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2D1B" w14:textId="77777777" w:rsidR="00E31540" w:rsidRDefault="00E31540" w:rsidP="1544527F">
      <w:pPr>
        <w:jc w:val="center"/>
        <w:rPr>
          <w:b/>
          <w:bCs/>
        </w:rPr>
      </w:pPr>
    </w:p>
    <w:p w14:paraId="04A34804" w14:textId="77777777" w:rsidR="00E31540" w:rsidRDefault="00E31540" w:rsidP="1544527F">
      <w:pPr>
        <w:jc w:val="center"/>
        <w:rPr>
          <w:b/>
          <w:bCs/>
        </w:rPr>
      </w:pPr>
    </w:p>
    <w:p w14:paraId="24CAB685" w14:textId="77777777" w:rsidR="00E31540" w:rsidRDefault="00E31540" w:rsidP="1544527F">
      <w:pPr>
        <w:jc w:val="center"/>
        <w:rPr>
          <w:b/>
          <w:bCs/>
        </w:rPr>
      </w:pPr>
    </w:p>
    <w:p w14:paraId="6443A380" w14:textId="77777777" w:rsidR="00F56643" w:rsidRDefault="00554A31" w:rsidP="1544527F">
      <w:pPr>
        <w:jc w:val="center"/>
        <w:rPr>
          <w:b/>
          <w:bCs/>
        </w:rPr>
      </w:pPr>
      <w:r>
        <w:rPr>
          <w:noProof/>
        </w:rPr>
        <w:drawing>
          <wp:anchor distT="0" distB="0" distL="114300" distR="114300" simplePos="0" relativeHeight="251659264" behindDoc="1" locked="0" layoutInCell="1" allowOverlap="1" wp14:anchorId="4164B815" wp14:editId="1DAE305A">
            <wp:simplePos x="0" y="0"/>
            <wp:positionH relativeFrom="margin">
              <wp:align>center</wp:align>
            </wp:positionH>
            <wp:positionV relativeFrom="page">
              <wp:posOffset>381000</wp:posOffset>
            </wp:positionV>
            <wp:extent cx="869950" cy="1179830"/>
            <wp:effectExtent l="0" t="0" r="635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_ARABIC_VL_C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1179830"/>
                    </a:xfrm>
                    <a:prstGeom prst="rect">
                      <a:avLst/>
                    </a:prstGeom>
                  </pic:spPr>
                </pic:pic>
              </a:graphicData>
            </a:graphic>
            <wp14:sizeRelH relativeFrom="margin">
              <wp14:pctWidth>0</wp14:pctWidth>
            </wp14:sizeRelH>
            <wp14:sizeRelV relativeFrom="margin">
              <wp14:pctHeight>0</wp14:pctHeight>
            </wp14:sizeRelV>
          </wp:anchor>
        </w:drawing>
      </w:r>
      <w:r w:rsidR="1544527F" w:rsidRPr="1544527F">
        <w:rPr>
          <w:b/>
          <w:bCs/>
        </w:rPr>
        <w:t xml:space="preserve">Terms of Reference </w:t>
      </w:r>
    </w:p>
    <w:p w14:paraId="1EF3CE15" w14:textId="2CAD3D5A" w:rsidR="00554A31" w:rsidRDefault="1544527F" w:rsidP="1544527F">
      <w:pPr>
        <w:jc w:val="center"/>
        <w:rPr>
          <w:b/>
          <w:bCs/>
        </w:rPr>
      </w:pPr>
      <w:r w:rsidRPr="1544527F">
        <w:rPr>
          <w:b/>
          <w:bCs/>
        </w:rPr>
        <w:t>WE’AM Branding Consultant</w:t>
      </w:r>
    </w:p>
    <w:p w14:paraId="5691881D" w14:textId="77777777" w:rsidR="0019011F" w:rsidRPr="0019011F" w:rsidRDefault="0019011F" w:rsidP="0019011F">
      <w:pPr>
        <w:jc w:val="center"/>
        <w:rPr>
          <w:b/>
          <w:bCs/>
        </w:rPr>
      </w:pPr>
    </w:p>
    <w:p w14:paraId="338350F9" w14:textId="3CEEEC2B" w:rsidR="00563746" w:rsidRPr="00563746" w:rsidRDefault="00563746" w:rsidP="00563746">
      <w:pPr>
        <w:shd w:val="clear" w:color="auto" w:fill="92D050"/>
        <w:jc w:val="both"/>
        <w:rPr>
          <w:rFonts w:cstheme="minorHAnsi"/>
          <w:b/>
          <w:bCs/>
          <w:color w:val="FFFFFF" w:themeColor="background1"/>
        </w:rPr>
      </w:pPr>
      <w:r w:rsidRPr="00563746">
        <w:rPr>
          <w:rFonts w:cstheme="minorHAnsi"/>
          <w:b/>
          <w:bCs/>
          <w:color w:val="FFFFFF" w:themeColor="background1"/>
        </w:rPr>
        <w:t>Background</w:t>
      </w:r>
    </w:p>
    <w:p w14:paraId="39C85119" w14:textId="1AE49205" w:rsidR="00563746" w:rsidRPr="00FD6770" w:rsidRDefault="6CCE1E9C" w:rsidP="22595426">
      <w:pPr>
        <w:spacing w:line="257" w:lineRule="auto"/>
        <w:jc w:val="both"/>
        <w:rPr>
          <w:rFonts w:eastAsia="Arial"/>
        </w:rPr>
      </w:pPr>
      <w:r w:rsidRPr="6CCE1E9C">
        <w:t xml:space="preserve">Oxfam, in partnership with Right to Play, SHiFT and ALEF, is implementing a European Union-funded project entitled “Working for Engagement, Acceptance and Mediation: A Community-based Approach to Social Cohesion in Lebanon – WE’AM.” The project is implemented between March 2023 and February 2026 in Lebanon. WE’AM aims to </w:t>
      </w:r>
      <w:r w:rsidRPr="6CCE1E9C">
        <w:rPr>
          <w:rFonts w:eastAsia="Arial"/>
        </w:rPr>
        <w:t>leverage experiences and complementarities to build consensus and stimulate lasting social cohesion initiatives in Lebanon following three working streams:  addressing drivers of tensions at the community level; disseminating gender-responsive conflict prevention and resolution tools and methods; mainstreaming community-level social cohesion into programming.</w:t>
      </w:r>
    </w:p>
    <w:p w14:paraId="481C5D43" w14:textId="77777777" w:rsidR="00896080" w:rsidRPr="00FD6770" w:rsidRDefault="00896080" w:rsidP="00896080">
      <w:pPr>
        <w:shd w:val="clear" w:color="auto" w:fill="92D050"/>
        <w:jc w:val="both"/>
        <w:rPr>
          <w:rFonts w:cstheme="minorHAnsi"/>
        </w:rPr>
      </w:pPr>
      <w:r w:rsidRPr="00FD6770">
        <w:rPr>
          <w:rFonts w:eastAsiaTheme="minorEastAsia" w:cstheme="minorHAnsi"/>
          <w:b/>
          <w:bCs/>
          <w:color w:val="FFFFFF" w:themeColor="background1"/>
        </w:rPr>
        <w:t>Purpose and Objectives</w:t>
      </w:r>
    </w:p>
    <w:p w14:paraId="6B201040" w14:textId="67A422DE" w:rsidR="00896080" w:rsidRPr="00FD6770" w:rsidRDefault="008C46DF" w:rsidP="00563746">
      <w:pPr>
        <w:spacing w:line="257" w:lineRule="auto"/>
        <w:jc w:val="both"/>
        <w:rPr>
          <w:rFonts w:eastAsia="Arial" w:cstheme="minorHAnsi"/>
        </w:rPr>
      </w:pPr>
      <w:r w:rsidRPr="00FD6770">
        <w:rPr>
          <w:rFonts w:eastAsia="Arial" w:cstheme="minorHAnsi"/>
        </w:rPr>
        <w:t>Oxfam</w:t>
      </w:r>
      <w:r w:rsidR="006C5712">
        <w:rPr>
          <w:rFonts w:eastAsia="Arial" w:cstheme="minorHAnsi"/>
        </w:rPr>
        <w:t xml:space="preserve"> [</w:t>
      </w:r>
      <w:r w:rsidRPr="00FD6770">
        <w:rPr>
          <w:rFonts w:eastAsia="Arial" w:cstheme="minorHAnsi"/>
        </w:rPr>
        <w:t>and on behalf of the WE’AM Consortium</w:t>
      </w:r>
      <w:r w:rsidR="006C5712">
        <w:rPr>
          <w:rFonts w:eastAsia="Arial" w:cstheme="minorHAnsi"/>
        </w:rPr>
        <w:t>]</w:t>
      </w:r>
      <w:r w:rsidRPr="00FD6770">
        <w:rPr>
          <w:rFonts w:eastAsia="Arial" w:cstheme="minorHAnsi"/>
        </w:rPr>
        <w:t xml:space="preserve"> is seeking to hire a Branding </w:t>
      </w:r>
      <w:r w:rsidR="00FD23CD" w:rsidRPr="00FD6770">
        <w:rPr>
          <w:rFonts w:eastAsia="Arial" w:cstheme="minorHAnsi"/>
        </w:rPr>
        <w:t>C</w:t>
      </w:r>
      <w:r w:rsidRPr="00FD6770">
        <w:rPr>
          <w:rFonts w:eastAsia="Arial" w:cstheme="minorHAnsi"/>
        </w:rPr>
        <w:t>onsultant</w:t>
      </w:r>
      <w:r w:rsidR="00E42A3A" w:rsidRPr="00FD6770">
        <w:rPr>
          <w:rFonts w:eastAsia="Arial" w:cstheme="minorHAnsi"/>
        </w:rPr>
        <w:t xml:space="preserve"> to produce a </w:t>
      </w:r>
      <w:r w:rsidR="00FD6337" w:rsidRPr="00FD6770">
        <w:rPr>
          <w:rFonts w:eastAsia="Arial" w:cstheme="minorHAnsi"/>
        </w:rPr>
        <w:t xml:space="preserve">visual identity </w:t>
      </w:r>
      <w:r w:rsidR="00037862" w:rsidRPr="00FD6770">
        <w:rPr>
          <w:rFonts w:eastAsia="Arial" w:cstheme="minorHAnsi"/>
        </w:rPr>
        <w:t>to be used across the different project deliverable</w:t>
      </w:r>
      <w:r w:rsidR="007576C4" w:rsidRPr="00FD6770">
        <w:rPr>
          <w:rFonts w:eastAsia="Arial" w:cstheme="minorHAnsi"/>
        </w:rPr>
        <w:t>s, by all Consortium partners and throughout the entire timeline of the project.</w:t>
      </w:r>
    </w:p>
    <w:p w14:paraId="38B42BAA" w14:textId="48A779D0" w:rsidR="00FD6770" w:rsidRPr="00FD6770" w:rsidRDefault="008102F0" w:rsidP="00FD6770">
      <w:pPr>
        <w:spacing w:line="257" w:lineRule="auto"/>
        <w:jc w:val="both"/>
        <w:rPr>
          <w:rFonts w:eastAsia="Arial" w:cstheme="minorHAnsi"/>
        </w:rPr>
      </w:pPr>
      <w:r w:rsidRPr="00FD6770">
        <w:rPr>
          <w:rFonts w:eastAsia="Arial" w:cstheme="minorHAnsi"/>
        </w:rPr>
        <w:t xml:space="preserve">The proposed visual identity should be applicable to all </w:t>
      </w:r>
      <w:r w:rsidR="00380986" w:rsidRPr="00FD6770">
        <w:rPr>
          <w:rFonts w:eastAsia="Arial" w:cstheme="minorHAnsi"/>
        </w:rPr>
        <w:t>communication and visibility elements that the Consortium is aiming to</w:t>
      </w:r>
      <w:r w:rsidR="002463C2">
        <w:rPr>
          <w:rFonts w:eastAsia="Arial" w:cstheme="minorHAnsi"/>
        </w:rPr>
        <w:t xml:space="preserve"> </w:t>
      </w:r>
      <w:r w:rsidR="00380986" w:rsidRPr="00FD6770">
        <w:rPr>
          <w:rFonts w:eastAsia="Arial" w:cstheme="minorHAnsi"/>
        </w:rPr>
        <w:t>produce throughout the timeline of the project</w:t>
      </w:r>
      <w:r w:rsidR="002463C2">
        <w:rPr>
          <w:rFonts w:eastAsia="Arial" w:cstheme="minorHAnsi"/>
        </w:rPr>
        <w:t>.</w:t>
      </w:r>
    </w:p>
    <w:p w14:paraId="72FBEE2C" w14:textId="38268E9F" w:rsidR="00FD6770" w:rsidRPr="00FD6770" w:rsidRDefault="00FD6770" w:rsidP="00FD6770">
      <w:pPr>
        <w:shd w:val="clear" w:color="auto" w:fill="92D050"/>
        <w:jc w:val="both"/>
        <w:rPr>
          <w:rFonts w:cstheme="minorHAnsi"/>
        </w:rPr>
      </w:pPr>
      <w:r>
        <w:rPr>
          <w:rFonts w:eastAsiaTheme="minorEastAsia" w:cstheme="minorHAnsi"/>
          <w:b/>
          <w:bCs/>
          <w:color w:val="FFFFFF" w:themeColor="background1"/>
        </w:rPr>
        <w:t>Consultancy Description</w:t>
      </w:r>
      <w:r w:rsidR="00731306">
        <w:rPr>
          <w:rFonts w:eastAsiaTheme="minorEastAsia" w:cstheme="minorHAnsi"/>
          <w:b/>
          <w:bCs/>
          <w:color w:val="FFFFFF" w:themeColor="background1"/>
        </w:rPr>
        <w:t xml:space="preserve"> and Deliverables</w:t>
      </w:r>
    </w:p>
    <w:p w14:paraId="23BFD2E4" w14:textId="50D1995C" w:rsidR="00A56E97" w:rsidRDefault="4C9ED718" w:rsidP="00A56E97">
      <w:r>
        <w:t>Oxfam seeks to contract a Consultant/Consultancy Firm to create a branding package that includes:</w:t>
      </w:r>
    </w:p>
    <w:p w14:paraId="110A3917" w14:textId="2B148EBC" w:rsidR="00A56E97" w:rsidRDefault="05215183" w:rsidP="00220BAA">
      <w:pPr>
        <w:pStyle w:val="ListParagraph"/>
        <w:numPr>
          <w:ilvl w:val="0"/>
          <w:numId w:val="1"/>
        </w:numPr>
        <w:jc w:val="both"/>
      </w:pPr>
      <w:r>
        <w:t>A logo for the Consortium (logo for the word “WEAM/</w:t>
      </w:r>
      <w:r w:rsidRPr="05215183">
        <w:rPr>
          <w:rtl/>
        </w:rPr>
        <w:t>وئام</w:t>
      </w:r>
      <w:r>
        <w:t xml:space="preserve">”) including both languages, and in different formats, colors [as per the suggested palette], shades and dispositions [horizontal and vertical]. When applicable, the logo should have different variations that can be adapted to the different visibility products that the Consortium is aiming to produce during the project’s timeline. The consultant should also coordinate with the different partners of the Consortium to </w:t>
      </w:r>
      <w:r w:rsidR="0032076D">
        <w:t>collect their logos in all the needed variations</w:t>
      </w:r>
      <w:r>
        <w:t xml:space="preserve"> that we have all their logo variations </w:t>
      </w:r>
      <w:r w:rsidR="0032076D">
        <w:t>[</w:t>
      </w:r>
      <w:r>
        <w:t>colors, sizes, formats, etc.</w:t>
      </w:r>
      <w:r w:rsidR="0032076D">
        <w:t>]</w:t>
      </w:r>
    </w:p>
    <w:p w14:paraId="503CED0A" w14:textId="77777777" w:rsidR="00A56E97" w:rsidRDefault="00A56E97" w:rsidP="00220BAA">
      <w:pPr>
        <w:pStyle w:val="ListParagraph"/>
        <w:numPr>
          <w:ilvl w:val="0"/>
          <w:numId w:val="1"/>
        </w:numPr>
        <w:jc w:val="both"/>
      </w:pPr>
      <w:r>
        <w:t xml:space="preserve">Color palette </w:t>
      </w:r>
    </w:p>
    <w:p w14:paraId="4C5E6FA0" w14:textId="1C09EE73" w:rsidR="00A56E97" w:rsidRDefault="00A56E97" w:rsidP="00220BAA">
      <w:pPr>
        <w:pStyle w:val="ListParagraph"/>
        <w:numPr>
          <w:ilvl w:val="0"/>
          <w:numId w:val="1"/>
        </w:numPr>
        <w:jc w:val="both"/>
      </w:pPr>
      <w:r>
        <w:t>T</w:t>
      </w:r>
      <w:r w:rsidRPr="00A27C3B">
        <w:t>yp</w:t>
      </w:r>
      <w:r w:rsidR="00913609">
        <w:t>eface</w:t>
      </w:r>
    </w:p>
    <w:p w14:paraId="5DED228B" w14:textId="6B1084B3" w:rsidR="00A56E97" w:rsidRDefault="118A3BBC" w:rsidP="00220BAA">
      <w:pPr>
        <w:pStyle w:val="ListParagraph"/>
        <w:numPr>
          <w:ilvl w:val="0"/>
          <w:numId w:val="1"/>
        </w:numPr>
        <w:jc w:val="both"/>
      </w:pPr>
      <w:r>
        <w:t>Adaptable social media templates and graphics for announcements and call for applications</w:t>
      </w:r>
    </w:p>
    <w:p w14:paraId="6D530B08" w14:textId="77777777" w:rsidR="00A56E97" w:rsidRDefault="00A56E97" w:rsidP="00220BAA">
      <w:pPr>
        <w:pStyle w:val="ListParagraph"/>
        <w:numPr>
          <w:ilvl w:val="0"/>
          <w:numId w:val="1"/>
        </w:numPr>
        <w:jc w:val="both"/>
      </w:pPr>
      <w:r>
        <w:t>Letterhead</w:t>
      </w:r>
    </w:p>
    <w:p w14:paraId="25DB1843" w14:textId="0A6896D3" w:rsidR="00A56E97" w:rsidRDefault="00A77E03" w:rsidP="00220BAA">
      <w:pPr>
        <w:pStyle w:val="ListParagraph"/>
        <w:numPr>
          <w:ilvl w:val="0"/>
          <w:numId w:val="1"/>
        </w:numPr>
        <w:jc w:val="both"/>
      </w:pPr>
      <w:r>
        <w:t>Project leaflet</w:t>
      </w:r>
      <w:r w:rsidR="00E31540">
        <w:t>/brochure</w:t>
      </w:r>
      <w:r>
        <w:t xml:space="preserve"> [</w:t>
      </w:r>
      <w:r w:rsidR="00A56E97">
        <w:t>including front and back covers</w:t>
      </w:r>
      <w:r>
        <w:t>]</w:t>
      </w:r>
    </w:p>
    <w:p w14:paraId="4600F52A" w14:textId="181684BB" w:rsidR="000905DE" w:rsidRDefault="00932F19" w:rsidP="00220BAA">
      <w:pPr>
        <w:pStyle w:val="ListParagraph"/>
        <w:numPr>
          <w:ilvl w:val="0"/>
          <w:numId w:val="1"/>
        </w:numPr>
        <w:jc w:val="both"/>
      </w:pPr>
      <w:r>
        <w:t>Adaptable PowerPoint slideshow</w:t>
      </w:r>
      <w:r w:rsidR="00C20D9E">
        <w:t xml:space="preserve"> [to be used by Consortium members for presentation of projects in official meetings]</w:t>
      </w:r>
    </w:p>
    <w:p w14:paraId="77321937" w14:textId="019711EB" w:rsidR="000905DE" w:rsidRDefault="118A3BBC" w:rsidP="00220BAA">
      <w:pPr>
        <w:pStyle w:val="ListParagraph"/>
        <w:numPr>
          <w:ilvl w:val="0"/>
          <w:numId w:val="1"/>
        </w:numPr>
        <w:jc w:val="both"/>
      </w:pPr>
      <w:r>
        <w:t xml:space="preserve">Adaptable reporting templates [to be used for dissemination of broad-reaching deliverables including Policy Briefs, Minutes of Meetings, Recommendation Reports and Papers]. These should include visual elements such as infographics and data visualizations, patterns, </w:t>
      </w:r>
      <w:proofErr w:type="gramStart"/>
      <w:r>
        <w:t>icons</w:t>
      </w:r>
      <w:proofErr w:type="gramEnd"/>
      <w:r>
        <w:t xml:space="preserve"> and illustrations </w:t>
      </w:r>
    </w:p>
    <w:p w14:paraId="5E77B7B0" w14:textId="6033533E" w:rsidR="008F1147" w:rsidRDefault="00A56E97" w:rsidP="00220BAA">
      <w:pPr>
        <w:pStyle w:val="ListParagraph"/>
        <w:numPr>
          <w:ilvl w:val="0"/>
          <w:numId w:val="1"/>
        </w:numPr>
        <w:jc w:val="both"/>
      </w:pPr>
      <w:r>
        <w:lastRenderedPageBreak/>
        <w:t>Roll Up banner</w:t>
      </w:r>
      <w:r w:rsidR="00FA14BC">
        <w:t xml:space="preserve"> design</w:t>
      </w:r>
    </w:p>
    <w:p w14:paraId="2C0D576D" w14:textId="4B0226B9" w:rsidR="002A4B83" w:rsidRDefault="002A4B83" w:rsidP="00220BAA">
      <w:pPr>
        <w:pStyle w:val="ListParagraph"/>
        <w:numPr>
          <w:ilvl w:val="0"/>
          <w:numId w:val="1"/>
        </w:numPr>
        <w:jc w:val="both"/>
      </w:pPr>
      <w:r>
        <w:t>Backdrop and Flex Banner design</w:t>
      </w:r>
    </w:p>
    <w:p w14:paraId="0D6F705D" w14:textId="11966468" w:rsidR="004216F7" w:rsidRDefault="655EF94B" w:rsidP="00220BAA">
      <w:pPr>
        <w:pStyle w:val="ListParagraph"/>
        <w:numPr>
          <w:ilvl w:val="0"/>
          <w:numId w:val="1"/>
        </w:numPr>
        <w:jc w:val="both"/>
      </w:pPr>
      <w:r>
        <w:t xml:space="preserve">Other associated designs as deemed needed during consultancy [such as design for </w:t>
      </w:r>
      <w:r w:rsidR="00C103D2">
        <w:t xml:space="preserve">stationary items including </w:t>
      </w:r>
      <w:r>
        <w:t>notebooks, pens,</w:t>
      </w:r>
      <w:r w:rsidR="00C103D2">
        <w:t xml:space="preserve"> </w:t>
      </w:r>
      <w:r w:rsidR="0032076D">
        <w:t>envelopes</w:t>
      </w:r>
      <w:r w:rsidR="00C103D2">
        <w:t>,</w:t>
      </w:r>
      <w:r>
        <w:t xml:space="preserve"> etc.]</w:t>
      </w:r>
    </w:p>
    <w:p w14:paraId="730C1569" w14:textId="3DBFC581" w:rsidR="00C103D2" w:rsidRDefault="00C103D2" w:rsidP="00220BAA">
      <w:pPr>
        <w:pStyle w:val="ListParagraph"/>
        <w:numPr>
          <w:ilvl w:val="0"/>
          <w:numId w:val="1"/>
        </w:numPr>
        <w:jc w:val="both"/>
      </w:pPr>
      <w:r>
        <w:t>Branding Guidelines Booklet – to be aligned with EU and Oxfam’s guidelines on visibility.</w:t>
      </w:r>
    </w:p>
    <w:p w14:paraId="4ED0294C" w14:textId="36F9DC8F" w:rsidR="004E2461" w:rsidRDefault="00464B30" w:rsidP="0032076D">
      <w:pPr>
        <w:jc w:val="both"/>
      </w:pPr>
      <w:r>
        <w:t>All deliverables are to include an English version and an Arabic version</w:t>
      </w:r>
      <w:r w:rsidR="0044509F">
        <w:t>.</w:t>
      </w:r>
      <w:r w:rsidR="0032076D">
        <w:t xml:space="preserve"> </w:t>
      </w:r>
      <w:r w:rsidR="004E2461">
        <w:t xml:space="preserve">Oxfam will support the </w:t>
      </w:r>
      <w:r w:rsidR="00595919">
        <w:t>C</w:t>
      </w:r>
      <w:r w:rsidR="004E2461">
        <w:t>onsultant/</w:t>
      </w:r>
      <w:r w:rsidR="00595919">
        <w:t>Consultancy Firm</w:t>
      </w:r>
      <w:r w:rsidR="004E2461">
        <w:t xml:space="preserve"> with:</w:t>
      </w:r>
    </w:p>
    <w:p w14:paraId="22CD205A" w14:textId="614CECFE" w:rsidR="004E2461" w:rsidRDefault="004E2461" w:rsidP="0032076D">
      <w:pPr>
        <w:pStyle w:val="ListParagraph"/>
        <w:numPr>
          <w:ilvl w:val="0"/>
          <w:numId w:val="3"/>
        </w:numPr>
        <w:jc w:val="both"/>
      </w:pPr>
      <w:r>
        <w:t xml:space="preserve">Briefing of the project and </w:t>
      </w:r>
      <w:proofErr w:type="gramStart"/>
      <w:r>
        <w:t>objectives</w:t>
      </w:r>
      <w:r w:rsidR="00595919">
        <w:t>;</w:t>
      </w:r>
      <w:proofErr w:type="gramEnd"/>
    </w:p>
    <w:p w14:paraId="325EEB12" w14:textId="02674AE5" w:rsidR="004E2461" w:rsidRDefault="004E2461" w:rsidP="0032076D">
      <w:pPr>
        <w:pStyle w:val="ListParagraph"/>
        <w:numPr>
          <w:ilvl w:val="0"/>
          <w:numId w:val="3"/>
        </w:numPr>
        <w:jc w:val="both"/>
      </w:pPr>
      <w:r>
        <w:t>Providing Oxfam and EU’s guidelines</w:t>
      </w:r>
      <w:r w:rsidR="003705E3">
        <w:t xml:space="preserve"> – to be strictly followed to produce the </w:t>
      </w:r>
      <w:proofErr w:type="gramStart"/>
      <w:r w:rsidR="003705E3">
        <w:t>deliverables;</w:t>
      </w:r>
      <w:proofErr w:type="gramEnd"/>
    </w:p>
    <w:p w14:paraId="040185E1" w14:textId="1FE747F6" w:rsidR="004E2461" w:rsidRDefault="003705E3" w:rsidP="0032076D">
      <w:pPr>
        <w:pStyle w:val="ListParagraph"/>
        <w:numPr>
          <w:ilvl w:val="0"/>
          <w:numId w:val="3"/>
        </w:numPr>
        <w:jc w:val="both"/>
      </w:pPr>
      <w:r>
        <w:t xml:space="preserve">Facilitating feedback sharing with </w:t>
      </w:r>
      <w:r w:rsidR="00D059C3">
        <w:t>Donor and Consortium partners.</w:t>
      </w:r>
    </w:p>
    <w:p w14:paraId="0816D027" w14:textId="77777777" w:rsidR="00FA14BC" w:rsidRPr="005C4ADA" w:rsidRDefault="00FA14BC" w:rsidP="00FA14BC">
      <w:pPr>
        <w:pStyle w:val="ListParagraph"/>
        <w:rPr>
          <w:rFonts w:cstheme="minorHAnsi"/>
        </w:rPr>
      </w:pPr>
    </w:p>
    <w:p w14:paraId="5E60E877" w14:textId="4368322A" w:rsidR="000A239D" w:rsidRPr="005C4ADA" w:rsidRDefault="000A239D" w:rsidP="000A239D">
      <w:pPr>
        <w:shd w:val="clear" w:color="auto" w:fill="92D050"/>
        <w:spacing w:after="0"/>
        <w:jc w:val="both"/>
        <w:rPr>
          <w:rFonts w:eastAsiaTheme="minorEastAsia" w:cstheme="minorHAnsi"/>
          <w:b/>
          <w:bCs/>
          <w:color w:val="FFFFFF" w:themeColor="background1"/>
        </w:rPr>
      </w:pPr>
      <w:r w:rsidRPr="005C4ADA">
        <w:rPr>
          <w:rFonts w:eastAsiaTheme="minorEastAsia" w:cstheme="minorHAnsi"/>
          <w:b/>
          <w:bCs/>
          <w:color w:val="FFFFFF" w:themeColor="background1"/>
        </w:rPr>
        <w:t>Timeline and Deliverables</w:t>
      </w:r>
    </w:p>
    <w:p w14:paraId="46C302FC" w14:textId="77777777" w:rsidR="000A239D" w:rsidRPr="005C4ADA" w:rsidRDefault="000A239D" w:rsidP="000A239D">
      <w:pPr>
        <w:spacing w:after="0" w:line="240" w:lineRule="auto"/>
        <w:rPr>
          <w:rFonts w:eastAsia="Times New Roman" w:cstheme="minorHAnsi"/>
          <w:lang w:val="en-GB" w:eastAsia="en-GB"/>
        </w:rPr>
      </w:pPr>
    </w:p>
    <w:p w14:paraId="3029CB6F" w14:textId="0FEAE7CF" w:rsidR="005C4ADA" w:rsidRPr="00134C40" w:rsidRDefault="6C15C174" w:rsidP="6C15C174">
      <w:pPr>
        <w:jc w:val="both"/>
      </w:pPr>
      <w:r w:rsidRPr="6C15C174">
        <w:t xml:space="preserve">This Branding Consultancy is expected to be finalized in </w:t>
      </w:r>
      <w:r w:rsidRPr="0032076D">
        <w:t>2</w:t>
      </w:r>
      <w:r w:rsidRPr="6C15C174">
        <w:t xml:space="preserve"> months </w:t>
      </w:r>
      <w:r w:rsidRPr="0032076D">
        <w:rPr>
          <w:u w:val="single"/>
        </w:rPr>
        <w:t>since contract signature</w:t>
      </w:r>
      <w:r w:rsidRPr="6C15C174">
        <w:t xml:space="preserve"> as per the following timeline. The days refer to working days excluding weekends and reflect the maximum number of working days for the completion of each milestone. </w:t>
      </w:r>
    </w:p>
    <w:tbl>
      <w:tblPr>
        <w:tblStyle w:val="TableGrid"/>
        <w:tblW w:w="0" w:type="auto"/>
        <w:tblLook w:val="04A0" w:firstRow="1" w:lastRow="0" w:firstColumn="1" w:lastColumn="0" w:noHBand="0" w:noVBand="1"/>
      </w:tblPr>
      <w:tblGrid>
        <w:gridCol w:w="4730"/>
        <w:gridCol w:w="4620"/>
      </w:tblGrid>
      <w:tr w:rsidR="00932B49" w:rsidRPr="00134C40" w14:paraId="035C3D4F" w14:textId="77777777" w:rsidTr="758368FE">
        <w:tc>
          <w:tcPr>
            <w:tcW w:w="4730" w:type="dxa"/>
          </w:tcPr>
          <w:p w14:paraId="4B65CCE4" w14:textId="6DDEC7DE" w:rsidR="00932B49" w:rsidRPr="00134C40" w:rsidRDefault="0037486E" w:rsidP="00D24345">
            <w:pPr>
              <w:rPr>
                <w:rFonts w:cstheme="minorHAnsi"/>
                <w:b/>
                <w:bCs/>
              </w:rPr>
            </w:pPr>
            <w:r>
              <w:rPr>
                <w:rFonts w:cstheme="minorHAnsi"/>
                <w:b/>
                <w:bCs/>
              </w:rPr>
              <w:t>Milestone</w:t>
            </w:r>
          </w:p>
        </w:tc>
        <w:tc>
          <w:tcPr>
            <w:tcW w:w="4620" w:type="dxa"/>
          </w:tcPr>
          <w:p w14:paraId="1B721A00" w14:textId="77777777" w:rsidR="00932B49" w:rsidRPr="00134C40" w:rsidRDefault="00932B49" w:rsidP="00D24345">
            <w:pPr>
              <w:tabs>
                <w:tab w:val="left" w:pos="3036"/>
              </w:tabs>
              <w:rPr>
                <w:rFonts w:cstheme="minorHAnsi"/>
                <w:b/>
                <w:bCs/>
              </w:rPr>
            </w:pPr>
            <w:r w:rsidRPr="00134C40">
              <w:rPr>
                <w:rFonts w:cstheme="minorHAnsi"/>
                <w:b/>
                <w:bCs/>
              </w:rPr>
              <w:t>Timeline</w:t>
            </w:r>
          </w:p>
        </w:tc>
      </w:tr>
      <w:tr w:rsidR="00932B49" w:rsidRPr="00134C40" w14:paraId="189AE777" w14:textId="77777777" w:rsidTr="758368FE">
        <w:tc>
          <w:tcPr>
            <w:tcW w:w="4730" w:type="dxa"/>
          </w:tcPr>
          <w:p w14:paraId="04A8A1DF" w14:textId="0789509F" w:rsidR="00932B49" w:rsidRPr="00134C40" w:rsidRDefault="758368FE" w:rsidP="758368FE">
            <w:pPr>
              <w:pStyle w:val="ListParagraph"/>
              <w:numPr>
                <w:ilvl w:val="0"/>
                <w:numId w:val="7"/>
              </w:numPr>
            </w:pPr>
            <w:r w:rsidRPr="758368FE">
              <w:t xml:space="preserve">Present different propositions for visual branding concepts. This should include suggestions on elements to boost project visibility and reach </w:t>
            </w:r>
            <w:r w:rsidR="0032076D">
              <w:t>[</w:t>
            </w:r>
            <w:r w:rsidRPr="758368FE">
              <w:t>posters, leaflets, gadgets, notebooks, etc.</w:t>
            </w:r>
            <w:r w:rsidR="0032076D">
              <w:t>]</w:t>
            </w:r>
          </w:p>
        </w:tc>
        <w:tc>
          <w:tcPr>
            <w:tcW w:w="4620" w:type="dxa"/>
          </w:tcPr>
          <w:p w14:paraId="545694E5" w14:textId="7CB9635A" w:rsidR="00932B49" w:rsidRPr="00134C40" w:rsidRDefault="758368FE" w:rsidP="758368FE">
            <w:r w:rsidRPr="758368FE">
              <w:t>10 days</w:t>
            </w:r>
          </w:p>
        </w:tc>
      </w:tr>
      <w:tr w:rsidR="00932B49" w:rsidRPr="00134C40" w14:paraId="726E8246" w14:textId="77777777" w:rsidTr="758368FE">
        <w:tc>
          <w:tcPr>
            <w:tcW w:w="4730" w:type="dxa"/>
          </w:tcPr>
          <w:p w14:paraId="09AE84A5" w14:textId="25174D82" w:rsidR="00932B49" w:rsidRPr="00134C40" w:rsidRDefault="006F65E2" w:rsidP="00932B49">
            <w:pPr>
              <w:pStyle w:val="ListParagraph"/>
              <w:numPr>
                <w:ilvl w:val="0"/>
                <w:numId w:val="7"/>
              </w:numPr>
              <w:rPr>
                <w:rFonts w:cstheme="minorHAnsi"/>
              </w:rPr>
            </w:pPr>
            <w:r>
              <w:rPr>
                <w:rFonts w:cstheme="minorHAnsi"/>
              </w:rPr>
              <w:t>S</w:t>
            </w:r>
            <w:r w:rsidR="00114214">
              <w:rPr>
                <w:rFonts w:cstheme="minorHAnsi"/>
              </w:rPr>
              <w:t xml:space="preserve">election of final branding concept </w:t>
            </w:r>
            <w:r w:rsidR="000768A4">
              <w:rPr>
                <w:rFonts w:cstheme="minorHAnsi"/>
              </w:rPr>
              <w:t>[including</w:t>
            </w:r>
            <w:r w:rsidR="00721A41">
              <w:rPr>
                <w:rFonts w:cstheme="minorHAnsi"/>
              </w:rPr>
              <w:t xml:space="preserve"> sign-off of all concerned parties</w:t>
            </w:r>
            <w:r w:rsidR="000768A4">
              <w:rPr>
                <w:rFonts w:cstheme="minorHAnsi"/>
              </w:rPr>
              <w:t>]</w:t>
            </w:r>
          </w:p>
        </w:tc>
        <w:tc>
          <w:tcPr>
            <w:tcW w:w="4620" w:type="dxa"/>
          </w:tcPr>
          <w:p w14:paraId="07235B34" w14:textId="30E9BAFC" w:rsidR="00932B49" w:rsidRPr="00134C40" w:rsidRDefault="0010663C" w:rsidP="00D24345">
            <w:pPr>
              <w:rPr>
                <w:rFonts w:cstheme="minorHAnsi"/>
              </w:rPr>
            </w:pPr>
            <w:r>
              <w:rPr>
                <w:rFonts w:cstheme="minorHAnsi"/>
              </w:rPr>
              <w:t>10</w:t>
            </w:r>
            <w:r w:rsidR="00CD4044">
              <w:rPr>
                <w:rFonts w:cstheme="minorHAnsi"/>
              </w:rPr>
              <w:t xml:space="preserve"> days</w:t>
            </w:r>
          </w:p>
        </w:tc>
      </w:tr>
      <w:tr w:rsidR="00932B49" w:rsidRPr="00134C40" w14:paraId="7528D02A" w14:textId="77777777" w:rsidTr="758368FE">
        <w:tc>
          <w:tcPr>
            <w:tcW w:w="4730" w:type="dxa"/>
          </w:tcPr>
          <w:p w14:paraId="1488B3F7" w14:textId="71ED26BC" w:rsidR="00932B49" w:rsidRPr="00134C40" w:rsidRDefault="758368FE" w:rsidP="758368FE">
            <w:pPr>
              <w:pStyle w:val="ListParagraph"/>
              <w:numPr>
                <w:ilvl w:val="0"/>
                <w:numId w:val="7"/>
              </w:numPr>
            </w:pPr>
            <w:r w:rsidRPr="758368FE">
              <w:t xml:space="preserve">Delivery of the deliverables [enumerated in previous section] as high-resolution </w:t>
            </w:r>
            <w:r w:rsidR="00F56643">
              <w:t xml:space="preserve">editable and </w:t>
            </w:r>
            <w:r w:rsidRPr="758368FE">
              <w:t xml:space="preserve">printable files </w:t>
            </w:r>
          </w:p>
        </w:tc>
        <w:tc>
          <w:tcPr>
            <w:tcW w:w="4620" w:type="dxa"/>
          </w:tcPr>
          <w:p w14:paraId="5B6CBA02" w14:textId="13B90039" w:rsidR="00932B49" w:rsidRPr="00134C40" w:rsidRDefault="00932B49" w:rsidP="00D24345">
            <w:pPr>
              <w:rPr>
                <w:rFonts w:cstheme="minorHAnsi"/>
              </w:rPr>
            </w:pPr>
            <w:r w:rsidRPr="00134C40">
              <w:rPr>
                <w:rFonts w:cstheme="minorHAnsi"/>
              </w:rPr>
              <w:t>1</w:t>
            </w:r>
            <w:r w:rsidR="00E9076A">
              <w:rPr>
                <w:rFonts w:cstheme="minorHAnsi"/>
              </w:rPr>
              <w:t>0</w:t>
            </w:r>
            <w:r w:rsidRPr="00134C40">
              <w:rPr>
                <w:rFonts w:cstheme="minorHAnsi"/>
              </w:rPr>
              <w:t xml:space="preserve"> days</w:t>
            </w:r>
          </w:p>
        </w:tc>
      </w:tr>
      <w:tr w:rsidR="00E9076A" w:rsidRPr="00134C40" w14:paraId="7F60360F" w14:textId="77777777" w:rsidTr="758368FE">
        <w:tc>
          <w:tcPr>
            <w:tcW w:w="4730" w:type="dxa"/>
          </w:tcPr>
          <w:p w14:paraId="42BF02BD" w14:textId="193A6786" w:rsidR="00E9076A" w:rsidRDefault="00EC3FD4" w:rsidP="00932B49">
            <w:pPr>
              <w:pStyle w:val="ListParagraph"/>
              <w:numPr>
                <w:ilvl w:val="0"/>
                <w:numId w:val="7"/>
              </w:numPr>
              <w:rPr>
                <w:rFonts w:cstheme="minorHAnsi"/>
              </w:rPr>
            </w:pPr>
            <w:r>
              <w:rPr>
                <w:rFonts w:cstheme="minorHAnsi"/>
              </w:rPr>
              <w:t xml:space="preserve">Review </w:t>
            </w:r>
            <w:r w:rsidR="007C3196">
              <w:rPr>
                <w:rFonts w:cstheme="minorHAnsi"/>
              </w:rPr>
              <w:t xml:space="preserve">and approval </w:t>
            </w:r>
            <w:r>
              <w:rPr>
                <w:rFonts w:cstheme="minorHAnsi"/>
              </w:rPr>
              <w:t xml:space="preserve">of </w:t>
            </w:r>
            <w:r w:rsidR="007C3196">
              <w:rPr>
                <w:rFonts w:cstheme="minorHAnsi"/>
              </w:rPr>
              <w:t xml:space="preserve">final </w:t>
            </w:r>
            <w:r>
              <w:rPr>
                <w:rFonts w:cstheme="minorHAnsi"/>
              </w:rPr>
              <w:t>deliverables by Oxfam</w:t>
            </w:r>
          </w:p>
        </w:tc>
        <w:tc>
          <w:tcPr>
            <w:tcW w:w="4620" w:type="dxa"/>
          </w:tcPr>
          <w:p w14:paraId="34D8E1EE" w14:textId="0B92B59B" w:rsidR="00E9076A" w:rsidRPr="00134C40" w:rsidRDefault="00184932" w:rsidP="00D24345">
            <w:pPr>
              <w:rPr>
                <w:rFonts w:cstheme="minorHAnsi"/>
              </w:rPr>
            </w:pPr>
            <w:r>
              <w:rPr>
                <w:rFonts w:cstheme="minorHAnsi"/>
              </w:rPr>
              <w:t>10</w:t>
            </w:r>
            <w:r w:rsidR="00EC3FD4">
              <w:rPr>
                <w:rFonts w:cstheme="minorHAnsi"/>
              </w:rPr>
              <w:t xml:space="preserve"> days</w:t>
            </w:r>
          </w:p>
        </w:tc>
      </w:tr>
    </w:tbl>
    <w:p w14:paraId="4558C32B" w14:textId="77777777" w:rsidR="00932B49" w:rsidRPr="002E6BF6" w:rsidRDefault="00932B49" w:rsidP="00932B49">
      <w:pPr>
        <w:jc w:val="both"/>
        <w:rPr>
          <w:rFonts w:cstheme="minorHAnsi"/>
        </w:rPr>
      </w:pPr>
    </w:p>
    <w:p w14:paraId="4394F570" w14:textId="266A70C7" w:rsidR="00932B49" w:rsidRPr="002E6BF6" w:rsidRDefault="00932B49" w:rsidP="002E6BF6">
      <w:pPr>
        <w:shd w:val="clear" w:color="auto" w:fill="92D050"/>
        <w:jc w:val="both"/>
        <w:rPr>
          <w:rFonts w:cstheme="minorHAnsi"/>
          <w:b/>
          <w:bCs/>
          <w:color w:val="FFFFFF" w:themeColor="background1"/>
        </w:rPr>
      </w:pPr>
      <w:r w:rsidRPr="002E6BF6">
        <w:rPr>
          <w:rFonts w:cstheme="minorHAnsi"/>
          <w:b/>
          <w:bCs/>
          <w:color w:val="FFFFFF" w:themeColor="background1"/>
        </w:rPr>
        <w:t xml:space="preserve">Qualifications of the </w:t>
      </w:r>
      <w:r w:rsidR="002E6BF6">
        <w:rPr>
          <w:rFonts w:cstheme="minorHAnsi"/>
          <w:b/>
          <w:bCs/>
          <w:color w:val="FFFFFF" w:themeColor="background1"/>
        </w:rPr>
        <w:t>C</w:t>
      </w:r>
      <w:r w:rsidRPr="002E6BF6">
        <w:rPr>
          <w:rFonts w:cstheme="minorHAnsi"/>
          <w:b/>
          <w:bCs/>
          <w:color w:val="FFFFFF" w:themeColor="background1"/>
        </w:rPr>
        <w:t>onsultant</w:t>
      </w:r>
      <w:r w:rsidR="002E6BF6">
        <w:rPr>
          <w:rFonts w:cstheme="minorHAnsi"/>
          <w:b/>
          <w:bCs/>
          <w:color w:val="FFFFFF" w:themeColor="background1"/>
        </w:rPr>
        <w:t>(</w:t>
      </w:r>
      <w:r w:rsidRPr="002E6BF6">
        <w:rPr>
          <w:rFonts w:cstheme="minorHAnsi"/>
          <w:b/>
          <w:bCs/>
          <w:color w:val="FFFFFF" w:themeColor="background1"/>
        </w:rPr>
        <w:t>s</w:t>
      </w:r>
      <w:r w:rsidR="002E6BF6">
        <w:rPr>
          <w:rFonts w:cstheme="minorHAnsi"/>
          <w:b/>
          <w:bCs/>
          <w:color w:val="FFFFFF" w:themeColor="background1"/>
        </w:rPr>
        <w:t>)</w:t>
      </w:r>
      <w:r w:rsidRPr="002E6BF6">
        <w:rPr>
          <w:rFonts w:cstheme="minorHAnsi"/>
          <w:b/>
          <w:bCs/>
          <w:color w:val="FFFFFF" w:themeColor="background1"/>
        </w:rPr>
        <w:t>/</w:t>
      </w:r>
      <w:r w:rsidR="002E6BF6">
        <w:rPr>
          <w:rFonts w:cstheme="minorHAnsi"/>
          <w:b/>
          <w:bCs/>
          <w:color w:val="FFFFFF" w:themeColor="background1"/>
        </w:rPr>
        <w:t>C</w:t>
      </w:r>
      <w:r w:rsidRPr="002E6BF6">
        <w:rPr>
          <w:rFonts w:cstheme="minorHAnsi"/>
          <w:b/>
          <w:bCs/>
          <w:color w:val="FFFFFF" w:themeColor="background1"/>
        </w:rPr>
        <w:t xml:space="preserve">onsultancy </w:t>
      </w:r>
      <w:r w:rsidR="002E6BF6">
        <w:rPr>
          <w:rFonts w:cstheme="minorHAnsi"/>
          <w:b/>
          <w:bCs/>
          <w:color w:val="FFFFFF" w:themeColor="background1"/>
        </w:rPr>
        <w:t>F</w:t>
      </w:r>
      <w:r w:rsidRPr="002E6BF6">
        <w:rPr>
          <w:rFonts w:cstheme="minorHAnsi"/>
          <w:b/>
          <w:bCs/>
          <w:color w:val="FFFFFF" w:themeColor="background1"/>
        </w:rPr>
        <w:t>irm</w:t>
      </w:r>
    </w:p>
    <w:p w14:paraId="4498B06A" w14:textId="640852DD" w:rsidR="00932B49" w:rsidRPr="002E6BF6" w:rsidRDefault="7EEA4C83" w:rsidP="7EEA4C83">
      <w:pPr>
        <w:pStyle w:val="ListParagraph"/>
        <w:numPr>
          <w:ilvl w:val="0"/>
          <w:numId w:val="6"/>
        </w:numPr>
        <w:spacing w:after="0" w:line="240" w:lineRule="auto"/>
        <w:jc w:val="both"/>
      </w:pPr>
      <w:proofErr w:type="gramStart"/>
      <w:r w:rsidRPr="7EEA4C83">
        <w:t>Bachelor</w:t>
      </w:r>
      <w:proofErr w:type="gramEnd"/>
      <w:r w:rsidRPr="7EEA4C83">
        <w:t xml:space="preserve"> degree in Branding, Marketing and/or Graphic Design or equivalent work experience</w:t>
      </w:r>
      <w:r w:rsidR="0032076D">
        <w:t>.</w:t>
      </w:r>
    </w:p>
    <w:p w14:paraId="6D5CE98D" w14:textId="286DDD3B" w:rsidR="00932B49" w:rsidRPr="00A65711" w:rsidRDefault="007513FA" w:rsidP="00A65711">
      <w:pPr>
        <w:pStyle w:val="ListParagraph"/>
        <w:numPr>
          <w:ilvl w:val="0"/>
          <w:numId w:val="6"/>
        </w:numPr>
        <w:spacing w:after="0" w:line="240" w:lineRule="auto"/>
        <w:jc w:val="both"/>
        <w:rPr>
          <w:rFonts w:cstheme="minorHAnsi"/>
        </w:rPr>
      </w:pPr>
      <w:r w:rsidRPr="003E1193">
        <w:rPr>
          <w:rFonts w:cstheme="minorHAnsi"/>
        </w:rPr>
        <w:t>At least 5 years of</w:t>
      </w:r>
      <w:r w:rsidR="00932B49" w:rsidRPr="003E1193">
        <w:rPr>
          <w:rFonts w:cstheme="minorHAnsi"/>
        </w:rPr>
        <w:t xml:space="preserve"> experience </w:t>
      </w:r>
      <w:r w:rsidR="00E917EE">
        <w:rPr>
          <w:rFonts w:cstheme="minorHAnsi"/>
        </w:rPr>
        <w:t>in product and project</w:t>
      </w:r>
      <w:r w:rsidR="00DC704C" w:rsidRPr="003E1193">
        <w:rPr>
          <w:rFonts w:cstheme="minorHAnsi"/>
        </w:rPr>
        <w:t xml:space="preserve"> branding,</w:t>
      </w:r>
      <w:r w:rsidR="003E1193" w:rsidRPr="003E1193">
        <w:rPr>
          <w:rFonts w:cstheme="minorHAnsi"/>
        </w:rPr>
        <w:t xml:space="preserve"> </w:t>
      </w:r>
      <w:r w:rsidR="00E917EE">
        <w:rPr>
          <w:rFonts w:cstheme="minorHAnsi"/>
        </w:rPr>
        <w:t>with proven experience in NGO project branding.</w:t>
      </w:r>
    </w:p>
    <w:p w14:paraId="6B009758" w14:textId="77777777" w:rsidR="003E1193" w:rsidRPr="003E1193" w:rsidRDefault="003E1193" w:rsidP="003E1193">
      <w:pPr>
        <w:pStyle w:val="ListParagraph"/>
        <w:spacing w:after="0" w:line="276" w:lineRule="auto"/>
        <w:jc w:val="both"/>
        <w:rPr>
          <w:rFonts w:ascii="Oxfam TSTAR PRO" w:hAnsi="Oxfam TSTAR PRO" w:cs="Arial"/>
        </w:rPr>
      </w:pPr>
    </w:p>
    <w:p w14:paraId="2078B75E" w14:textId="16847979" w:rsidR="00932B49" w:rsidRPr="00413940" w:rsidRDefault="002E6BF6" w:rsidP="00932B49">
      <w:pPr>
        <w:shd w:val="clear" w:color="auto" w:fill="92D050"/>
        <w:jc w:val="both"/>
        <w:rPr>
          <w:rFonts w:cstheme="minorHAnsi"/>
          <w:b/>
          <w:bCs/>
          <w:color w:val="FFFFFF" w:themeColor="background1"/>
        </w:rPr>
      </w:pPr>
      <w:r w:rsidRPr="00413940">
        <w:rPr>
          <w:rFonts w:cstheme="minorHAnsi"/>
          <w:b/>
          <w:bCs/>
          <w:color w:val="FFFFFF" w:themeColor="background1"/>
        </w:rPr>
        <w:t>Working Relations</w:t>
      </w:r>
    </w:p>
    <w:p w14:paraId="6CBABB8D" w14:textId="0122E4F7" w:rsidR="00323A0D" w:rsidRDefault="002E6BF6" w:rsidP="00413940">
      <w:pPr>
        <w:jc w:val="both"/>
        <w:rPr>
          <w:rFonts w:cstheme="minorHAnsi"/>
        </w:rPr>
      </w:pPr>
      <w:r w:rsidRPr="00413940">
        <w:rPr>
          <w:rFonts w:cstheme="minorHAnsi"/>
        </w:rPr>
        <w:t>The Consultant</w:t>
      </w:r>
      <w:r w:rsidR="009A759E" w:rsidRPr="00413940">
        <w:rPr>
          <w:rFonts w:cstheme="minorHAnsi"/>
        </w:rPr>
        <w:t>/Consultancy Firm will</w:t>
      </w:r>
      <w:r w:rsidR="000D10AA">
        <w:rPr>
          <w:rFonts w:cstheme="minorHAnsi"/>
        </w:rPr>
        <w:t xml:space="preserve"> liaise with WEAM’s Consortium Coordinator </w:t>
      </w:r>
      <w:r w:rsidR="00385C7A">
        <w:rPr>
          <w:rFonts w:cstheme="minorHAnsi"/>
        </w:rPr>
        <w:t xml:space="preserve">[hosted by Oxfam] for day-to-day coordination </w:t>
      </w:r>
      <w:r w:rsidR="00323A0D">
        <w:rPr>
          <w:rFonts w:cstheme="minorHAnsi"/>
        </w:rPr>
        <w:t>and follow up on consultancy deliverables.</w:t>
      </w:r>
    </w:p>
    <w:p w14:paraId="2104368C" w14:textId="6685CA04" w:rsidR="00335DEA" w:rsidRPr="00413940" w:rsidRDefault="00335DEA" w:rsidP="00413940">
      <w:pPr>
        <w:jc w:val="both"/>
        <w:rPr>
          <w:rFonts w:cstheme="minorHAnsi"/>
        </w:rPr>
      </w:pPr>
      <w:r>
        <w:rPr>
          <w:rFonts w:cstheme="minorHAnsi"/>
        </w:rPr>
        <w:t xml:space="preserve">For Administrative issues, </w:t>
      </w:r>
      <w:r w:rsidR="0051072F">
        <w:rPr>
          <w:rFonts w:cstheme="minorHAnsi"/>
        </w:rPr>
        <w:t>the Consultant/Consultancy Firm is to liaise with Oxfam’s Logistics team</w:t>
      </w:r>
      <w:r w:rsidR="005866BD">
        <w:rPr>
          <w:rFonts w:cstheme="minorHAnsi"/>
        </w:rPr>
        <w:t>.</w:t>
      </w:r>
    </w:p>
    <w:p w14:paraId="58F99FA8" w14:textId="77777777" w:rsidR="00932B49" w:rsidRPr="00300D45" w:rsidRDefault="00932B49" w:rsidP="00932B49">
      <w:pPr>
        <w:shd w:val="clear" w:color="auto" w:fill="92D050"/>
        <w:jc w:val="both"/>
        <w:rPr>
          <w:rFonts w:cstheme="minorHAnsi"/>
        </w:rPr>
      </w:pPr>
      <w:r w:rsidRPr="00300D45">
        <w:rPr>
          <w:rFonts w:cstheme="minorHAnsi"/>
          <w:b/>
          <w:bCs/>
          <w:color w:val="FFFFFF" w:themeColor="background1"/>
        </w:rPr>
        <w:t>Expression of Interest (EOI)</w:t>
      </w:r>
    </w:p>
    <w:p w14:paraId="7B6ED21C" w14:textId="77777777" w:rsidR="00932B49" w:rsidRPr="00300D45" w:rsidRDefault="00932B49" w:rsidP="00932B49">
      <w:pPr>
        <w:rPr>
          <w:rFonts w:cstheme="minorHAnsi"/>
        </w:rPr>
      </w:pPr>
      <w:r w:rsidRPr="00300D45">
        <w:rPr>
          <w:rFonts w:cstheme="minorHAnsi"/>
        </w:rPr>
        <w:t>Interested consultants should submit their:</w:t>
      </w:r>
    </w:p>
    <w:p w14:paraId="657F7375" w14:textId="52AD2C4F" w:rsidR="00932B49" w:rsidRPr="00300D45" w:rsidRDefault="364FBD98" w:rsidP="364FBD98">
      <w:pPr>
        <w:pStyle w:val="BodyText"/>
        <w:numPr>
          <w:ilvl w:val="0"/>
          <w:numId w:val="6"/>
        </w:numPr>
        <w:spacing w:before="55"/>
        <w:ind w:right="86"/>
        <w:jc w:val="both"/>
        <w:rPr>
          <w:rFonts w:asciiTheme="minorHAnsi" w:hAnsiTheme="minorHAnsi" w:cstheme="minorBidi"/>
          <w:sz w:val="22"/>
          <w:szCs w:val="22"/>
          <w:lang w:val="en-GB"/>
        </w:rPr>
      </w:pPr>
      <w:r w:rsidRPr="364FBD98">
        <w:rPr>
          <w:rFonts w:asciiTheme="minorHAnsi" w:hAnsiTheme="minorHAnsi" w:cstheme="minorBidi"/>
          <w:sz w:val="22"/>
          <w:szCs w:val="22"/>
        </w:rPr>
        <w:lastRenderedPageBreak/>
        <w:t xml:space="preserve">CV or an </w:t>
      </w:r>
      <w:r w:rsidRPr="364FBD98">
        <w:rPr>
          <w:rFonts w:asciiTheme="minorHAnsi" w:hAnsiTheme="minorHAnsi" w:cstheme="minorBidi"/>
          <w:sz w:val="22"/>
          <w:szCs w:val="22"/>
          <w:lang w:val="en-GB"/>
        </w:rPr>
        <w:t xml:space="preserve">overview/portfolio of the consultancy firm with updated CVs of consultants and role of each under the scope of this assignment for </w:t>
      </w:r>
      <w:proofErr w:type="gramStart"/>
      <w:r w:rsidRPr="364FBD98">
        <w:rPr>
          <w:rFonts w:asciiTheme="minorHAnsi" w:hAnsiTheme="minorHAnsi" w:cstheme="minorBidi"/>
          <w:sz w:val="22"/>
          <w:szCs w:val="22"/>
          <w:lang w:val="en-GB"/>
        </w:rPr>
        <w:t>firms;</w:t>
      </w:r>
      <w:proofErr w:type="gramEnd"/>
    </w:p>
    <w:p w14:paraId="657D2FEF" w14:textId="2EC4A285" w:rsidR="00932B49" w:rsidRPr="00300D45" w:rsidRDefault="364FBD98" w:rsidP="364FBD98">
      <w:pPr>
        <w:pStyle w:val="ListParagraph"/>
        <w:numPr>
          <w:ilvl w:val="0"/>
          <w:numId w:val="6"/>
        </w:numPr>
        <w:spacing w:after="0" w:line="240" w:lineRule="auto"/>
        <w:jc w:val="both"/>
      </w:pPr>
      <w:r w:rsidRPr="364FBD98">
        <w:t xml:space="preserve">Technical Proposal including a detailed </w:t>
      </w:r>
      <w:proofErr w:type="gramStart"/>
      <w:r w:rsidRPr="364FBD98">
        <w:t>workplan;</w:t>
      </w:r>
      <w:proofErr w:type="gramEnd"/>
    </w:p>
    <w:p w14:paraId="0EA4DB43" w14:textId="489B8CCD" w:rsidR="00932B49" w:rsidRPr="00300D45" w:rsidRDefault="364FBD98" w:rsidP="364FBD98">
      <w:pPr>
        <w:pStyle w:val="ListParagraph"/>
        <w:numPr>
          <w:ilvl w:val="0"/>
          <w:numId w:val="6"/>
        </w:numPr>
        <w:spacing w:after="0" w:line="240" w:lineRule="auto"/>
        <w:jc w:val="both"/>
      </w:pPr>
      <w:r w:rsidRPr="364FBD98">
        <w:t>Financial Proposal detailing all costs associated with the assignment (cost per item</w:t>
      </w:r>
      <w:proofErr w:type="gramStart"/>
      <w:r w:rsidRPr="364FBD98">
        <w:t>);</w:t>
      </w:r>
      <w:proofErr w:type="gramEnd"/>
    </w:p>
    <w:p w14:paraId="6FAF5C29" w14:textId="3E328371" w:rsidR="00932B49" w:rsidRDefault="364FBD98" w:rsidP="364FBD98">
      <w:pPr>
        <w:pStyle w:val="ListParagraph"/>
        <w:numPr>
          <w:ilvl w:val="0"/>
          <w:numId w:val="5"/>
        </w:numPr>
        <w:spacing w:after="0" w:line="240" w:lineRule="auto"/>
        <w:jc w:val="both"/>
      </w:pPr>
      <w:r w:rsidRPr="364FBD98">
        <w:t>2 to 3 samples of previous similar work.</w:t>
      </w:r>
    </w:p>
    <w:p w14:paraId="7B39C205" w14:textId="77777777" w:rsidR="00AA18D4" w:rsidRPr="00AA18D4" w:rsidRDefault="00AA18D4" w:rsidP="00AA18D4">
      <w:pPr>
        <w:pStyle w:val="ListParagraph"/>
        <w:spacing w:after="0" w:line="240" w:lineRule="auto"/>
        <w:jc w:val="both"/>
        <w:rPr>
          <w:rFonts w:cstheme="minorHAnsi"/>
        </w:rPr>
      </w:pPr>
    </w:p>
    <w:p w14:paraId="140D767D" w14:textId="3D920531" w:rsidR="0019011F" w:rsidRDefault="00932B49" w:rsidP="758368FE">
      <w:pPr>
        <w:jc w:val="both"/>
      </w:pPr>
      <w:r w:rsidRPr="00300D45">
        <w:rPr>
          <w:rFonts w:cstheme="minorHAnsi"/>
        </w:rPr>
        <w:t xml:space="preserve">Oxfam in Lebanon reserves the right to reject </w:t>
      </w:r>
      <w:proofErr w:type="gramStart"/>
      <w:r w:rsidRPr="00300D45">
        <w:rPr>
          <w:rFonts w:cstheme="minorHAnsi"/>
        </w:rPr>
        <w:t>any and all</w:t>
      </w:r>
      <w:proofErr w:type="gramEnd"/>
      <w:r w:rsidRPr="00300D45">
        <w:rPr>
          <w:rFonts w:cstheme="minorHAnsi"/>
        </w:rPr>
        <w:t xml:space="preserve"> bids, including the Bidding processes, or not to award the contract at any time, without thereby incurring and liability to the affected Bidders.</w:t>
      </w:r>
    </w:p>
    <w:p w14:paraId="0380808C" w14:textId="5398053B" w:rsidR="00F56643" w:rsidRPr="00C103D2" w:rsidRDefault="00F56643" w:rsidP="758368FE">
      <w:pPr>
        <w:jc w:val="both"/>
        <w:rPr>
          <w:rFonts w:cstheme="minorHAnsi"/>
        </w:rPr>
      </w:pPr>
      <w:r w:rsidRPr="00F56643">
        <w:t xml:space="preserve">Please submit the full application documents to (as </w:t>
      </w:r>
      <w:r w:rsidRPr="00C103D2">
        <w:rPr>
          <w:rFonts w:cstheme="minorHAnsi"/>
        </w:rPr>
        <w:t xml:space="preserve">mentioned above) to </w:t>
      </w:r>
      <w:hyperlink r:id="rId6" w:history="1">
        <w:r w:rsidR="00C103D2" w:rsidRPr="00C862AE">
          <w:rPr>
            <w:rStyle w:val="Hyperlink"/>
            <w:rFonts w:cstheme="minorHAnsi"/>
          </w:rPr>
          <w:t>l</w:t>
        </w:r>
        <w:r w:rsidR="00C103D2" w:rsidRPr="0032076D">
          <w:rPr>
            <w:rStyle w:val="Hyperlink"/>
            <w:rFonts w:cstheme="minorHAnsi"/>
          </w:rPr>
          <w:t>b_oitprocurement@oxfam.org</w:t>
        </w:r>
      </w:hyperlink>
      <w:r w:rsidRPr="00C103D2">
        <w:rPr>
          <w:rFonts w:cstheme="minorHAnsi"/>
        </w:rPr>
        <w:t xml:space="preserve"> by no later than midnight of July </w:t>
      </w:r>
      <w:r w:rsidR="005C34A4">
        <w:rPr>
          <w:rFonts w:cstheme="minorHAnsi"/>
        </w:rPr>
        <w:t>30</w:t>
      </w:r>
      <w:r w:rsidR="005C34A4" w:rsidRPr="005C34A4">
        <w:rPr>
          <w:rFonts w:cstheme="minorHAnsi"/>
          <w:vertAlign w:val="superscript"/>
        </w:rPr>
        <w:t>th</w:t>
      </w:r>
      <w:r w:rsidRPr="00C103D2">
        <w:rPr>
          <w:rFonts w:cstheme="minorHAnsi"/>
        </w:rPr>
        <w:t xml:space="preserve"> mentioning “WE’AM Branding Consultant” in the Subject Line.</w:t>
      </w:r>
    </w:p>
    <w:sectPr w:rsidR="00F56643" w:rsidRPr="00C103D2" w:rsidSect="0019011F">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fam TSTAR PRO">
    <w:panose1 w:val="02000806030000020004"/>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EE1"/>
    <w:multiLevelType w:val="hybridMultilevel"/>
    <w:tmpl w:val="4C64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6D1C"/>
    <w:multiLevelType w:val="hybridMultilevel"/>
    <w:tmpl w:val="D214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7359"/>
    <w:multiLevelType w:val="hybridMultilevel"/>
    <w:tmpl w:val="8C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232C0"/>
    <w:multiLevelType w:val="hybridMultilevel"/>
    <w:tmpl w:val="D468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FA02"/>
    <w:multiLevelType w:val="hybridMultilevel"/>
    <w:tmpl w:val="3408851C"/>
    <w:lvl w:ilvl="0" w:tplc="13B8BFBC">
      <w:start w:val="1"/>
      <w:numFmt w:val="bullet"/>
      <w:lvlText w:val=""/>
      <w:lvlJc w:val="left"/>
      <w:pPr>
        <w:ind w:left="720" w:hanging="360"/>
      </w:pPr>
      <w:rPr>
        <w:rFonts w:ascii="Symbol" w:hAnsi="Symbol" w:hint="default"/>
      </w:rPr>
    </w:lvl>
    <w:lvl w:ilvl="1" w:tplc="14CAD996">
      <w:start w:val="1"/>
      <w:numFmt w:val="bullet"/>
      <w:lvlText w:val="o"/>
      <w:lvlJc w:val="left"/>
      <w:pPr>
        <w:ind w:left="1440" w:hanging="360"/>
      </w:pPr>
      <w:rPr>
        <w:rFonts w:ascii="Courier New" w:hAnsi="Courier New" w:hint="default"/>
      </w:rPr>
    </w:lvl>
    <w:lvl w:ilvl="2" w:tplc="12768D2A">
      <w:start w:val="1"/>
      <w:numFmt w:val="bullet"/>
      <w:lvlText w:val=""/>
      <w:lvlJc w:val="left"/>
      <w:pPr>
        <w:ind w:left="2160" w:hanging="360"/>
      </w:pPr>
      <w:rPr>
        <w:rFonts w:ascii="Wingdings" w:hAnsi="Wingdings" w:hint="default"/>
      </w:rPr>
    </w:lvl>
    <w:lvl w:ilvl="3" w:tplc="EB443C00">
      <w:start w:val="1"/>
      <w:numFmt w:val="bullet"/>
      <w:lvlText w:val=""/>
      <w:lvlJc w:val="left"/>
      <w:pPr>
        <w:ind w:left="2880" w:hanging="360"/>
      </w:pPr>
      <w:rPr>
        <w:rFonts w:ascii="Symbol" w:hAnsi="Symbol" w:hint="default"/>
      </w:rPr>
    </w:lvl>
    <w:lvl w:ilvl="4" w:tplc="432E8A0E">
      <w:start w:val="1"/>
      <w:numFmt w:val="bullet"/>
      <w:lvlText w:val="o"/>
      <w:lvlJc w:val="left"/>
      <w:pPr>
        <w:ind w:left="3600" w:hanging="360"/>
      </w:pPr>
      <w:rPr>
        <w:rFonts w:ascii="Courier New" w:hAnsi="Courier New" w:hint="default"/>
      </w:rPr>
    </w:lvl>
    <w:lvl w:ilvl="5" w:tplc="ACC0E20E">
      <w:start w:val="1"/>
      <w:numFmt w:val="bullet"/>
      <w:lvlText w:val=""/>
      <w:lvlJc w:val="left"/>
      <w:pPr>
        <w:ind w:left="4320" w:hanging="360"/>
      </w:pPr>
      <w:rPr>
        <w:rFonts w:ascii="Wingdings" w:hAnsi="Wingdings" w:hint="default"/>
      </w:rPr>
    </w:lvl>
    <w:lvl w:ilvl="6" w:tplc="C7F6A578">
      <w:start w:val="1"/>
      <w:numFmt w:val="bullet"/>
      <w:lvlText w:val=""/>
      <w:lvlJc w:val="left"/>
      <w:pPr>
        <w:ind w:left="5040" w:hanging="360"/>
      </w:pPr>
      <w:rPr>
        <w:rFonts w:ascii="Symbol" w:hAnsi="Symbol" w:hint="default"/>
      </w:rPr>
    </w:lvl>
    <w:lvl w:ilvl="7" w:tplc="59AEDA2E">
      <w:start w:val="1"/>
      <w:numFmt w:val="bullet"/>
      <w:lvlText w:val="o"/>
      <w:lvlJc w:val="left"/>
      <w:pPr>
        <w:ind w:left="5760" w:hanging="360"/>
      </w:pPr>
      <w:rPr>
        <w:rFonts w:ascii="Courier New" w:hAnsi="Courier New" w:hint="default"/>
      </w:rPr>
    </w:lvl>
    <w:lvl w:ilvl="8" w:tplc="C67AE526">
      <w:start w:val="1"/>
      <w:numFmt w:val="bullet"/>
      <w:lvlText w:val=""/>
      <w:lvlJc w:val="left"/>
      <w:pPr>
        <w:ind w:left="6480" w:hanging="360"/>
      </w:pPr>
      <w:rPr>
        <w:rFonts w:ascii="Wingdings" w:hAnsi="Wingdings" w:hint="default"/>
      </w:rPr>
    </w:lvl>
  </w:abstractNum>
  <w:abstractNum w:abstractNumId="5" w15:restartNumberingAfterBreak="0">
    <w:nsid w:val="45102935"/>
    <w:multiLevelType w:val="hybridMultilevel"/>
    <w:tmpl w:val="91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4F32"/>
    <w:multiLevelType w:val="hybridMultilevel"/>
    <w:tmpl w:val="353CA2EA"/>
    <w:lvl w:ilvl="0" w:tplc="941EC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298083">
    <w:abstractNumId w:val="1"/>
  </w:num>
  <w:num w:numId="2" w16cid:durableId="482740708">
    <w:abstractNumId w:val="3"/>
  </w:num>
  <w:num w:numId="3" w16cid:durableId="322778502">
    <w:abstractNumId w:val="0"/>
  </w:num>
  <w:num w:numId="4" w16cid:durableId="1013648099">
    <w:abstractNumId w:val="4"/>
  </w:num>
  <w:num w:numId="5" w16cid:durableId="1604803780">
    <w:abstractNumId w:val="2"/>
  </w:num>
  <w:num w:numId="6" w16cid:durableId="476923556">
    <w:abstractNumId w:val="5"/>
  </w:num>
  <w:num w:numId="7" w16cid:durableId="960038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CA"/>
    <w:rsid w:val="000121F7"/>
    <w:rsid w:val="0001412D"/>
    <w:rsid w:val="00037862"/>
    <w:rsid w:val="0006759C"/>
    <w:rsid w:val="000768A4"/>
    <w:rsid w:val="00082C42"/>
    <w:rsid w:val="000905DE"/>
    <w:rsid w:val="00093C75"/>
    <w:rsid w:val="000A239D"/>
    <w:rsid w:val="000D10AA"/>
    <w:rsid w:val="000E2901"/>
    <w:rsid w:val="0010663C"/>
    <w:rsid w:val="00114214"/>
    <w:rsid w:val="00134C40"/>
    <w:rsid w:val="0014213E"/>
    <w:rsid w:val="00184932"/>
    <w:rsid w:val="0019011F"/>
    <w:rsid w:val="001D3EDA"/>
    <w:rsid w:val="00217F26"/>
    <w:rsid w:val="00220BAA"/>
    <w:rsid w:val="002463C2"/>
    <w:rsid w:val="002A4B83"/>
    <w:rsid w:val="002E6BF6"/>
    <w:rsid w:val="00300D45"/>
    <w:rsid w:val="0030704F"/>
    <w:rsid w:val="0032076D"/>
    <w:rsid w:val="00323A0D"/>
    <w:rsid w:val="00325D03"/>
    <w:rsid w:val="00332C3B"/>
    <w:rsid w:val="003349A2"/>
    <w:rsid w:val="00335DEA"/>
    <w:rsid w:val="003411B5"/>
    <w:rsid w:val="00357B67"/>
    <w:rsid w:val="00365467"/>
    <w:rsid w:val="003705E3"/>
    <w:rsid w:val="0037486E"/>
    <w:rsid w:val="00380986"/>
    <w:rsid w:val="00385C7A"/>
    <w:rsid w:val="003C1001"/>
    <w:rsid w:val="003E1193"/>
    <w:rsid w:val="00413940"/>
    <w:rsid w:val="00417EF6"/>
    <w:rsid w:val="004216F7"/>
    <w:rsid w:val="00423997"/>
    <w:rsid w:val="004256CE"/>
    <w:rsid w:val="0044509F"/>
    <w:rsid w:val="0046264C"/>
    <w:rsid w:val="00464B30"/>
    <w:rsid w:val="00474885"/>
    <w:rsid w:val="00485039"/>
    <w:rsid w:val="004A0AD5"/>
    <w:rsid w:val="004A4506"/>
    <w:rsid w:val="004A7879"/>
    <w:rsid w:val="004B5755"/>
    <w:rsid w:val="004C607D"/>
    <w:rsid w:val="004C667A"/>
    <w:rsid w:val="004E2461"/>
    <w:rsid w:val="0051072F"/>
    <w:rsid w:val="00554A31"/>
    <w:rsid w:val="00563746"/>
    <w:rsid w:val="005866BD"/>
    <w:rsid w:val="00595919"/>
    <w:rsid w:val="005B3C4B"/>
    <w:rsid w:val="005C34A4"/>
    <w:rsid w:val="005C4ADA"/>
    <w:rsid w:val="00605606"/>
    <w:rsid w:val="00606C00"/>
    <w:rsid w:val="006B154F"/>
    <w:rsid w:val="006C34B6"/>
    <w:rsid w:val="006C5712"/>
    <w:rsid w:val="006C6368"/>
    <w:rsid w:val="006F65E2"/>
    <w:rsid w:val="00721A41"/>
    <w:rsid w:val="00731306"/>
    <w:rsid w:val="00736ECA"/>
    <w:rsid w:val="007513FA"/>
    <w:rsid w:val="007576C4"/>
    <w:rsid w:val="00773B19"/>
    <w:rsid w:val="007B6BA9"/>
    <w:rsid w:val="007C3196"/>
    <w:rsid w:val="007C647C"/>
    <w:rsid w:val="007D1648"/>
    <w:rsid w:val="007F4F99"/>
    <w:rsid w:val="008102F0"/>
    <w:rsid w:val="00856AC0"/>
    <w:rsid w:val="00887EFC"/>
    <w:rsid w:val="00896080"/>
    <w:rsid w:val="008C46DF"/>
    <w:rsid w:val="008D0736"/>
    <w:rsid w:val="008F1147"/>
    <w:rsid w:val="00913609"/>
    <w:rsid w:val="0091439F"/>
    <w:rsid w:val="00932B49"/>
    <w:rsid w:val="00932F19"/>
    <w:rsid w:val="00954E56"/>
    <w:rsid w:val="009A759E"/>
    <w:rsid w:val="009B2703"/>
    <w:rsid w:val="009B32CA"/>
    <w:rsid w:val="00A052F8"/>
    <w:rsid w:val="00A379DB"/>
    <w:rsid w:val="00A56E97"/>
    <w:rsid w:val="00A646DF"/>
    <w:rsid w:val="00A65711"/>
    <w:rsid w:val="00A771EB"/>
    <w:rsid w:val="00A77E03"/>
    <w:rsid w:val="00AA18D4"/>
    <w:rsid w:val="00AE3AF1"/>
    <w:rsid w:val="00BA166A"/>
    <w:rsid w:val="00BA6770"/>
    <w:rsid w:val="00C0641C"/>
    <w:rsid w:val="00C103D2"/>
    <w:rsid w:val="00C20D9E"/>
    <w:rsid w:val="00C65769"/>
    <w:rsid w:val="00C82AFF"/>
    <w:rsid w:val="00CB23AE"/>
    <w:rsid w:val="00CD4044"/>
    <w:rsid w:val="00D059C3"/>
    <w:rsid w:val="00D05B20"/>
    <w:rsid w:val="00D210A9"/>
    <w:rsid w:val="00D22DAB"/>
    <w:rsid w:val="00D42398"/>
    <w:rsid w:val="00D76845"/>
    <w:rsid w:val="00DC6B36"/>
    <w:rsid w:val="00DC704C"/>
    <w:rsid w:val="00DD4965"/>
    <w:rsid w:val="00E31540"/>
    <w:rsid w:val="00E35F63"/>
    <w:rsid w:val="00E42A3A"/>
    <w:rsid w:val="00E53A2E"/>
    <w:rsid w:val="00E9076A"/>
    <w:rsid w:val="00E917EE"/>
    <w:rsid w:val="00EB6DAE"/>
    <w:rsid w:val="00EC3FD4"/>
    <w:rsid w:val="00EF1607"/>
    <w:rsid w:val="00F37FC9"/>
    <w:rsid w:val="00F56643"/>
    <w:rsid w:val="00F62F40"/>
    <w:rsid w:val="00F9031F"/>
    <w:rsid w:val="00FA14BC"/>
    <w:rsid w:val="00FD23CD"/>
    <w:rsid w:val="00FD6337"/>
    <w:rsid w:val="00FD6770"/>
    <w:rsid w:val="05215183"/>
    <w:rsid w:val="069A3475"/>
    <w:rsid w:val="118A3BBC"/>
    <w:rsid w:val="145DC9E0"/>
    <w:rsid w:val="1544527F"/>
    <w:rsid w:val="1A8BD31B"/>
    <w:rsid w:val="22595426"/>
    <w:rsid w:val="364FBD98"/>
    <w:rsid w:val="4C9ED718"/>
    <w:rsid w:val="50AA54D5"/>
    <w:rsid w:val="6142D82F"/>
    <w:rsid w:val="655EF94B"/>
    <w:rsid w:val="6C15C174"/>
    <w:rsid w:val="6CCE1E9C"/>
    <w:rsid w:val="758368FE"/>
    <w:rsid w:val="7EEA4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C0C0"/>
  <w15:chartTrackingRefBased/>
  <w15:docId w15:val="{82DC33BF-B55A-4941-BED3-451551D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97"/>
    <w:pPr>
      <w:ind w:left="720"/>
      <w:contextualSpacing/>
    </w:pPr>
  </w:style>
  <w:style w:type="character" w:styleId="CommentReference">
    <w:name w:val="annotation reference"/>
    <w:basedOn w:val="DefaultParagraphFont"/>
    <w:uiPriority w:val="99"/>
    <w:semiHidden/>
    <w:unhideWhenUsed/>
    <w:rsid w:val="004E2461"/>
    <w:rPr>
      <w:sz w:val="16"/>
      <w:szCs w:val="16"/>
    </w:rPr>
  </w:style>
  <w:style w:type="paragraph" w:styleId="CommentText">
    <w:name w:val="annotation text"/>
    <w:basedOn w:val="Normal"/>
    <w:link w:val="CommentTextChar"/>
    <w:uiPriority w:val="99"/>
    <w:semiHidden/>
    <w:unhideWhenUsed/>
    <w:rsid w:val="004E2461"/>
    <w:pPr>
      <w:spacing w:line="240" w:lineRule="auto"/>
    </w:pPr>
    <w:rPr>
      <w:sz w:val="20"/>
      <w:szCs w:val="20"/>
    </w:rPr>
  </w:style>
  <w:style w:type="character" w:customStyle="1" w:styleId="CommentTextChar">
    <w:name w:val="Comment Text Char"/>
    <w:basedOn w:val="DefaultParagraphFont"/>
    <w:link w:val="CommentText"/>
    <w:uiPriority w:val="99"/>
    <w:semiHidden/>
    <w:rsid w:val="004E2461"/>
    <w:rPr>
      <w:sz w:val="20"/>
      <w:szCs w:val="20"/>
    </w:rPr>
  </w:style>
  <w:style w:type="paragraph" w:styleId="CommentSubject">
    <w:name w:val="annotation subject"/>
    <w:basedOn w:val="CommentText"/>
    <w:next w:val="CommentText"/>
    <w:link w:val="CommentSubjectChar"/>
    <w:uiPriority w:val="99"/>
    <w:semiHidden/>
    <w:unhideWhenUsed/>
    <w:rsid w:val="00EF1607"/>
    <w:rPr>
      <w:b/>
      <w:bCs/>
    </w:rPr>
  </w:style>
  <w:style w:type="character" w:customStyle="1" w:styleId="CommentSubjectChar">
    <w:name w:val="Comment Subject Char"/>
    <w:basedOn w:val="CommentTextChar"/>
    <w:link w:val="CommentSubject"/>
    <w:uiPriority w:val="99"/>
    <w:semiHidden/>
    <w:rsid w:val="00EF1607"/>
    <w:rPr>
      <w:b/>
      <w:bCs/>
      <w:sz w:val="20"/>
      <w:szCs w:val="20"/>
    </w:rPr>
  </w:style>
  <w:style w:type="table" w:styleId="TableGrid">
    <w:name w:val="Table Grid"/>
    <w:basedOn w:val="TableNormal"/>
    <w:uiPriority w:val="39"/>
    <w:rsid w:val="0093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2B49"/>
    <w:pPr>
      <w:widowControl w:val="0"/>
      <w:spacing w:after="0" w:line="240" w:lineRule="auto"/>
      <w:ind w:left="117"/>
    </w:pPr>
    <w:rPr>
      <w:rFonts w:ascii="Arial" w:eastAsia="Arial" w:hAnsi="Arial" w:cs="Arial"/>
      <w:sz w:val="24"/>
      <w:szCs w:val="24"/>
    </w:rPr>
  </w:style>
  <w:style w:type="character" w:customStyle="1" w:styleId="BodyTextChar">
    <w:name w:val="Body Text Char"/>
    <w:basedOn w:val="DefaultParagraphFont"/>
    <w:link w:val="BodyText"/>
    <w:uiPriority w:val="1"/>
    <w:rsid w:val="00932B49"/>
    <w:rPr>
      <w:rFonts w:ascii="Arial" w:eastAsia="Arial" w:hAnsi="Arial" w:cs="Arial"/>
      <w:sz w:val="24"/>
      <w:szCs w:val="24"/>
    </w:rPr>
  </w:style>
  <w:style w:type="paragraph" w:styleId="Revision">
    <w:name w:val="Revision"/>
    <w:hidden/>
    <w:uiPriority w:val="99"/>
    <w:semiHidden/>
    <w:rsid w:val="00E31540"/>
    <w:pPr>
      <w:spacing w:after="0" w:line="240" w:lineRule="auto"/>
    </w:pPr>
  </w:style>
  <w:style w:type="character" w:styleId="Hyperlink">
    <w:name w:val="Hyperlink"/>
    <w:basedOn w:val="DefaultParagraphFont"/>
    <w:uiPriority w:val="99"/>
    <w:unhideWhenUsed/>
    <w:rsid w:val="00F56643"/>
    <w:rPr>
      <w:color w:val="0563C1" w:themeColor="hyperlink"/>
      <w:u w:val="single"/>
    </w:rPr>
  </w:style>
  <w:style w:type="character" w:styleId="UnresolvedMention">
    <w:name w:val="Unresolved Mention"/>
    <w:basedOn w:val="DefaultParagraphFont"/>
    <w:uiPriority w:val="99"/>
    <w:semiHidden/>
    <w:unhideWhenUsed/>
    <w:rsid w:val="00F5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_oitprocurement@oxfa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Abou Jaoude</dc:creator>
  <cp:keywords/>
  <dc:description/>
  <cp:lastModifiedBy>Missak Harmandarian</cp:lastModifiedBy>
  <cp:revision>2</cp:revision>
  <dcterms:created xsi:type="dcterms:W3CDTF">2023-07-20T10:05:00Z</dcterms:created>
  <dcterms:modified xsi:type="dcterms:W3CDTF">2023-07-20T10:05:00Z</dcterms:modified>
</cp:coreProperties>
</file>