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CFEE" w14:textId="77777777" w:rsidR="001D63AC" w:rsidRPr="000D5DD9" w:rsidRDefault="001D63AC" w:rsidP="000D5DD9">
      <w:bookmarkStart w:id="0" w:name="_GoBack"/>
    </w:p>
    <w:tbl>
      <w:tblPr>
        <w:tblW w:w="0" w:type="auto"/>
        <w:tblInd w:w="20" w:type="dxa"/>
        <w:tblBorders>
          <w:top w:val="single" w:sz="8" w:space="0" w:color="000000"/>
        </w:tblBorders>
        <w:tblLayout w:type="fixed"/>
        <w:tblLook w:val="04A0" w:firstRow="1" w:lastRow="0" w:firstColumn="1" w:lastColumn="0" w:noHBand="0" w:noVBand="1"/>
      </w:tblPr>
      <w:tblGrid>
        <w:gridCol w:w="20"/>
      </w:tblGrid>
      <w:tr w:rsidR="001D63AC" w:rsidRPr="000D5DD9" w14:paraId="2FBE5F54" w14:textId="77777777">
        <w:trPr>
          <w:trHeight w:hRule="exact" w:val="20"/>
        </w:trPr>
        <w:tc>
          <w:tcPr>
            <w:tcW w:w="20" w:type="dxa"/>
            <w:tcBorders>
              <w:top w:val="single" w:sz="8" w:space="0" w:color="000000"/>
            </w:tcBorders>
            <w:tcMar>
              <w:top w:w="0" w:type="dxa"/>
              <w:left w:w="0" w:type="dxa"/>
              <w:bottom w:w="0" w:type="dxa"/>
              <w:right w:w="0" w:type="dxa"/>
            </w:tcMar>
          </w:tcPr>
          <w:p w14:paraId="531D8D30" w14:textId="77777777" w:rsidR="001D63AC" w:rsidRPr="000D5DD9" w:rsidRDefault="001D63AC" w:rsidP="000D5DD9"/>
        </w:tc>
      </w:tr>
    </w:tbl>
    <w:p w14:paraId="355BDAC7" w14:textId="77777777" w:rsidR="001D63AC" w:rsidRPr="000D5DD9" w:rsidRDefault="00620420" w:rsidP="000D5DD9">
      <w:pPr>
        <w:ind w:left="40" w:right="9600"/>
      </w:pPr>
      <w:r w:rsidRPr="000D5DD9">
        <w:rPr>
          <w:noProof/>
        </w:rPr>
        <mc:AlternateContent>
          <mc:Choice Requires="wps">
            <w:drawing>
              <wp:inline distT="0" distB="0" distL="0" distR="0" wp14:anchorId="2076FE97" wp14:editId="10119B9C">
                <wp:extent cx="9525" cy="95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1682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BXqQIAALM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DClmBXqQIAALMFAAAOAAAAAAAAAAAAAAAAAC4C&#10;AABkcnMvZTJvRG9jLnhtbFBLAQItABQABgAIAAAAIQDUCNk32AAAAAEBAAAPAAAAAAAAAAAAAAAA&#10;AAMFAABkcnMvZG93bnJldi54bWxQSwUGAAAAAAQABADzAAAACAYAAAAA&#10;" filled="f" stroked="f">
                <o:lock v:ext="edit" aspectratio="t"/>
                <w10:anchorlock/>
              </v:rect>
            </w:pict>
          </mc:Fallback>
        </mc:AlternateContent>
      </w:r>
    </w:p>
    <w:p w14:paraId="1FE4E627" w14:textId="77777777" w:rsidR="001D63AC" w:rsidRPr="000D5DD9" w:rsidRDefault="008F3D8B" w:rsidP="000D5DD9">
      <w:pPr>
        <w:jc w:val="center"/>
      </w:pPr>
      <w:r w:rsidRPr="000D5DD9">
        <w:rPr>
          <w:b/>
          <w:noProof/>
        </w:rPr>
        <w:drawing>
          <wp:inline distT="0" distB="0" distL="0" distR="0" wp14:anchorId="0E8B5E5B" wp14:editId="13AF82C2">
            <wp:extent cx="1390376" cy="620385"/>
            <wp:effectExtent l="0" t="0" r="63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609" cy="628967"/>
                    </a:xfrm>
                    <a:prstGeom prst="rect">
                      <a:avLst/>
                    </a:prstGeom>
                    <a:noFill/>
                  </pic:spPr>
                </pic:pic>
              </a:graphicData>
            </a:graphic>
          </wp:inline>
        </w:drawing>
      </w:r>
    </w:p>
    <w:p w14:paraId="2B5E2230" w14:textId="77777777" w:rsidR="001D63AC" w:rsidRPr="000D5DD9" w:rsidRDefault="001D63AC" w:rsidP="000D5DD9">
      <w:pPr>
        <w:jc w:val="both"/>
      </w:pPr>
    </w:p>
    <w:p w14:paraId="555251DE" w14:textId="5388E8BD" w:rsidR="001D63AC" w:rsidRPr="000D5DD9" w:rsidRDefault="001D63AC" w:rsidP="000D5DD9">
      <w:pPr>
        <w:jc w:val="center"/>
      </w:pPr>
    </w:p>
    <w:p w14:paraId="521BA7F6" w14:textId="77777777" w:rsidR="008F3D8B" w:rsidRPr="000D5DD9" w:rsidRDefault="008F3D8B" w:rsidP="000D5DD9">
      <w:pPr>
        <w:jc w:val="both"/>
      </w:pPr>
    </w:p>
    <w:p w14:paraId="0A075AF1" w14:textId="77777777" w:rsidR="008F3D8B" w:rsidRPr="000D5DD9" w:rsidRDefault="008F3D8B" w:rsidP="000D5DD9">
      <w:pPr>
        <w:jc w:val="both"/>
      </w:pPr>
    </w:p>
    <w:p w14:paraId="32745585" w14:textId="1536CA1F" w:rsidR="004E1D81" w:rsidRPr="000D5DD9" w:rsidRDefault="0073004C" w:rsidP="000D5DD9">
      <w:pPr>
        <w:pBdr>
          <w:top w:val="single" w:sz="4" w:space="1" w:color="auto"/>
          <w:left w:val="single" w:sz="4" w:space="4" w:color="auto"/>
          <w:bottom w:val="single" w:sz="4" w:space="0" w:color="auto"/>
          <w:right w:val="single" w:sz="4" w:space="4" w:color="auto"/>
        </w:pBdr>
        <w:ind w:left="40" w:right="20"/>
        <w:jc w:val="center"/>
        <w:rPr>
          <w:rFonts w:eastAsia="Trebuchet MS"/>
          <w:b/>
          <w:color w:val="000000"/>
        </w:rPr>
      </w:pPr>
      <w:r w:rsidRPr="000D5DD9">
        <w:rPr>
          <w:rFonts w:eastAsia="Trebuchet MS"/>
          <w:b/>
          <w:color w:val="000000"/>
        </w:rPr>
        <w:t>CAHIER DES CHARGES</w:t>
      </w:r>
      <w:r w:rsidR="002B7927" w:rsidRPr="000D5DD9">
        <w:rPr>
          <w:rFonts w:eastAsia="Trebuchet MS"/>
          <w:b/>
          <w:color w:val="000000"/>
        </w:rPr>
        <w:t xml:space="preserve"> TECHNIQUE</w:t>
      </w:r>
      <w:r w:rsidR="00CB74AD" w:rsidRPr="000D5DD9">
        <w:rPr>
          <w:rFonts w:eastAsia="Trebuchet MS"/>
          <w:b/>
          <w:color w:val="000000"/>
        </w:rPr>
        <w:t>S</w:t>
      </w:r>
    </w:p>
    <w:p w14:paraId="57388978" w14:textId="2B2E836A" w:rsidR="00114DA1" w:rsidRPr="000D5DD9" w:rsidRDefault="0073004C" w:rsidP="000D5DD9">
      <w:pPr>
        <w:pBdr>
          <w:top w:val="single" w:sz="4" w:space="1" w:color="auto"/>
          <w:left w:val="single" w:sz="4" w:space="4" w:color="auto"/>
          <w:bottom w:val="single" w:sz="4" w:space="0" w:color="auto"/>
          <w:right w:val="single" w:sz="4" w:space="4" w:color="auto"/>
        </w:pBdr>
        <w:ind w:left="40" w:right="20"/>
        <w:jc w:val="center"/>
        <w:rPr>
          <w:rFonts w:eastAsia="Trebuchet MS"/>
          <w:b/>
        </w:rPr>
      </w:pPr>
      <w:r w:rsidRPr="000D5DD9">
        <w:rPr>
          <w:rFonts w:eastAsia="Trebuchet MS"/>
          <w:b/>
          <w:color w:val="000000"/>
        </w:rPr>
        <w:t>TERMES DE REFERENCE</w:t>
      </w:r>
      <w:r w:rsidR="00A73EC1" w:rsidRPr="000D5DD9">
        <w:rPr>
          <w:rFonts w:eastAsia="Trebuchet MS"/>
          <w:b/>
          <w:color w:val="000000"/>
        </w:rPr>
        <w:t xml:space="preserve"> PRESTATIONS </w:t>
      </w:r>
      <w:r w:rsidR="00635A52" w:rsidRPr="000D5DD9">
        <w:rPr>
          <w:rFonts w:eastAsia="Trebuchet MS"/>
          <w:b/>
          <w:color w:val="000000"/>
        </w:rPr>
        <w:t>INTELLECTUELLES</w:t>
      </w:r>
    </w:p>
    <w:p w14:paraId="2EFEAA18" w14:textId="77777777" w:rsidR="001D63AC" w:rsidRPr="000D5DD9" w:rsidRDefault="001D63AC" w:rsidP="000D5DD9">
      <w:pPr>
        <w:jc w:val="center"/>
      </w:pPr>
    </w:p>
    <w:p w14:paraId="7AD02AF7" w14:textId="77777777" w:rsidR="001D63AC" w:rsidRPr="000D5DD9" w:rsidRDefault="001D63AC" w:rsidP="000D5DD9">
      <w:pPr>
        <w:jc w:val="center"/>
      </w:pPr>
    </w:p>
    <w:p w14:paraId="1F0D342D" w14:textId="77777777" w:rsidR="0073004C" w:rsidRPr="000D5DD9" w:rsidRDefault="0073004C" w:rsidP="000D5DD9">
      <w:pPr>
        <w:jc w:val="center"/>
      </w:pPr>
    </w:p>
    <w:p w14:paraId="5897724C" w14:textId="77777777" w:rsidR="0073004C" w:rsidRPr="000D5DD9" w:rsidRDefault="0073004C" w:rsidP="000D5DD9">
      <w:pPr>
        <w:jc w:val="center"/>
      </w:pPr>
    </w:p>
    <w:p w14:paraId="4508A02E" w14:textId="77777777" w:rsidR="0073004C" w:rsidRPr="000D5DD9" w:rsidRDefault="0073004C" w:rsidP="000D5DD9">
      <w:pPr>
        <w:jc w:val="center"/>
      </w:pPr>
    </w:p>
    <w:p w14:paraId="76F5E4FE" w14:textId="77777777" w:rsidR="001D63AC" w:rsidRPr="000D5DD9" w:rsidRDefault="001D63AC" w:rsidP="000D5DD9">
      <w:pPr>
        <w:jc w:val="center"/>
      </w:pPr>
    </w:p>
    <w:p w14:paraId="525ECDC6" w14:textId="77777777" w:rsidR="002B7927" w:rsidRPr="000D5DD9" w:rsidRDefault="002B7927" w:rsidP="000D5DD9">
      <w:pPr>
        <w:shd w:val="clear" w:color="auto" w:fill="95B3D7" w:themeFill="accent1" w:themeFillTint="99"/>
        <w:ind w:left="60"/>
        <w:jc w:val="center"/>
        <w:rPr>
          <w:b/>
        </w:rPr>
      </w:pPr>
      <w:r w:rsidRPr="000D5DD9">
        <w:rPr>
          <w:b/>
        </w:rPr>
        <w:t>Agence Française de Développement</w:t>
      </w:r>
    </w:p>
    <w:p w14:paraId="1A08F52E" w14:textId="77777777" w:rsidR="00730883" w:rsidRPr="000D5DD9" w:rsidRDefault="002B7927" w:rsidP="000D5DD9">
      <w:pPr>
        <w:shd w:val="clear" w:color="auto" w:fill="95B3D7" w:themeFill="accent1" w:themeFillTint="99"/>
        <w:ind w:left="60"/>
        <w:jc w:val="center"/>
      </w:pPr>
      <w:r w:rsidRPr="000D5DD9">
        <w:t>5, rue Roland Barthes</w:t>
      </w:r>
    </w:p>
    <w:p w14:paraId="64B2ADCA" w14:textId="77777777" w:rsidR="002B7927" w:rsidRPr="000D5DD9" w:rsidRDefault="002B7927" w:rsidP="000D5DD9">
      <w:pPr>
        <w:shd w:val="clear" w:color="auto" w:fill="95B3D7" w:themeFill="accent1" w:themeFillTint="99"/>
        <w:ind w:left="60"/>
        <w:jc w:val="center"/>
      </w:pPr>
      <w:r w:rsidRPr="000D5DD9">
        <w:t>75598 Paris Cedex 12</w:t>
      </w:r>
      <w:r w:rsidR="00970193" w:rsidRPr="000D5DD9">
        <w:t xml:space="preserve"> </w:t>
      </w:r>
      <w:r w:rsidRPr="000D5DD9">
        <w:t>- RCS PARIS B 775 665 599</w:t>
      </w:r>
    </w:p>
    <w:p w14:paraId="35C2148C" w14:textId="77777777" w:rsidR="002B7927" w:rsidRPr="000D5DD9" w:rsidRDefault="008F3D8B" w:rsidP="000D5DD9">
      <w:pPr>
        <w:shd w:val="clear" w:color="auto" w:fill="95B3D7" w:themeFill="accent1" w:themeFillTint="99"/>
        <w:ind w:left="60"/>
        <w:jc w:val="center"/>
        <w:rPr>
          <w:rFonts w:eastAsia="Trebuchet MS"/>
          <w:color w:val="000000"/>
        </w:rPr>
      </w:pPr>
      <w:r w:rsidRPr="000D5DD9">
        <w:t>T</w:t>
      </w:r>
      <w:r w:rsidR="002B7927" w:rsidRPr="000D5DD9">
        <w:t>éléphone</w:t>
      </w:r>
      <w:r w:rsidRPr="000D5DD9">
        <w:t xml:space="preserve"> </w:t>
      </w:r>
      <w:r w:rsidR="002B7927" w:rsidRPr="000D5DD9">
        <w:t xml:space="preserve">: </w:t>
      </w:r>
      <w:r w:rsidRPr="000D5DD9">
        <w:t xml:space="preserve">+ </w:t>
      </w:r>
      <w:r w:rsidR="002B7927" w:rsidRPr="000D5DD9">
        <w:t>33 (0)1 53 44 31 31</w:t>
      </w:r>
    </w:p>
    <w:p w14:paraId="719B037E" w14:textId="77777777" w:rsidR="001D63AC" w:rsidRPr="000D5DD9" w:rsidRDefault="001D63AC" w:rsidP="000D5DD9">
      <w:pPr>
        <w:ind w:left="60"/>
        <w:jc w:val="center"/>
        <w:rPr>
          <w:rFonts w:eastAsia="Trebuchet MS"/>
          <w:color w:val="000000"/>
        </w:rPr>
      </w:pPr>
    </w:p>
    <w:p w14:paraId="62E1E14C" w14:textId="77777777" w:rsidR="0073004C" w:rsidRPr="000D5DD9" w:rsidRDefault="0073004C" w:rsidP="000D5DD9">
      <w:pPr>
        <w:ind w:left="60"/>
        <w:jc w:val="center"/>
        <w:rPr>
          <w:rFonts w:eastAsia="Trebuchet MS"/>
          <w:color w:val="000000"/>
        </w:rPr>
      </w:pPr>
    </w:p>
    <w:p w14:paraId="37B94D62" w14:textId="77777777" w:rsidR="0073004C" w:rsidRPr="000D5DD9" w:rsidRDefault="0073004C" w:rsidP="000D5DD9">
      <w:pPr>
        <w:ind w:left="60"/>
        <w:jc w:val="center"/>
        <w:rPr>
          <w:rFonts w:eastAsia="Trebuchet MS"/>
          <w:color w:val="000000"/>
        </w:rPr>
      </w:pPr>
    </w:p>
    <w:p w14:paraId="5ADA8AC2" w14:textId="77777777" w:rsidR="0073004C" w:rsidRPr="000D5DD9" w:rsidRDefault="0073004C" w:rsidP="000D5DD9">
      <w:pPr>
        <w:ind w:left="60"/>
        <w:jc w:val="center"/>
        <w:rPr>
          <w:rFonts w:eastAsia="Trebuchet MS"/>
          <w:color w:val="000000"/>
        </w:rPr>
      </w:pPr>
    </w:p>
    <w:p w14:paraId="15B657F8" w14:textId="1665F42B" w:rsidR="00290917" w:rsidRPr="000D5DD9" w:rsidRDefault="00290917" w:rsidP="000D5DD9">
      <w:pPr>
        <w:pStyle w:val="Sansinterligne"/>
        <w:jc w:val="both"/>
        <w:rPr>
          <w:rFonts w:ascii="Times New Roman" w:hAnsi="Times New Roman"/>
          <w:b/>
          <w:sz w:val="24"/>
          <w:szCs w:val="24"/>
        </w:rPr>
      </w:pPr>
      <w:r w:rsidRPr="000D5DD9">
        <w:rPr>
          <w:rFonts w:ascii="Times New Roman" w:hAnsi="Times New Roman"/>
          <w:b/>
          <w:sz w:val="24"/>
          <w:szCs w:val="24"/>
        </w:rPr>
        <w:t xml:space="preserve">Concernant </w:t>
      </w:r>
      <w:r w:rsidR="00610DBD" w:rsidRPr="000D5DD9">
        <w:rPr>
          <w:rFonts w:ascii="Times New Roman" w:hAnsi="Times New Roman"/>
          <w:b/>
          <w:sz w:val="24"/>
          <w:szCs w:val="24"/>
        </w:rPr>
        <w:t>une</w:t>
      </w:r>
      <w:r w:rsidR="0073004C" w:rsidRPr="000D5DD9">
        <w:rPr>
          <w:rFonts w:ascii="Times New Roman" w:hAnsi="Times New Roman"/>
          <w:b/>
          <w:sz w:val="24"/>
          <w:szCs w:val="24"/>
        </w:rPr>
        <w:t xml:space="preserve"> prestation</w:t>
      </w:r>
      <w:r w:rsidR="00610DBD" w:rsidRPr="000D5DD9">
        <w:rPr>
          <w:rFonts w:ascii="Times New Roman" w:hAnsi="Times New Roman"/>
          <w:b/>
          <w:sz w:val="24"/>
          <w:szCs w:val="24"/>
        </w:rPr>
        <w:t>,</w:t>
      </w:r>
      <w:r w:rsidR="0010051A" w:rsidRPr="000D5DD9">
        <w:rPr>
          <w:rFonts w:ascii="Times New Roman" w:hAnsi="Times New Roman"/>
          <w:b/>
          <w:sz w:val="24"/>
          <w:szCs w:val="24"/>
        </w:rPr>
        <w:t xml:space="preserve"> en deux </w:t>
      </w:r>
      <w:r w:rsidR="00610DBD" w:rsidRPr="000D5DD9">
        <w:rPr>
          <w:rFonts w:ascii="Times New Roman" w:hAnsi="Times New Roman"/>
          <w:b/>
          <w:sz w:val="24"/>
          <w:szCs w:val="24"/>
        </w:rPr>
        <w:t xml:space="preserve">tranches, en vue de </w:t>
      </w:r>
      <w:r w:rsidR="001E2588" w:rsidRPr="000D5DD9">
        <w:rPr>
          <w:rFonts w:ascii="Times New Roman" w:hAnsi="Times New Roman"/>
          <w:b/>
          <w:sz w:val="24"/>
          <w:szCs w:val="24"/>
        </w:rPr>
        <w:t>structurer un</w:t>
      </w:r>
      <w:r w:rsidR="00610DBD" w:rsidRPr="000D5DD9">
        <w:rPr>
          <w:rFonts w:ascii="Times New Roman" w:hAnsi="Times New Roman"/>
          <w:b/>
          <w:sz w:val="24"/>
          <w:szCs w:val="24"/>
        </w:rPr>
        <w:t xml:space="preserve"> projet de soutien à l’effectivité du droit de l’environnement au Liban</w:t>
      </w:r>
      <w:r w:rsidR="0010051A" w:rsidRPr="000D5DD9">
        <w:rPr>
          <w:rFonts w:ascii="Times New Roman" w:hAnsi="Times New Roman"/>
          <w:b/>
          <w:sz w:val="24"/>
          <w:szCs w:val="24"/>
        </w:rPr>
        <w:t> :</w:t>
      </w:r>
      <w:r w:rsidRPr="000D5DD9">
        <w:rPr>
          <w:rFonts w:ascii="Times New Roman" w:hAnsi="Times New Roman"/>
          <w:b/>
          <w:sz w:val="24"/>
          <w:szCs w:val="24"/>
        </w:rPr>
        <w:t xml:space="preserve"> </w:t>
      </w:r>
    </w:p>
    <w:p w14:paraId="0D0A0C5F" w14:textId="176B1845" w:rsidR="0073004C" w:rsidRPr="000D5DD9" w:rsidRDefault="00610DBD" w:rsidP="000D5DD9">
      <w:pPr>
        <w:pStyle w:val="Sansinterligne"/>
        <w:numPr>
          <w:ilvl w:val="0"/>
          <w:numId w:val="6"/>
        </w:numPr>
        <w:jc w:val="both"/>
        <w:rPr>
          <w:rFonts w:ascii="Times New Roman" w:hAnsi="Times New Roman"/>
          <w:b/>
          <w:sz w:val="24"/>
          <w:szCs w:val="24"/>
        </w:rPr>
      </w:pPr>
      <w:r w:rsidRPr="000D5DD9">
        <w:rPr>
          <w:rFonts w:ascii="Times New Roman" w:hAnsi="Times New Roman"/>
          <w:b/>
          <w:sz w:val="24"/>
          <w:szCs w:val="24"/>
        </w:rPr>
        <w:t>Tranche</w:t>
      </w:r>
      <w:r w:rsidR="00290917" w:rsidRPr="000D5DD9">
        <w:rPr>
          <w:rFonts w:ascii="Times New Roman" w:hAnsi="Times New Roman"/>
          <w:b/>
          <w:sz w:val="24"/>
          <w:szCs w:val="24"/>
        </w:rPr>
        <w:t xml:space="preserve"> 1</w:t>
      </w:r>
      <w:r w:rsidRPr="000D5DD9">
        <w:rPr>
          <w:rFonts w:ascii="Times New Roman" w:hAnsi="Times New Roman"/>
          <w:b/>
          <w:sz w:val="24"/>
          <w:szCs w:val="24"/>
        </w:rPr>
        <w:t xml:space="preserve"> (ferme)</w:t>
      </w:r>
      <w:r w:rsidR="00290917" w:rsidRPr="000D5DD9">
        <w:rPr>
          <w:rFonts w:ascii="Times New Roman" w:hAnsi="Times New Roman"/>
          <w:b/>
          <w:sz w:val="24"/>
          <w:szCs w:val="24"/>
        </w:rPr>
        <w:t> : D</w:t>
      </w:r>
      <w:r w:rsidRPr="000D5DD9">
        <w:rPr>
          <w:rFonts w:ascii="Times New Roman" w:hAnsi="Times New Roman"/>
          <w:b/>
          <w:sz w:val="24"/>
          <w:szCs w:val="24"/>
        </w:rPr>
        <w:t xml:space="preserve">iagnostic </w:t>
      </w:r>
      <w:r w:rsidR="001E2588" w:rsidRPr="000D5DD9">
        <w:rPr>
          <w:rFonts w:ascii="Times New Roman" w:hAnsi="Times New Roman"/>
          <w:b/>
          <w:sz w:val="24"/>
          <w:szCs w:val="24"/>
        </w:rPr>
        <w:t xml:space="preserve">sur le droit de l’environnement au </w:t>
      </w:r>
      <w:r w:rsidR="00E67503">
        <w:rPr>
          <w:rFonts w:ascii="Times New Roman" w:hAnsi="Times New Roman"/>
          <w:b/>
          <w:sz w:val="24"/>
          <w:szCs w:val="24"/>
        </w:rPr>
        <w:t>Liban, ses acteurs et ses enjeux, et recommandations sur l’opportunité de projet</w:t>
      </w:r>
      <w:r w:rsidR="00A00110">
        <w:rPr>
          <w:rFonts w:ascii="Times New Roman" w:hAnsi="Times New Roman"/>
          <w:b/>
          <w:sz w:val="24"/>
          <w:szCs w:val="24"/>
        </w:rPr>
        <w:t>.</w:t>
      </w:r>
    </w:p>
    <w:p w14:paraId="337D8F21" w14:textId="017A3ED9" w:rsidR="00290917" w:rsidRPr="000D5DD9" w:rsidRDefault="00610DBD" w:rsidP="000D5DD9">
      <w:pPr>
        <w:pStyle w:val="Sansinterligne"/>
        <w:numPr>
          <w:ilvl w:val="0"/>
          <w:numId w:val="6"/>
        </w:numPr>
        <w:jc w:val="both"/>
        <w:rPr>
          <w:rFonts w:ascii="Times New Roman" w:hAnsi="Times New Roman"/>
          <w:b/>
          <w:sz w:val="24"/>
          <w:szCs w:val="24"/>
        </w:rPr>
      </w:pPr>
      <w:r w:rsidRPr="000D5DD9">
        <w:rPr>
          <w:rFonts w:ascii="Times New Roman" w:hAnsi="Times New Roman"/>
          <w:b/>
          <w:sz w:val="24"/>
          <w:szCs w:val="24"/>
        </w:rPr>
        <w:t>Tranche</w:t>
      </w:r>
      <w:r w:rsidR="00290917" w:rsidRPr="000D5DD9">
        <w:rPr>
          <w:rFonts w:ascii="Times New Roman" w:hAnsi="Times New Roman"/>
          <w:b/>
          <w:sz w:val="24"/>
          <w:szCs w:val="24"/>
        </w:rPr>
        <w:t xml:space="preserve"> 2</w:t>
      </w:r>
      <w:r w:rsidRPr="000D5DD9">
        <w:rPr>
          <w:rFonts w:ascii="Times New Roman" w:hAnsi="Times New Roman"/>
          <w:b/>
          <w:sz w:val="24"/>
          <w:szCs w:val="24"/>
        </w:rPr>
        <w:t xml:space="preserve"> (option</w:t>
      </w:r>
      <w:r w:rsidR="001E2588" w:rsidRPr="000D5DD9">
        <w:rPr>
          <w:rFonts w:ascii="Times New Roman" w:hAnsi="Times New Roman"/>
          <w:b/>
          <w:sz w:val="24"/>
          <w:szCs w:val="24"/>
        </w:rPr>
        <w:t>nelle)</w:t>
      </w:r>
      <w:r w:rsidR="00290917" w:rsidRPr="000D5DD9">
        <w:rPr>
          <w:rFonts w:ascii="Times New Roman" w:hAnsi="Times New Roman"/>
          <w:b/>
          <w:sz w:val="24"/>
          <w:szCs w:val="24"/>
        </w:rPr>
        <w:t> : Etude de faisabilité</w:t>
      </w:r>
      <w:r w:rsidR="00051061" w:rsidRPr="000D5DD9">
        <w:rPr>
          <w:rFonts w:ascii="Times New Roman" w:hAnsi="Times New Roman"/>
          <w:b/>
          <w:sz w:val="24"/>
          <w:szCs w:val="24"/>
        </w:rPr>
        <w:t xml:space="preserve"> </w:t>
      </w:r>
      <w:r w:rsidR="00A00110">
        <w:rPr>
          <w:rFonts w:ascii="Times New Roman" w:hAnsi="Times New Roman"/>
          <w:b/>
          <w:sz w:val="24"/>
          <w:szCs w:val="24"/>
        </w:rPr>
        <w:t xml:space="preserve">et </w:t>
      </w:r>
      <w:r w:rsidR="00366701">
        <w:rPr>
          <w:rFonts w:ascii="Times New Roman" w:hAnsi="Times New Roman"/>
          <w:b/>
          <w:sz w:val="24"/>
          <w:szCs w:val="24"/>
        </w:rPr>
        <w:t>formalisation</w:t>
      </w:r>
      <w:r w:rsidR="00A00110">
        <w:rPr>
          <w:rFonts w:ascii="Times New Roman" w:hAnsi="Times New Roman"/>
          <w:b/>
          <w:sz w:val="24"/>
          <w:szCs w:val="24"/>
        </w:rPr>
        <w:t xml:space="preserve"> </w:t>
      </w:r>
      <w:r w:rsidR="00051061" w:rsidRPr="000D5DD9">
        <w:rPr>
          <w:rFonts w:ascii="Times New Roman" w:hAnsi="Times New Roman"/>
          <w:b/>
          <w:sz w:val="24"/>
          <w:szCs w:val="24"/>
        </w:rPr>
        <w:t>d</w:t>
      </w:r>
      <w:r w:rsidR="0007602E">
        <w:rPr>
          <w:rFonts w:ascii="Times New Roman" w:hAnsi="Times New Roman"/>
          <w:b/>
          <w:sz w:val="24"/>
          <w:szCs w:val="24"/>
        </w:rPr>
        <w:t>’un</w:t>
      </w:r>
      <w:r w:rsidR="00051061" w:rsidRPr="000D5DD9">
        <w:rPr>
          <w:rFonts w:ascii="Times New Roman" w:hAnsi="Times New Roman"/>
          <w:b/>
          <w:sz w:val="24"/>
          <w:szCs w:val="24"/>
        </w:rPr>
        <w:t xml:space="preserve"> projet</w:t>
      </w:r>
      <w:r w:rsidR="001E2588" w:rsidRPr="000D5DD9">
        <w:rPr>
          <w:rFonts w:ascii="Times New Roman" w:hAnsi="Times New Roman"/>
          <w:b/>
          <w:sz w:val="24"/>
          <w:szCs w:val="24"/>
        </w:rPr>
        <w:t>.</w:t>
      </w:r>
    </w:p>
    <w:p w14:paraId="55894E76" w14:textId="77777777" w:rsidR="0073004C" w:rsidRPr="000D5DD9" w:rsidRDefault="0073004C" w:rsidP="000D5DD9">
      <w:pPr>
        <w:ind w:left="60"/>
        <w:jc w:val="center"/>
        <w:rPr>
          <w:rFonts w:eastAsia="Trebuchet MS"/>
          <w:color w:val="000000"/>
        </w:rPr>
      </w:pPr>
    </w:p>
    <w:p w14:paraId="0F93D651" w14:textId="77777777" w:rsidR="0073004C" w:rsidRPr="000D5DD9" w:rsidRDefault="0073004C" w:rsidP="000D5DD9">
      <w:pPr>
        <w:ind w:left="60"/>
        <w:jc w:val="center"/>
        <w:rPr>
          <w:rFonts w:eastAsia="Trebuchet MS"/>
          <w:color w:val="000000"/>
        </w:rPr>
      </w:pPr>
    </w:p>
    <w:p w14:paraId="3591A5E9" w14:textId="77777777" w:rsidR="0073004C" w:rsidRPr="000D5DD9" w:rsidRDefault="0073004C" w:rsidP="000D5DD9">
      <w:pPr>
        <w:ind w:left="60"/>
        <w:jc w:val="center"/>
        <w:rPr>
          <w:rFonts w:eastAsia="Trebuchet MS"/>
          <w:color w:val="000000"/>
        </w:rPr>
      </w:pPr>
    </w:p>
    <w:p w14:paraId="43D9E66D" w14:textId="77777777" w:rsidR="004823A5" w:rsidRPr="000D5DD9" w:rsidRDefault="004823A5" w:rsidP="000D5DD9">
      <w:pPr>
        <w:ind w:left="60"/>
        <w:jc w:val="center"/>
        <w:rPr>
          <w:rFonts w:eastAsia="Trebuchet MS"/>
          <w:color w:val="000000"/>
        </w:rPr>
      </w:pPr>
    </w:p>
    <w:p w14:paraId="1969BA24" w14:textId="77777777" w:rsidR="0073004C" w:rsidRPr="000D5DD9" w:rsidRDefault="0073004C" w:rsidP="000D5DD9">
      <w:pPr>
        <w:jc w:val="both"/>
        <w:rPr>
          <w:snapToGrid w:val="0"/>
        </w:rPr>
      </w:pPr>
      <w:r w:rsidRPr="000D5DD9">
        <w:rPr>
          <w:snapToGrid w:val="0"/>
        </w:rPr>
        <w:br w:type="page"/>
      </w:r>
    </w:p>
    <w:sdt>
      <w:sdtPr>
        <w:id w:val="-131254704"/>
        <w:docPartObj>
          <w:docPartGallery w:val="Table of Contents"/>
          <w:docPartUnique/>
        </w:docPartObj>
      </w:sdtPr>
      <w:sdtEndPr>
        <w:rPr>
          <w:b/>
          <w:bCs/>
        </w:rPr>
      </w:sdtEndPr>
      <w:sdtContent>
        <w:p w14:paraId="0816C90E" w14:textId="77777777" w:rsidR="0073004C" w:rsidRPr="000D5DD9" w:rsidRDefault="008B43B8" w:rsidP="000D5DD9">
          <w:pPr>
            <w:jc w:val="center"/>
            <w:rPr>
              <w:b/>
            </w:rPr>
          </w:pPr>
          <w:r w:rsidRPr="000D5DD9">
            <w:rPr>
              <w:b/>
            </w:rPr>
            <w:t>SOMMAIRE</w:t>
          </w:r>
        </w:p>
        <w:p w14:paraId="6D2BC69F" w14:textId="77777777" w:rsidR="00C02151" w:rsidRPr="000D5DD9" w:rsidRDefault="00C02151" w:rsidP="000D5DD9">
          <w:pPr>
            <w:jc w:val="both"/>
            <w:rPr>
              <w:b/>
            </w:rPr>
          </w:pPr>
        </w:p>
        <w:p w14:paraId="50CCBC5D" w14:textId="4FFA0955" w:rsidR="00325359" w:rsidRPr="000D5DD9" w:rsidRDefault="0073004C" w:rsidP="000D5DD9">
          <w:pPr>
            <w:pStyle w:val="TM1"/>
            <w:rPr>
              <w:rFonts w:eastAsiaTheme="minorEastAsia"/>
              <w:noProof/>
            </w:rPr>
          </w:pPr>
          <w:r w:rsidRPr="000D5DD9">
            <w:fldChar w:fldCharType="begin"/>
          </w:r>
          <w:r w:rsidRPr="000D5DD9">
            <w:instrText xml:space="preserve"> TOC \o "1-3" \h \z \u </w:instrText>
          </w:r>
          <w:r w:rsidRPr="000D5DD9">
            <w:fldChar w:fldCharType="separate"/>
          </w:r>
          <w:hyperlink w:anchor="_Toc167442277" w:history="1">
            <w:r w:rsidR="00325359" w:rsidRPr="000D5DD9">
              <w:rPr>
                <w:rStyle w:val="Lienhypertexte"/>
                <w:noProof/>
                <w14:scene3d>
                  <w14:camera w14:prst="orthographicFront"/>
                  <w14:lightRig w14:rig="threePt" w14:dir="t">
                    <w14:rot w14:lat="0" w14:lon="0" w14:rev="0"/>
                  </w14:lightRig>
                </w14:scene3d>
              </w:rPr>
              <w:t>ARTICLE 1.</w:t>
            </w:r>
            <w:r w:rsidR="00325359" w:rsidRPr="000D5DD9">
              <w:rPr>
                <w:rFonts w:eastAsiaTheme="minorEastAsia"/>
                <w:noProof/>
              </w:rPr>
              <w:tab/>
            </w:r>
            <w:r w:rsidR="00325359" w:rsidRPr="000D5DD9">
              <w:rPr>
                <w:rStyle w:val="Lienhypertexte"/>
                <w:noProof/>
              </w:rPr>
              <w:t>PRESENTATION DE L’AFD</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_Toc167442277 \h </w:instrText>
            </w:r>
            <w:r w:rsidR="00325359" w:rsidRPr="000D5DD9">
              <w:rPr>
                <w:noProof/>
                <w:webHidden/>
              </w:rPr>
            </w:r>
            <w:r w:rsidR="00325359" w:rsidRPr="000D5DD9">
              <w:rPr>
                <w:noProof/>
                <w:webHidden/>
              </w:rPr>
              <w:fldChar w:fldCharType="separate"/>
            </w:r>
            <w:r w:rsidR="00C60D5A">
              <w:rPr>
                <w:noProof/>
                <w:webHidden/>
              </w:rPr>
              <w:t>3</w:t>
            </w:r>
            <w:r w:rsidR="00325359" w:rsidRPr="000D5DD9">
              <w:rPr>
                <w:noProof/>
                <w:webHidden/>
              </w:rPr>
              <w:fldChar w:fldCharType="end"/>
            </w:r>
          </w:hyperlink>
        </w:p>
        <w:p w14:paraId="5963237D" w14:textId="13AFC7C8" w:rsidR="00325359" w:rsidRPr="000D5DD9" w:rsidRDefault="00C22861" w:rsidP="000D5DD9">
          <w:pPr>
            <w:pStyle w:val="TM1"/>
            <w:rPr>
              <w:rFonts w:eastAsiaTheme="minorEastAsia"/>
              <w:noProof/>
            </w:rPr>
          </w:pPr>
          <w:hyperlink w:anchor="_Toc167442278" w:history="1">
            <w:r w:rsidR="00325359" w:rsidRPr="000D5DD9">
              <w:rPr>
                <w:rStyle w:val="Lienhypertexte"/>
                <w:noProof/>
                <w14:scene3d>
                  <w14:camera w14:prst="orthographicFront"/>
                  <w14:lightRig w14:rig="threePt" w14:dir="t">
                    <w14:rot w14:lat="0" w14:lon="0" w14:rev="0"/>
                  </w14:lightRig>
                </w14:scene3d>
              </w:rPr>
              <w:t>ARTICLE 2.</w:t>
            </w:r>
            <w:r w:rsidR="00325359" w:rsidRPr="000D5DD9">
              <w:rPr>
                <w:rFonts w:eastAsiaTheme="minorEastAsia"/>
                <w:noProof/>
              </w:rPr>
              <w:tab/>
            </w:r>
            <w:r w:rsidR="00325359" w:rsidRPr="000D5DD9">
              <w:rPr>
                <w:rStyle w:val="Lienhypertexte"/>
                <w:noProof/>
              </w:rPr>
              <w:t>CONTEXTE ET OBJECTIFS DE LA MISSION</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_Toc167442278 \h </w:instrText>
            </w:r>
            <w:r w:rsidR="00325359" w:rsidRPr="000D5DD9">
              <w:rPr>
                <w:noProof/>
                <w:webHidden/>
              </w:rPr>
            </w:r>
            <w:r w:rsidR="00325359" w:rsidRPr="000D5DD9">
              <w:rPr>
                <w:noProof/>
                <w:webHidden/>
              </w:rPr>
              <w:fldChar w:fldCharType="separate"/>
            </w:r>
            <w:r w:rsidR="00C60D5A">
              <w:rPr>
                <w:noProof/>
                <w:webHidden/>
              </w:rPr>
              <w:t>3</w:t>
            </w:r>
            <w:r w:rsidR="00325359" w:rsidRPr="000D5DD9">
              <w:rPr>
                <w:noProof/>
                <w:webHidden/>
              </w:rPr>
              <w:fldChar w:fldCharType="end"/>
            </w:r>
          </w:hyperlink>
        </w:p>
        <w:p w14:paraId="4B554BE0" w14:textId="505CB8B6" w:rsidR="00325359" w:rsidRPr="000D5DD9" w:rsidRDefault="00C22861" w:rsidP="000D5DD9">
          <w:pPr>
            <w:pStyle w:val="TM1"/>
            <w:rPr>
              <w:rFonts w:eastAsiaTheme="minorEastAsia"/>
              <w:noProof/>
            </w:rPr>
          </w:pPr>
          <w:hyperlink w:anchor="_Toc167442279" w:history="1">
            <w:r w:rsidR="00325359" w:rsidRPr="000D5DD9">
              <w:rPr>
                <w:rStyle w:val="Lienhypertexte"/>
                <w:noProof/>
                <w14:scene3d>
                  <w14:camera w14:prst="orthographicFront"/>
                  <w14:lightRig w14:rig="threePt" w14:dir="t">
                    <w14:rot w14:lat="0" w14:lon="0" w14:rev="0"/>
                  </w14:lightRig>
                </w14:scene3d>
              </w:rPr>
              <w:t>ARTICLE 3.</w:t>
            </w:r>
            <w:r w:rsidR="00325359" w:rsidRPr="000D5DD9">
              <w:rPr>
                <w:rFonts w:eastAsiaTheme="minorEastAsia"/>
                <w:noProof/>
              </w:rPr>
              <w:tab/>
            </w:r>
            <w:r w:rsidR="00325359" w:rsidRPr="000D5DD9">
              <w:rPr>
                <w:rStyle w:val="Lienhypertexte"/>
                <w:noProof/>
              </w:rPr>
              <w:t>OBJET DU MARCHE</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_Toc167442279 \h </w:instrText>
            </w:r>
            <w:r w:rsidR="00325359" w:rsidRPr="000D5DD9">
              <w:rPr>
                <w:noProof/>
                <w:webHidden/>
              </w:rPr>
            </w:r>
            <w:r w:rsidR="00325359" w:rsidRPr="000D5DD9">
              <w:rPr>
                <w:noProof/>
                <w:webHidden/>
              </w:rPr>
              <w:fldChar w:fldCharType="separate"/>
            </w:r>
            <w:r w:rsidR="00C60D5A">
              <w:rPr>
                <w:noProof/>
                <w:webHidden/>
              </w:rPr>
              <w:t>4</w:t>
            </w:r>
            <w:r w:rsidR="00325359" w:rsidRPr="000D5DD9">
              <w:rPr>
                <w:noProof/>
                <w:webHidden/>
              </w:rPr>
              <w:fldChar w:fldCharType="end"/>
            </w:r>
          </w:hyperlink>
        </w:p>
        <w:p w14:paraId="224CA592" w14:textId="6E79A12F" w:rsidR="00325359" w:rsidRPr="000D5DD9" w:rsidRDefault="00C22861" w:rsidP="000D5DD9">
          <w:pPr>
            <w:pStyle w:val="TM1"/>
            <w:rPr>
              <w:rFonts w:eastAsiaTheme="minorEastAsia"/>
              <w:noProof/>
            </w:rPr>
          </w:pPr>
          <w:hyperlink w:anchor="_Toc167442280" w:history="1">
            <w:r w:rsidR="00325359" w:rsidRPr="000D5DD9">
              <w:rPr>
                <w:rStyle w:val="Lienhypertexte"/>
                <w:noProof/>
                <w14:scene3d>
                  <w14:camera w14:prst="orthographicFront"/>
                  <w14:lightRig w14:rig="threePt" w14:dir="t">
                    <w14:rot w14:lat="0" w14:lon="0" w14:rev="0"/>
                  </w14:lightRig>
                </w14:scene3d>
              </w:rPr>
              <w:t>ARTICLE 4.</w:t>
            </w:r>
            <w:r w:rsidR="00325359" w:rsidRPr="000D5DD9">
              <w:rPr>
                <w:rFonts w:eastAsiaTheme="minorEastAsia"/>
                <w:noProof/>
              </w:rPr>
              <w:tab/>
            </w:r>
            <w:r w:rsidR="00325359" w:rsidRPr="000D5DD9">
              <w:rPr>
                <w:rStyle w:val="Lienhypertexte"/>
                <w:noProof/>
              </w:rPr>
              <w:t>PRESTATIONS ATTENDUES</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_Toc167442280 \h </w:instrText>
            </w:r>
            <w:r w:rsidR="00325359" w:rsidRPr="000D5DD9">
              <w:rPr>
                <w:noProof/>
                <w:webHidden/>
              </w:rPr>
            </w:r>
            <w:r w:rsidR="00325359" w:rsidRPr="000D5DD9">
              <w:rPr>
                <w:noProof/>
                <w:webHidden/>
              </w:rPr>
              <w:fldChar w:fldCharType="separate"/>
            </w:r>
            <w:r w:rsidR="00C60D5A">
              <w:rPr>
                <w:noProof/>
                <w:webHidden/>
              </w:rPr>
              <w:t>4</w:t>
            </w:r>
            <w:r w:rsidR="00325359" w:rsidRPr="000D5DD9">
              <w:rPr>
                <w:noProof/>
                <w:webHidden/>
              </w:rPr>
              <w:fldChar w:fldCharType="end"/>
            </w:r>
          </w:hyperlink>
        </w:p>
        <w:p w14:paraId="717899AB" w14:textId="53FC4986" w:rsidR="00325359" w:rsidRPr="000D5DD9" w:rsidRDefault="00C22861" w:rsidP="000D5DD9">
          <w:pPr>
            <w:pStyle w:val="TM2"/>
            <w:tabs>
              <w:tab w:val="left" w:pos="880"/>
              <w:tab w:val="right" w:leader="dot" w:pos="9054"/>
            </w:tabs>
            <w:rPr>
              <w:rFonts w:eastAsiaTheme="minorEastAsia"/>
              <w:noProof/>
            </w:rPr>
          </w:pPr>
          <w:hyperlink w:anchor="_Toc167442281" w:history="1">
            <w:r w:rsidR="00325359" w:rsidRPr="000D5DD9">
              <w:rPr>
                <w:rStyle w:val="Lienhypertexte"/>
                <w:noProof/>
              </w:rPr>
              <w:t>4.1</w:t>
            </w:r>
            <w:r w:rsidR="00325359" w:rsidRPr="000D5DD9">
              <w:rPr>
                <w:rFonts w:eastAsiaTheme="minorEastAsia"/>
                <w:noProof/>
              </w:rPr>
              <w:tab/>
            </w:r>
            <w:r w:rsidR="00325359" w:rsidRPr="000D5DD9">
              <w:rPr>
                <w:rStyle w:val="Lienhypertexte"/>
                <w:noProof/>
              </w:rPr>
              <w:t>Tranche 1 – Diagnostic : détail de la prestation attendue</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_Toc167442281 \h </w:instrText>
            </w:r>
            <w:r w:rsidR="00325359" w:rsidRPr="000D5DD9">
              <w:rPr>
                <w:noProof/>
                <w:webHidden/>
              </w:rPr>
            </w:r>
            <w:r w:rsidR="00325359" w:rsidRPr="000D5DD9">
              <w:rPr>
                <w:noProof/>
                <w:webHidden/>
              </w:rPr>
              <w:fldChar w:fldCharType="separate"/>
            </w:r>
            <w:r w:rsidR="00C60D5A">
              <w:rPr>
                <w:noProof/>
                <w:webHidden/>
              </w:rPr>
              <w:t>4</w:t>
            </w:r>
            <w:r w:rsidR="00325359" w:rsidRPr="000D5DD9">
              <w:rPr>
                <w:noProof/>
                <w:webHidden/>
              </w:rPr>
              <w:fldChar w:fldCharType="end"/>
            </w:r>
          </w:hyperlink>
        </w:p>
        <w:p w14:paraId="3AAC27D6" w14:textId="37F6CE6C" w:rsidR="00325359" w:rsidRPr="000D5DD9" w:rsidRDefault="00C22861" w:rsidP="000D5DD9">
          <w:pPr>
            <w:pStyle w:val="TM2"/>
            <w:tabs>
              <w:tab w:val="left" w:pos="880"/>
              <w:tab w:val="right" w:leader="dot" w:pos="9054"/>
            </w:tabs>
            <w:rPr>
              <w:rFonts w:eastAsiaTheme="minorEastAsia"/>
              <w:noProof/>
            </w:rPr>
          </w:pPr>
          <w:hyperlink w:anchor="_Toc167442282" w:history="1">
            <w:r w:rsidR="00325359" w:rsidRPr="000D5DD9">
              <w:rPr>
                <w:rStyle w:val="Lienhypertexte"/>
                <w:noProof/>
              </w:rPr>
              <w:t>4.2</w:t>
            </w:r>
            <w:r w:rsidR="00325359" w:rsidRPr="000D5DD9">
              <w:rPr>
                <w:rFonts w:eastAsiaTheme="minorEastAsia"/>
                <w:noProof/>
              </w:rPr>
              <w:tab/>
            </w:r>
            <w:r w:rsidR="00325359" w:rsidRPr="000D5DD9">
              <w:rPr>
                <w:rStyle w:val="Lienhypertexte"/>
                <w:noProof/>
              </w:rPr>
              <w:t>Tranche 2 – Etude de faisabilité : détail de la prestation attendue</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_Toc167442282 \h </w:instrText>
            </w:r>
            <w:r w:rsidR="00325359" w:rsidRPr="000D5DD9">
              <w:rPr>
                <w:noProof/>
                <w:webHidden/>
              </w:rPr>
            </w:r>
            <w:r w:rsidR="00325359" w:rsidRPr="000D5DD9">
              <w:rPr>
                <w:noProof/>
                <w:webHidden/>
              </w:rPr>
              <w:fldChar w:fldCharType="separate"/>
            </w:r>
            <w:r w:rsidR="00C60D5A">
              <w:rPr>
                <w:noProof/>
                <w:webHidden/>
              </w:rPr>
              <w:t>6</w:t>
            </w:r>
            <w:r w:rsidR="00325359" w:rsidRPr="000D5DD9">
              <w:rPr>
                <w:noProof/>
                <w:webHidden/>
              </w:rPr>
              <w:fldChar w:fldCharType="end"/>
            </w:r>
          </w:hyperlink>
        </w:p>
        <w:p w14:paraId="79811A2D" w14:textId="3CDEAEA8" w:rsidR="00325359" w:rsidRPr="000D5DD9" w:rsidRDefault="00C22861" w:rsidP="000D5DD9">
          <w:pPr>
            <w:pStyle w:val="TM2"/>
            <w:tabs>
              <w:tab w:val="left" w:pos="880"/>
              <w:tab w:val="right" w:leader="dot" w:pos="9054"/>
            </w:tabs>
            <w:rPr>
              <w:rFonts w:eastAsiaTheme="minorEastAsia"/>
              <w:noProof/>
            </w:rPr>
          </w:pPr>
          <w:hyperlink w:anchor="_Toc167442283" w:history="1">
            <w:r w:rsidR="00325359" w:rsidRPr="000D5DD9">
              <w:rPr>
                <w:rStyle w:val="Lienhypertexte"/>
                <w:noProof/>
              </w:rPr>
              <w:t>4.3</w:t>
            </w:r>
            <w:r w:rsidR="00325359" w:rsidRPr="000D5DD9">
              <w:rPr>
                <w:rFonts w:eastAsiaTheme="minorEastAsia"/>
                <w:noProof/>
              </w:rPr>
              <w:tab/>
            </w:r>
            <w:r w:rsidR="00325359" w:rsidRPr="000D5DD9">
              <w:rPr>
                <w:rStyle w:val="Lienhypertexte"/>
                <w:noProof/>
              </w:rPr>
              <w:t>Conditions de livraison/d'exécution et interlocuteurs</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_Toc167442283 \h </w:instrText>
            </w:r>
            <w:r w:rsidR="00325359" w:rsidRPr="000D5DD9">
              <w:rPr>
                <w:noProof/>
                <w:webHidden/>
              </w:rPr>
            </w:r>
            <w:r w:rsidR="00325359" w:rsidRPr="000D5DD9">
              <w:rPr>
                <w:noProof/>
                <w:webHidden/>
              </w:rPr>
              <w:fldChar w:fldCharType="separate"/>
            </w:r>
            <w:r w:rsidR="00C60D5A">
              <w:rPr>
                <w:noProof/>
                <w:webHidden/>
              </w:rPr>
              <w:t>7</w:t>
            </w:r>
            <w:r w:rsidR="00325359" w:rsidRPr="000D5DD9">
              <w:rPr>
                <w:noProof/>
                <w:webHidden/>
              </w:rPr>
              <w:fldChar w:fldCharType="end"/>
            </w:r>
          </w:hyperlink>
        </w:p>
        <w:p w14:paraId="68D61D97" w14:textId="061C319D" w:rsidR="00325359" w:rsidRPr="000D5DD9" w:rsidRDefault="00C22861" w:rsidP="000D5DD9">
          <w:pPr>
            <w:pStyle w:val="TM2"/>
            <w:tabs>
              <w:tab w:val="left" w:pos="880"/>
              <w:tab w:val="right" w:leader="dot" w:pos="9054"/>
            </w:tabs>
            <w:rPr>
              <w:rFonts w:eastAsiaTheme="minorEastAsia"/>
              <w:noProof/>
            </w:rPr>
          </w:pPr>
          <w:hyperlink w:anchor="_Toc167442284" w:history="1">
            <w:r w:rsidR="00325359" w:rsidRPr="000D5DD9">
              <w:rPr>
                <w:rStyle w:val="Lienhypertexte"/>
                <w:noProof/>
              </w:rPr>
              <w:t>4.4</w:t>
            </w:r>
            <w:r w:rsidR="00325359" w:rsidRPr="000D5DD9">
              <w:rPr>
                <w:rFonts w:eastAsiaTheme="minorEastAsia"/>
                <w:noProof/>
              </w:rPr>
              <w:tab/>
            </w:r>
            <w:r w:rsidR="00325359" w:rsidRPr="000D5DD9">
              <w:rPr>
                <w:rStyle w:val="Lienhypertexte"/>
                <w:noProof/>
              </w:rPr>
              <w:t>Méthodologie attendue</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_Toc167442284 \h </w:instrText>
            </w:r>
            <w:r w:rsidR="00325359" w:rsidRPr="000D5DD9">
              <w:rPr>
                <w:noProof/>
                <w:webHidden/>
              </w:rPr>
            </w:r>
            <w:r w:rsidR="00325359" w:rsidRPr="000D5DD9">
              <w:rPr>
                <w:noProof/>
                <w:webHidden/>
              </w:rPr>
              <w:fldChar w:fldCharType="separate"/>
            </w:r>
            <w:r w:rsidR="00C60D5A">
              <w:rPr>
                <w:noProof/>
                <w:webHidden/>
              </w:rPr>
              <w:t>7</w:t>
            </w:r>
            <w:r w:rsidR="00325359" w:rsidRPr="000D5DD9">
              <w:rPr>
                <w:noProof/>
                <w:webHidden/>
              </w:rPr>
              <w:fldChar w:fldCharType="end"/>
            </w:r>
          </w:hyperlink>
        </w:p>
        <w:p w14:paraId="793A23C3" w14:textId="0B0155E6" w:rsidR="00325359" w:rsidRPr="000D5DD9" w:rsidRDefault="00C22861" w:rsidP="000D5DD9">
          <w:pPr>
            <w:pStyle w:val="TM2"/>
            <w:tabs>
              <w:tab w:val="left" w:pos="880"/>
              <w:tab w:val="right" w:leader="dot" w:pos="9054"/>
            </w:tabs>
            <w:rPr>
              <w:rFonts w:eastAsiaTheme="minorEastAsia"/>
              <w:noProof/>
            </w:rPr>
          </w:pPr>
          <w:hyperlink w:anchor="_Toc167442285" w:history="1">
            <w:r w:rsidR="00325359" w:rsidRPr="000D5DD9">
              <w:rPr>
                <w:rStyle w:val="Lienhypertexte"/>
                <w:noProof/>
              </w:rPr>
              <w:t>4.5</w:t>
            </w:r>
            <w:r w:rsidR="00325359" w:rsidRPr="000D5DD9">
              <w:rPr>
                <w:rFonts w:eastAsiaTheme="minorEastAsia"/>
                <w:noProof/>
              </w:rPr>
              <w:tab/>
            </w:r>
            <w:r w:rsidR="00325359" w:rsidRPr="000D5DD9">
              <w:rPr>
                <w:rStyle w:val="Lienhypertexte"/>
                <w:noProof/>
              </w:rPr>
              <w:t>Durée estimée de la prestation, étapes intermédiaires, délais d’intervention, etc.</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_Toc167442285 \h </w:instrText>
            </w:r>
            <w:r w:rsidR="00325359" w:rsidRPr="000D5DD9">
              <w:rPr>
                <w:noProof/>
                <w:webHidden/>
              </w:rPr>
            </w:r>
            <w:r w:rsidR="00325359" w:rsidRPr="000D5DD9">
              <w:rPr>
                <w:noProof/>
                <w:webHidden/>
              </w:rPr>
              <w:fldChar w:fldCharType="separate"/>
            </w:r>
            <w:r w:rsidR="00C60D5A">
              <w:rPr>
                <w:noProof/>
                <w:webHidden/>
              </w:rPr>
              <w:t>7</w:t>
            </w:r>
            <w:r w:rsidR="00325359" w:rsidRPr="000D5DD9">
              <w:rPr>
                <w:noProof/>
                <w:webHidden/>
              </w:rPr>
              <w:fldChar w:fldCharType="end"/>
            </w:r>
          </w:hyperlink>
        </w:p>
        <w:p w14:paraId="467ADDFC" w14:textId="6E364617" w:rsidR="00325359" w:rsidRPr="000D5DD9" w:rsidRDefault="00C22861" w:rsidP="000D5DD9">
          <w:pPr>
            <w:pStyle w:val="TM2"/>
            <w:tabs>
              <w:tab w:val="left" w:pos="880"/>
              <w:tab w:val="right" w:leader="dot" w:pos="9054"/>
            </w:tabs>
            <w:rPr>
              <w:rFonts w:eastAsiaTheme="minorEastAsia"/>
              <w:noProof/>
            </w:rPr>
          </w:pPr>
          <w:hyperlink w:anchor="_Toc167442286" w:history="1">
            <w:r w:rsidR="00325359" w:rsidRPr="000D5DD9">
              <w:rPr>
                <w:rStyle w:val="Lienhypertexte"/>
                <w:noProof/>
              </w:rPr>
              <w:t>4.6</w:t>
            </w:r>
            <w:r w:rsidR="00325359" w:rsidRPr="000D5DD9">
              <w:rPr>
                <w:rFonts w:eastAsiaTheme="minorEastAsia"/>
                <w:noProof/>
              </w:rPr>
              <w:tab/>
            </w:r>
            <w:r w:rsidR="00325359" w:rsidRPr="000D5DD9">
              <w:rPr>
                <w:rStyle w:val="Lienhypertexte"/>
                <w:noProof/>
              </w:rPr>
              <w:t>Livrables attendus</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_Toc167442286 \h </w:instrText>
            </w:r>
            <w:r w:rsidR="00325359" w:rsidRPr="000D5DD9">
              <w:rPr>
                <w:noProof/>
                <w:webHidden/>
              </w:rPr>
            </w:r>
            <w:r w:rsidR="00325359" w:rsidRPr="000D5DD9">
              <w:rPr>
                <w:noProof/>
                <w:webHidden/>
              </w:rPr>
              <w:fldChar w:fldCharType="separate"/>
            </w:r>
            <w:r w:rsidR="00C60D5A">
              <w:rPr>
                <w:noProof/>
                <w:webHidden/>
              </w:rPr>
              <w:t>7</w:t>
            </w:r>
            <w:r w:rsidR="00325359" w:rsidRPr="000D5DD9">
              <w:rPr>
                <w:noProof/>
                <w:webHidden/>
              </w:rPr>
              <w:fldChar w:fldCharType="end"/>
            </w:r>
          </w:hyperlink>
        </w:p>
        <w:p w14:paraId="72A2E6FC" w14:textId="12B6938D" w:rsidR="00325359" w:rsidRPr="000D5DD9" w:rsidRDefault="00C22861" w:rsidP="000D5DD9">
          <w:pPr>
            <w:pStyle w:val="TM2"/>
            <w:tabs>
              <w:tab w:val="left" w:pos="880"/>
              <w:tab w:val="right" w:leader="dot" w:pos="9054"/>
            </w:tabs>
            <w:rPr>
              <w:rFonts w:eastAsiaTheme="minorEastAsia"/>
              <w:noProof/>
            </w:rPr>
          </w:pPr>
          <w:hyperlink w:anchor="_Toc167442287" w:history="1">
            <w:r w:rsidR="00325359" w:rsidRPr="000D5DD9">
              <w:rPr>
                <w:rStyle w:val="Lienhypertexte"/>
                <w:noProof/>
              </w:rPr>
              <w:t>4.7</w:t>
            </w:r>
            <w:r w:rsidR="00325359" w:rsidRPr="000D5DD9">
              <w:rPr>
                <w:rFonts w:eastAsiaTheme="minorEastAsia"/>
                <w:noProof/>
              </w:rPr>
              <w:tab/>
            </w:r>
            <w:r w:rsidR="00325359" w:rsidRPr="000D5DD9">
              <w:rPr>
                <w:rStyle w:val="Lienhypertexte"/>
                <w:noProof/>
              </w:rPr>
              <w:t>Compétences attendues du prestataire</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_Toc167442287 \h </w:instrText>
            </w:r>
            <w:r w:rsidR="00325359" w:rsidRPr="000D5DD9">
              <w:rPr>
                <w:noProof/>
                <w:webHidden/>
              </w:rPr>
            </w:r>
            <w:r w:rsidR="00325359" w:rsidRPr="000D5DD9">
              <w:rPr>
                <w:noProof/>
                <w:webHidden/>
              </w:rPr>
              <w:fldChar w:fldCharType="separate"/>
            </w:r>
            <w:r w:rsidR="00C60D5A">
              <w:rPr>
                <w:noProof/>
                <w:webHidden/>
              </w:rPr>
              <w:t>8</w:t>
            </w:r>
            <w:r w:rsidR="00325359" w:rsidRPr="000D5DD9">
              <w:rPr>
                <w:noProof/>
                <w:webHidden/>
              </w:rPr>
              <w:fldChar w:fldCharType="end"/>
            </w:r>
          </w:hyperlink>
        </w:p>
        <w:p w14:paraId="6E843499" w14:textId="43FD980C" w:rsidR="00325359" w:rsidRPr="000D5DD9" w:rsidRDefault="00C22861" w:rsidP="000D5DD9">
          <w:pPr>
            <w:pStyle w:val="TM1"/>
            <w:rPr>
              <w:rFonts w:eastAsiaTheme="minorEastAsia"/>
              <w:noProof/>
            </w:rPr>
          </w:pPr>
          <w:hyperlink w:anchor="_Toc167442288" w:history="1">
            <w:r w:rsidR="00325359" w:rsidRPr="000D5DD9">
              <w:rPr>
                <w:rStyle w:val="Lienhypertexte"/>
                <w:noProof/>
                <w14:scene3d>
                  <w14:camera w14:prst="orthographicFront"/>
                  <w14:lightRig w14:rig="threePt" w14:dir="t">
                    <w14:rot w14:lat="0" w14:lon="0" w14:rev="0"/>
                  </w14:lightRig>
                </w14:scene3d>
              </w:rPr>
              <w:t>ARTICLE 5.</w:t>
            </w:r>
            <w:r w:rsidR="00325359" w:rsidRPr="000D5DD9">
              <w:rPr>
                <w:rFonts w:eastAsiaTheme="minorEastAsia"/>
                <w:noProof/>
              </w:rPr>
              <w:tab/>
            </w:r>
            <w:r w:rsidR="00325359" w:rsidRPr="000D5DD9">
              <w:rPr>
                <w:rStyle w:val="Lienhypertexte"/>
                <w:noProof/>
              </w:rPr>
              <w:t>VALIDATION DES LIVRABLES</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_Toc167442288 \h </w:instrText>
            </w:r>
            <w:r w:rsidR="00325359" w:rsidRPr="000D5DD9">
              <w:rPr>
                <w:noProof/>
                <w:webHidden/>
              </w:rPr>
            </w:r>
            <w:r w:rsidR="00325359" w:rsidRPr="000D5DD9">
              <w:rPr>
                <w:noProof/>
                <w:webHidden/>
              </w:rPr>
              <w:fldChar w:fldCharType="separate"/>
            </w:r>
            <w:r w:rsidR="00C60D5A">
              <w:rPr>
                <w:noProof/>
                <w:webHidden/>
              </w:rPr>
              <w:t>9</w:t>
            </w:r>
            <w:r w:rsidR="00325359" w:rsidRPr="000D5DD9">
              <w:rPr>
                <w:noProof/>
                <w:webHidden/>
              </w:rPr>
              <w:fldChar w:fldCharType="end"/>
            </w:r>
          </w:hyperlink>
        </w:p>
        <w:p w14:paraId="60E2D6E1" w14:textId="6B91EA6B" w:rsidR="00325359" w:rsidRPr="000D5DD9" w:rsidRDefault="00C22861" w:rsidP="000D5DD9">
          <w:pPr>
            <w:pStyle w:val="TM1"/>
            <w:rPr>
              <w:rFonts w:eastAsiaTheme="minorEastAsia"/>
              <w:noProof/>
            </w:rPr>
          </w:pPr>
          <w:hyperlink w:anchor="_Toc167442289" w:history="1">
            <w:r w:rsidR="00325359" w:rsidRPr="000D5DD9">
              <w:rPr>
                <w:rStyle w:val="Lienhypertexte"/>
                <w:noProof/>
                <w14:scene3d>
                  <w14:camera w14:prst="orthographicFront"/>
                  <w14:lightRig w14:rig="threePt" w14:dir="t">
                    <w14:rot w14:lat="0" w14:lon="0" w14:rev="0"/>
                  </w14:lightRig>
                </w14:scene3d>
              </w:rPr>
              <w:t>ARTICLE 6.</w:t>
            </w:r>
            <w:r w:rsidR="00325359" w:rsidRPr="000D5DD9">
              <w:rPr>
                <w:rFonts w:eastAsiaTheme="minorEastAsia"/>
                <w:noProof/>
              </w:rPr>
              <w:tab/>
            </w:r>
            <w:r w:rsidR="00325359" w:rsidRPr="000D5DD9">
              <w:rPr>
                <w:rStyle w:val="Lienhypertexte"/>
                <w:noProof/>
              </w:rPr>
              <w:t>CALENDRIER PREVISIONNEL DE LA PRESTATION</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_Toc167442289 \h </w:instrText>
            </w:r>
            <w:r w:rsidR="00325359" w:rsidRPr="000D5DD9">
              <w:rPr>
                <w:noProof/>
                <w:webHidden/>
              </w:rPr>
            </w:r>
            <w:r w:rsidR="00325359" w:rsidRPr="000D5DD9">
              <w:rPr>
                <w:noProof/>
                <w:webHidden/>
              </w:rPr>
              <w:fldChar w:fldCharType="separate"/>
            </w:r>
            <w:r w:rsidR="00C60D5A">
              <w:rPr>
                <w:noProof/>
                <w:webHidden/>
              </w:rPr>
              <w:t>9</w:t>
            </w:r>
            <w:r w:rsidR="00325359" w:rsidRPr="000D5DD9">
              <w:rPr>
                <w:noProof/>
                <w:webHidden/>
              </w:rPr>
              <w:fldChar w:fldCharType="end"/>
            </w:r>
          </w:hyperlink>
        </w:p>
        <w:p w14:paraId="795A54F8" w14:textId="16CDC594" w:rsidR="00325359" w:rsidRPr="000D5DD9" w:rsidRDefault="00C22861" w:rsidP="000D5DD9">
          <w:pPr>
            <w:pStyle w:val="TM1"/>
            <w:rPr>
              <w:rFonts w:eastAsiaTheme="minorEastAsia"/>
              <w:noProof/>
            </w:rPr>
          </w:pPr>
          <w:hyperlink w:anchor="_Toc167442290" w:history="1">
            <w:r w:rsidR="00325359" w:rsidRPr="000D5DD9">
              <w:rPr>
                <w:rStyle w:val="Lienhypertexte"/>
                <w:noProof/>
                <w14:scene3d>
                  <w14:camera w14:prst="orthographicFront"/>
                  <w14:lightRig w14:rig="threePt" w14:dir="t">
                    <w14:rot w14:lat="0" w14:lon="0" w14:rev="0"/>
                  </w14:lightRig>
                </w14:scene3d>
              </w:rPr>
              <w:t>ARTICLE 7.</w:t>
            </w:r>
            <w:r w:rsidR="00325359" w:rsidRPr="000D5DD9">
              <w:rPr>
                <w:rFonts w:eastAsiaTheme="minorEastAsia"/>
                <w:noProof/>
              </w:rPr>
              <w:tab/>
            </w:r>
            <w:r w:rsidR="00325359" w:rsidRPr="000D5DD9">
              <w:rPr>
                <w:rStyle w:val="Lienhypertexte"/>
                <w:noProof/>
              </w:rPr>
              <w:t>CONTENU DE L’OFFRE</w:t>
            </w:r>
            <w:r w:rsidR="00325359" w:rsidRPr="000D5DD9">
              <w:rPr>
                <w:noProof/>
                <w:webHidden/>
              </w:rPr>
              <w:tab/>
            </w:r>
            <w:r w:rsidR="00325359" w:rsidRPr="000D5DD9">
              <w:rPr>
                <w:noProof/>
                <w:webHidden/>
              </w:rPr>
              <w:fldChar w:fldCharType="begin"/>
            </w:r>
            <w:r w:rsidR="00325359" w:rsidRPr="000D5DD9">
              <w:rPr>
                <w:noProof/>
                <w:webHidden/>
              </w:rPr>
              <w:instrText xml:space="preserve"> PAGEREF _Toc167442290 \h </w:instrText>
            </w:r>
            <w:r w:rsidR="00325359" w:rsidRPr="000D5DD9">
              <w:rPr>
                <w:noProof/>
                <w:webHidden/>
              </w:rPr>
            </w:r>
            <w:r w:rsidR="00325359" w:rsidRPr="000D5DD9">
              <w:rPr>
                <w:noProof/>
                <w:webHidden/>
              </w:rPr>
              <w:fldChar w:fldCharType="separate"/>
            </w:r>
            <w:r w:rsidR="00C60D5A">
              <w:rPr>
                <w:noProof/>
                <w:webHidden/>
              </w:rPr>
              <w:t>9</w:t>
            </w:r>
            <w:r w:rsidR="00325359" w:rsidRPr="000D5DD9">
              <w:rPr>
                <w:noProof/>
                <w:webHidden/>
              </w:rPr>
              <w:fldChar w:fldCharType="end"/>
            </w:r>
          </w:hyperlink>
        </w:p>
        <w:p w14:paraId="439F26BE" w14:textId="03222AB3" w:rsidR="0073004C" w:rsidRPr="000D5DD9" w:rsidRDefault="0073004C" w:rsidP="000D5DD9">
          <w:pPr>
            <w:jc w:val="both"/>
          </w:pPr>
          <w:r w:rsidRPr="000D5DD9">
            <w:rPr>
              <w:b/>
              <w:bCs/>
            </w:rPr>
            <w:fldChar w:fldCharType="end"/>
          </w:r>
        </w:p>
      </w:sdtContent>
    </w:sdt>
    <w:p w14:paraId="4B9E1865" w14:textId="77777777" w:rsidR="0073004C" w:rsidRPr="000D5DD9" w:rsidRDefault="0073004C" w:rsidP="000D5DD9">
      <w:pPr>
        <w:jc w:val="both"/>
        <w:rPr>
          <w:snapToGrid w:val="0"/>
        </w:rPr>
      </w:pPr>
      <w:r w:rsidRPr="000D5DD9">
        <w:rPr>
          <w:snapToGrid w:val="0"/>
        </w:rPr>
        <w:br w:type="page"/>
      </w:r>
    </w:p>
    <w:p w14:paraId="0B1ABE93" w14:textId="77777777" w:rsidR="008F5D68" w:rsidRPr="000D5DD9" w:rsidRDefault="008F5D68" w:rsidP="000D5DD9">
      <w:pPr>
        <w:ind w:left="60"/>
        <w:jc w:val="both"/>
        <w:rPr>
          <w:rFonts w:eastAsia="Trebuchet MS"/>
          <w:color w:val="000000"/>
        </w:rPr>
      </w:pPr>
    </w:p>
    <w:p w14:paraId="1C0DC5C0" w14:textId="08530D24" w:rsidR="008F5D68" w:rsidRPr="000D5DD9" w:rsidRDefault="0010051A" w:rsidP="000D5DD9">
      <w:pPr>
        <w:pStyle w:val="Titre1"/>
        <w:spacing w:before="0" w:after="0"/>
        <w:ind w:hanging="720"/>
        <w:jc w:val="both"/>
        <w:rPr>
          <w:rFonts w:cs="Times New Roman"/>
          <w:szCs w:val="24"/>
        </w:rPr>
      </w:pPr>
      <w:bookmarkStart w:id="1" w:name="_Toc167442277"/>
      <w:r w:rsidRPr="000D5DD9">
        <w:rPr>
          <w:rFonts w:cs="Times New Roman"/>
          <w:szCs w:val="24"/>
        </w:rPr>
        <w:t>PRESENTATION DE L’AFD</w:t>
      </w:r>
      <w:bookmarkEnd w:id="1"/>
    </w:p>
    <w:p w14:paraId="6E1156DD" w14:textId="07DF8A1F" w:rsidR="002F4711" w:rsidRPr="000D5DD9" w:rsidRDefault="002F4711" w:rsidP="000D5DD9">
      <w:pPr>
        <w:pStyle w:val="NormalWeb"/>
        <w:jc w:val="both"/>
        <w:rPr>
          <w:rStyle w:val="texttaille12"/>
        </w:rPr>
      </w:pPr>
      <w:r w:rsidRPr="000D5DD9">
        <w:rPr>
          <w:rStyle w:val="texttaille12"/>
        </w:rPr>
        <w:t xml:space="preserve">Le groupe Agence française de développement (AFD) est un établissement public qui </w:t>
      </w:r>
      <w:r w:rsidR="00D06FD5" w:rsidRPr="000D5DD9">
        <w:rPr>
          <w:rStyle w:val="texttaille12"/>
        </w:rPr>
        <w:t xml:space="preserve">finance, accompagne et accélère </w:t>
      </w:r>
      <w:r w:rsidRPr="000D5DD9">
        <w:rPr>
          <w:rStyle w:val="texttaille12"/>
        </w:rPr>
        <w:t>les transitions vers un monde plus juste et durable. Plateforme française d’aide publique au développement et d’investissement de développement durable, nous construisons avec nos partenaires des solutions partagées, avec et pour les populations du Sud.</w:t>
      </w:r>
    </w:p>
    <w:p w14:paraId="2A3E42CA" w14:textId="77777777" w:rsidR="002F4711" w:rsidRPr="000D5DD9" w:rsidRDefault="002F4711" w:rsidP="000D5DD9">
      <w:pPr>
        <w:pStyle w:val="NormalWeb"/>
        <w:spacing w:before="0" w:beforeAutospacing="0" w:after="0" w:afterAutospacing="0"/>
        <w:jc w:val="both"/>
        <w:rPr>
          <w:rStyle w:val="texttaille12"/>
        </w:rPr>
      </w:pPr>
      <w:r w:rsidRPr="000D5DD9">
        <w:rPr>
          <w:rStyle w:val="texttaille12"/>
        </w:rPr>
        <w:t>Nos équipes sont engagées dans plus de 4 000 projets sur le terrain, dans les Outre-mer et dans 115 pays, pour les biens communs de l’humanité – le climat, la biodiversité, la paix, l’égalité femmes-hommes, l’éducation ou encore la santé. Nous contribuons ainsi à l’engagement de la France et des Français en faveur des Objectifs de développement durable. Pour un monde en commun.</w:t>
      </w:r>
    </w:p>
    <w:p w14:paraId="31950571" w14:textId="77777777" w:rsidR="002F4711" w:rsidRPr="000D5DD9" w:rsidRDefault="002F4711" w:rsidP="000D5DD9">
      <w:pPr>
        <w:pStyle w:val="NormalWeb"/>
        <w:spacing w:before="0" w:beforeAutospacing="0" w:after="0" w:afterAutospacing="0"/>
        <w:jc w:val="both"/>
        <w:rPr>
          <w:rStyle w:val="texttaille12"/>
          <w:u w:val="single"/>
        </w:rPr>
      </w:pPr>
    </w:p>
    <w:p w14:paraId="3CFE9385" w14:textId="7A13FFC2" w:rsidR="00F21512" w:rsidRPr="000D5DD9" w:rsidRDefault="00F21512" w:rsidP="000D5DD9">
      <w:pPr>
        <w:pStyle w:val="NormalWeb"/>
        <w:spacing w:before="0" w:beforeAutospacing="0" w:after="0" w:afterAutospacing="0"/>
        <w:jc w:val="both"/>
      </w:pPr>
      <w:r w:rsidRPr="000D5DD9">
        <w:rPr>
          <w:rStyle w:val="texttaille12"/>
        </w:rPr>
        <w:t>Au moyen de</w:t>
      </w:r>
      <w:r w:rsidRPr="000D5DD9">
        <w:t xml:space="preserve"> </w:t>
      </w:r>
      <w:hyperlink r:id="rId9" w:tooltip="Subventions AFD" w:history="1">
        <w:r w:rsidRPr="000D5DD9">
          <w:rPr>
            <w:rStyle w:val="lev"/>
            <w:b w:val="0"/>
          </w:rPr>
          <w:t>subventions,</w:t>
        </w:r>
        <w:r w:rsidRPr="000D5DD9">
          <w:rPr>
            <w:rStyle w:val="texttaille12"/>
          </w:rPr>
          <w:t xml:space="preserve"> </w:t>
        </w:r>
      </w:hyperlink>
      <w:r w:rsidRPr="000D5DD9">
        <w:rPr>
          <w:rStyle w:val="texttaille12"/>
        </w:rPr>
        <w:t>de</w:t>
      </w:r>
      <w:r w:rsidRPr="000D5DD9">
        <w:t xml:space="preserve"> </w:t>
      </w:r>
      <w:hyperlink r:id="rId10" w:tooltip="Prêts AFD" w:history="1">
        <w:r w:rsidRPr="000D5DD9">
          <w:rPr>
            <w:rStyle w:val="lev"/>
            <w:b w:val="0"/>
          </w:rPr>
          <w:t>prêts,</w:t>
        </w:r>
        <w:r w:rsidRPr="000D5DD9">
          <w:rPr>
            <w:rStyle w:val="texttaille12"/>
          </w:rPr>
          <w:t xml:space="preserve"> </w:t>
        </w:r>
      </w:hyperlink>
      <w:r w:rsidRPr="000D5DD9">
        <w:rPr>
          <w:rStyle w:val="texttaille12"/>
        </w:rPr>
        <w:t>de</w:t>
      </w:r>
      <w:r w:rsidRPr="000D5DD9">
        <w:t xml:space="preserve"> </w:t>
      </w:r>
      <w:hyperlink r:id="rId11" w:tooltip="garanties AFD" w:history="1">
        <w:r w:rsidRPr="000D5DD9">
          <w:rPr>
            <w:rStyle w:val="lev"/>
            <w:b w:val="0"/>
          </w:rPr>
          <w:t>fonds de garantie</w:t>
        </w:r>
        <w:r w:rsidRPr="000D5DD9">
          <w:rPr>
            <w:rStyle w:val="texttaille12"/>
          </w:rPr>
          <w:t xml:space="preserve"> </w:t>
        </w:r>
      </w:hyperlink>
      <w:r w:rsidRPr="000D5DD9">
        <w:rPr>
          <w:rStyle w:val="texttaille12"/>
        </w:rPr>
        <w:t>ou de</w:t>
      </w:r>
      <w:r w:rsidRPr="000D5DD9">
        <w:t xml:space="preserve"> </w:t>
      </w:r>
      <w:hyperlink r:id="rId12" w:tooltip="C2D AFD" w:history="1">
        <w:r w:rsidRPr="000D5DD9">
          <w:rPr>
            <w:rStyle w:val="lev"/>
            <w:b w:val="0"/>
          </w:rPr>
          <w:t>contrats de désendettement et de développement,</w:t>
        </w:r>
        <w:r w:rsidRPr="000D5DD9">
          <w:rPr>
            <w:rStyle w:val="texttaille12"/>
          </w:rPr>
          <w:t xml:space="preserve"> </w:t>
        </w:r>
      </w:hyperlink>
      <w:r w:rsidR="002F4711" w:rsidRPr="000D5DD9">
        <w:rPr>
          <w:rStyle w:val="texttaille12"/>
        </w:rPr>
        <w:t xml:space="preserve">l’AFD </w:t>
      </w:r>
      <w:r w:rsidRPr="000D5DD9">
        <w:rPr>
          <w:rStyle w:val="texttaille12"/>
        </w:rPr>
        <w:t>finance des projets, des programmes et des études et accompagne ses partenaires dans le</w:t>
      </w:r>
      <w:r w:rsidRPr="000D5DD9">
        <w:t xml:space="preserve"> </w:t>
      </w:r>
      <w:hyperlink r:id="rId13" w:tooltip="renforcement des capacités AFD" w:history="1">
        <w:r w:rsidRPr="000D5DD9">
          <w:rPr>
            <w:rStyle w:val="lev"/>
            <w:b w:val="0"/>
          </w:rPr>
          <w:t>renforcement de leurs capacités.</w:t>
        </w:r>
        <w:r w:rsidRPr="000D5DD9">
          <w:rPr>
            <w:rStyle w:val="texttaille12"/>
          </w:rPr>
          <w:t xml:space="preserve"> </w:t>
        </w:r>
      </w:hyperlink>
    </w:p>
    <w:p w14:paraId="37332B7A" w14:textId="77777777" w:rsidR="00F21512" w:rsidRPr="000D5DD9" w:rsidRDefault="00F21512" w:rsidP="000D5DD9">
      <w:pPr>
        <w:pStyle w:val="NormalWeb"/>
        <w:spacing w:before="0" w:beforeAutospacing="0" w:after="0" w:afterAutospacing="0"/>
        <w:jc w:val="both"/>
      </w:pPr>
      <w:r w:rsidRPr="000D5DD9">
        <w:t>L’AFD collabore également avec les réseaux académiques français et internationaux pour alimenter les débats et réflexions prospectives sur le développement.</w:t>
      </w:r>
    </w:p>
    <w:p w14:paraId="4117A609" w14:textId="77777777" w:rsidR="00B34641" w:rsidRPr="000D5DD9" w:rsidRDefault="00B34641" w:rsidP="000D5DD9">
      <w:pPr>
        <w:pStyle w:val="NormalWeb"/>
        <w:spacing w:before="0" w:beforeAutospacing="0" w:after="0" w:afterAutospacing="0"/>
        <w:jc w:val="both"/>
      </w:pPr>
    </w:p>
    <w:p w14:paraId="216DA000" w14:textId="481820B7" w:rsidR="00F21512" w:rsidRPr="000D5DD9" w:rsidRDefault="00F21512" w:rsidP="000D5DD9">
      <w:pPr>
        <w:pStyle w:val="NormalWeb"/>
        <w:spacing w:before="0" w:beforeAutospacing="0" w:after="0" w:afterAutospacing="0"/>
        <w:jc w:val="both"/>
      </w:pPr>
      <w:r w:rsidRPr="000D5DD9">
        <w:t xml:space="preserve">L’ensemble des informations relatives à l’AFD, et notamment sa Charte d’Ethique que le prestataire est fortement invité à consulter, </w:t>
      </w:r>
      <w:r w:rsidR="00B34641" w:rsidRPr="000D5DD9">
        <w:t xml:space="preserve">sont </w:t>
      </w:r>
      <w:r w:rsidRPr="000D5DD9">
        <w:t>accessible</w:t>
      </w:r>
      <w:r w:rsidR="00B34641" w:rsidRPr="000D5DD9">
        <w:t>s</w:t>
      </w:r>
      <w:r w:rsidRPr="000D5DD9">
        <w:t xml:space="preserve"> sur le lien suivant : </w:t>
      </w:r>
      <w:hyperlink r:id="rId14" w:history="1">
        <w:r w:rsidR="003D2A94" w:rsidRPr="000D5DD9">
          <w:rPr>
            <w:rStyle w:val="Lienhypertexte"/>
          </w:rPr>
          <w:t>www.afd.fr</w:t>
        </w:r>
      </w:hyperlink>
      <w:r w:rsidRPr="000D5DD9">
        <w:t>.</w:t>
      </w:r>
    </w:p>
    <w:p w14:paraId="60ABD71B" w14:textId="33219F1C" w:rsidR="004E1D81" w:rsidRPr="000D5DD9" w:rsidRDefault="004E1D81" w:rsidP="000D5DD9">
      <w:pPr>
        <w:pStyle w:val="NormalWeb"/>
        <w:spacing w:before="0" w:beforeAutospacing="0" w:after="0" w:afterAutospacing="0"/>
        <w:jc w:val="both"/>
      </w:pPr>
    </w:p>
    <w:p w14:paraId="4C3BF2C7" w14:textId="16CA7CF1" w:rsidR="00EC1A8C" w:rsidRPr="000D5DD9" w:rsidRDefault="00EC1A8C" w:rsidP="000D5DD9">
      <w:pPr>
        <w:pStyle w:val="NormalWeb"/>
        <w:spacing w:before="0" w:beforeAutospacing="0" w:after="0" w:afterAutospacing="0"/>
        <w:jc w:val="both"/>
        <w:rPr>
          <w:rStyle w:val="texttaille12"/>
        </w:rPr>
      </w:pPr>
      <w:r w:rsidRPr="000D5DD9">
        <w:rPr>
          <w:rStyle w:val="texttaille12"/>
        </w:rPr>
        <w:t xml:space="preserve">Depuis son installation au Liban en 1999, l’AFD a engagé plus d’un milliard et demi d’euros. Les financements les plus importants ont été accordés sous forme de prêts d’aide budgétaire. Les interventions sous forme de prêts étaient principalement concentrées en volume dans les secteurs de l'eau et de l'assainissement, l’appui au secteur productif ainsi que le développement des infrastructures à travers des projets de développement urbain. </w:t>
      </w:r>
    </w:p>
    <w:p w14:paraId="32DD910A" w14:textId="77777777" w:rsidR="00EC1A8C" w:rsidRPr="000D5DD9" w:rsidRDefault="00EC1A8C" w:rsidP="000D5DD9">
      <w:pPr>
        <w:pStyle w:val="NormalWeb"/>
        <w:spacing w:before="0" w:beforeAutospacing="0" w:after="0" w:afterAutospacing="0"/>
        <w:jc w:val="both"/>
        <w:rPr>
          <w:rStyle w:val="texttaille12"/>
        </w:rPr>
      </w:pPr>
    </w:p>
    <w:p w14:paraId="7911F0D0" w14:textId="77777777" w:rsidR="00EC1A8C" w:rsidRPr="000D5DD9" w:rsidRDefault="00EC1A8C" w:rsidP="000D5DD9">
      <w:pPr>
        <w:pStyle w:val="NormalWeb"/>
        <w:spacing w:before="0" w:beforeAutospacing="0" w:after="0" w:afterAutospacing="0"/>
        <w:jc w:val="both"/>
        <w:rPr>
          <w:rStyle w:val="texttaille12"/>
        </w:rPr>
      </w:pPr>
      <w:r w:rsidRPr="000D5DD9">
        <w:rPr>
          <w:rStyle w:val="texttaille12"/>
        </w:rPr>
        <w:t xml:space="preserve">Dans le contexte de la crise des réfugiés syriens, des blocages politiques et institutionnels et la décision de suspension des prêts souverains en 2019, l’AFD a orienté son action vers la réduction des fragilités. Dans ce cadre, l’AFD a développé des partenariats avec des acteurs non souverains (ONG, établissements à but non lucratifs, municipalités, etc.), dans le but de répondre à la faiblesse des services publics et renforcer la résilience des acteurs locaux. </w:t>
      </w:r>
    </w:p>
    <w:p w14:paraId="40506701" w14:textId="77777777" w:rsidR="00EC1A8C" w:rsidRPr="000D5DD9" w:rsidRDefault="00EC1A8C" w:rsidP="000D5DD9">
      <w:pPr>
        <w:pStyle w:val="NormalWeb"/>
        <w:spacing w:before="0" w:beforeAutospacing="0" w:after="0" w:afterAutospacing="0"/>
        <w:jc w:val="both"/>
        <w:rPr>
          <w:rStyle w:val="texttaille12"/>
        </w:rPr>
      </w:pPr>
    </w:p>
    <w:p w14:paraId="54673C19" w14:textId="57052E90" w:rsidR="00EF37C7" w:rsidRPr="000D5DD9" w:rsidRDefault="00175E89" w:rsidP="000D5DD9">
      <w:pPr>
        <w:pStyle w:val="NormalWeb"/>
        <w:spacing w:before="0" w:beforeAutospacing="0" w:after="0" w:afterAutospacing="0"/>
        <w:jc w:val="both"/>
        <w:rPr>
          <w:rStyle w:val="texttaille12"/>
        </w:rPr>
      </w:pPr>
      <w:r>
        <w:rPr>
          <w:rStyle w:val="texttaille12"/>
        </w:rPr>
        <w:t>L</w:t>
      </w:r>
      <w:r w:rsidR="00EF37C7">
        <w:rPr>
          <w:rStyle w:val="texttaille12"/>
        </w:rPr>
        <w:t xml:space="preserve">’AFD </w:t>
      </w:r>
      <w:r>
        <w:rPr>
          <w:rStyle w:val="texttaille12"/>
        </w:rPr>
        <w:t>concentrera ses financements dans</w:t>
      </w:r>
      <w:r w:rsidR="00EF37C7">
        <w:rPr>
          <w:rStyle w:val="texttaille12"/>
        </w:rPr>
        <w:t xml:space="preserve"> les prochaines années </w:t>
      </w:r>
      <w:r>
        <w:rPr>
          <w:rStyle w:val="texttaille12"/>
        </w:rPr>
        <w:t>sur les secteurs de la</w:t>
      </w:r>
      <w:r w:rsidR="00EF37C7">
        <w:rPr>
          <w:rStyle w:val="texttaille12"/>
        </w:rPr>
        <w:t xml:space="preserve"> santé, </w:t>
      </w:r>
      <w:r>
        <w:rPr>
          <w:rStyle w:val="texttaille12"/>
        </w:rPr>
        <w:t xml:space="preserve">de </w:t>
      </w:r>
      <w:r w:rsidR="00EF37C7">
        <w:rPr>
          <w:rStyle w:val="texttaille12"/>
        </w:rPr>
        <w:t>l’éducation,</w:t>
      </w:r>
      <w:r>
        <w:rPr>
          <w:rStyle w:val="texttaille12"/>
        </w:rPr>
        <w:t xml:space="preserve"> de l’eau et de l’environnement. </w:t>
      </w:r>
    </w:p>
    <w:p w14:paraId="2E2E4163" w14:textId="116FE04D" w:rsidR="00EC0C6B" w:rsidRPr="000D5DD9" w:rsidRDefault="00EC0C6B" w:rsidP="000D5DD9">
      <w:pPr>
        <w:jc w:val="both"/>
      </w:pPr>
    </w:p>
    <w:p w14:paraId="5E864263" w14:textId="4DAAE8FC" w:rsidR="00BB118B" w:rsidRPr="000D5DD9" w:rsidRDefault="00176B13" w:rsidP="000D5DD9">
      <w:pPr>
        <w:pStyle w:val="Titre1"/>
        <w:spacing w:before="0" w:after="0"/>
        <w:ind w:hanging="720"/>
        <w:jc w:val="both"/>
        <w:rPr>
          <w:rFonts w:cs="Times New Roman"/>
          <w:i/>
          <w:szCs w:val="24"/>
        </w:rPr>
      </w:pPr>
      <w:bookmarkStart w:id="2" w:name="_Toc322967809"/>
      <w:bookmarkStart w:id="3" w:name="_Toc167442278"/>
      <w:r w:rsidRPr="000D5DD9">
        <w:rPr>
          <w:rFonts w:cs="Times New Roman"/>
          <w:szCs w:val="24"/>
        </w:rPr>
        <w:t>CONTEXTE ET OBJECTIFS DE LA MISSION</w:t>
      </w:r>
      <w:bookmarkEnd w:id="2"/>
      <w:bookmarkEnd w:id="3"/>
    </w:p>
    <w:p w14:paraId="5FADAA54" w14:textId="77777777" w:rsidR="00BB118B" w:rsidRPr="000D5DD9" w:rsidRDefault="00BB118B" w:rsidP="000D5DD9">
      <w:pPr>
        <w:jc w:val="both"/>
        <w:rPr>
          <w:highlight w:val="yellow"/>
        </w:rPr>
      </w:pPr>
      <w:bookmarkStart w:id="4" w:name="_Toc322957279"/>
    </w:p>
    <w:p w14:paraId="404442E4" w14:textId="271BD40D" w:rsidR="0056705F" w:rsidRPr="000D5DD9" w:rsidRDefault="0056705F" w:rsidP="000D5DD9">
      <w:pPr>
        <w:jc w:val="both"/>
      </w:pPr>
      <w:bookmarkStart w:id="5" w:name="_Toc322967810"/>
      <w:r w:rsidRPr="000D5DD9">
        <w:t xml:space="preserve">Malgré </w:t>
      </w:r>
      <w:r w:rsidR="00B95C37" w:rsidRPr="000D5DD9">
        <w:t>la consécration</w:t>
      </w:r>
      <w:r w:rsidRPr="000D5DD9">
        <w:t xml:space="preserve"> du droit de l’environnement depuis les années 1970</w:t>
      </w:r>
      <w:r w:rsidR="00CD3C9D" w:rsidRPr="000D5DD9">
        <w:t xml:space="preserve"> et</w:t>
      </w:r>
      <w:r w:rsidRPr="000D5DD9">
        <w:t xml:space="preserve"> la reconnaissance internationale d</w:t>
      </w:r>
      <w:r w:rsidR="005004A0" w:rsidRPr="000D5DD9">
        <w:t>e l’urgence climatique</w:t>
      </w:r>
      <w:r w:rsidRPr="000D5DD9">
        <w:t xml:space="preserve">, la dégradation environnementale s’accélère. </w:t>
      </w:r>
      <w:r w:rsidR="004538BE" w:rsidRPr="000D5DD9">
        <w:t xml:space="preserve">Cette </w:t>
      </w:r>
      <w:r w:rsidR="005004A0" w:rsidRPr="000D5DD9">
        <w:t xml:space="preserve">évolution </w:t>
      </w:r>
      <w:r w:rsidR="00FB256A" w:rsidRPr="000D5DD9">
        <w:t xml:space="preserve">interroge </w:t>
      </w:r>
      <w:r w:rsidRPr="000D5DD9">
        <w:t>l’application et la portée de ce droit</w:t>
      </w:r>
      <w:r w:rsidR="00CD3C9D" w:rsidRPr="000D5DD9">
        <w:t xml:space="preserve"> de l’environnement</w:t>
      </w:r>
      <w:r w:rsidRPr="000D5DD9">
        <w:t xml:space="preserve">, </w:t>
      </w:r>
      <w:r w:rsidR="00D06FD5" w:rsidRPr="000D5DD9">
        <w:t>mais aussi</w:t>
      </w:r>
      <w:r w:rsidRPr="000D5DD9">
        <w:t xml:space="preserve"> de ceux liés à l’information</w:t>
      </w:r>
      <w:r w:rsidR="00D06FD5" w:rsidRPr="000D5DD9">
        <w:t xml:space="preserve"> </w:t>
      </w:r>
      <w:r w:rsidR="00CC7FDD" w:rsidRPr="000D5DD9">
        <w:t>en matière environnementale</w:t>
      </w:r>
      <w:r w:rsidR="00D611AE" w:rsidRPr="000D5DD9">
        <w:t xml:space="preserve"> (fiabilité des systèmes d’informations, disponibilité </w:t>
      </w:r>
      <w:r w:rsidR="004538BE" w:rsidRPr="000D5DD9">
        <w:t>et transparence des données..</w:t>
      </w:r>
      <w:r w:rsidR="00D611AE" w:rsidRPr="000D5DD9">
        <w:t>.)</w:t>
      </w:r>
      <w:r w:rsidR="00CC7FDD" w:rsidRPr="000D5DD9">
        <w:t xml:space="preserve">, ainsi qu’à </w:t>
      </w:r>
      <w:r w:rsidRPr="000D5DD9">
        <w:t>la participation des citoyen</w:t>
      </w:r>
      <w:r w:rsidR="00CC7FDD" w:rsidRPr="000D5DD9">
        <w:t>.ne</w:t>
      </w:r>
      <w:r w:rsidRPr="000D5DD9">
        <w:t xml:space="preserve">s dans la définition et le suivi des politiques </w:t>
      </w:r>
      <w:r w:rsidR="00D06FD5" w:rsidRPr="000D5DD9">
        <w:t xml:space="preserve">publiques </w:t>
      </w:r>
      <w:r w:rsidRPr="000D5DD9">
        <w:t xml:space="preserve">susceptibles d’impacter leur </w:t>
      </w:r>
      <w:r w:rsidR="00C748F2" w:rsidRPr="000D5DD9">
        <w:t>environnement et d’hypothéquer la qualité de vie des générations futures</w:t>
      </w:r>
      <w:r w:rsidR="00D06FD5" w:rsidRPr="000D5DD9">
        <w:t xml:space="preserve"> – cela </w:t>
      </w:r>
      <w:r w:rsidR="00CD3C9D" w:rsidRPr="000D5DD9">
        <w:t>afin de prévenir la survenance de différends</w:t>
      </w:r>
      <w:r w:rsidRPr="000D5DD9">
        <w:t xml:space="preserve">. </w:t>
      </w:r>
      <w:r w:rsidR="001F07B5" w:rsidRPr="000D5DD9">
        <w:t>En réponse, l’AFD</w:t>
      </w:r>
      <w:r w:rsidR="00401CE8" w:rsidRPr="000D5DD9">
        <w:t xml:space="preserve"> </w:t>
      </w:r>
      <w:r w:rsidR="00D06FD5" w:rsidRPr="000D5DD9">
        <w:t xml:space="preserve">est </w:t>
      </w:r>
      <w:r w:rsidR="00401CE8" w:rsidRPr="000D5DD9">
        <w:t>engag</w:t>
      </w:r>
      <w:r w:rsidR="00D06FD5" w:rsidRPr="000D5DD9">
        <w:t>é</w:t>
      </w:r>
      <w:r w:rsidR="00401CE8" w:rsidRPr="000D5DD9">
        <w:t>e à œuvre</w:t>
      </w:r>
      <w:r w:rsidR="00D06FD5" w:rsidRPr="000D5DD9">
        <w:t>r</w:t>
      </w:r>
      <w:r w:rsidR="00401CE8" w:rsidRPr="000D5DD9">
        <w:t xml:space="preserve"> en faveur de l’effectivité de l’</w:t>
      </w:r>
      <w:r w:rsidR="00D06FD5" w:rsidRPr="000D5DD9">
        <w:t>é</w:t>
      </w:r>
      <w:r w:rsidR="00401CE8" w:rsidRPr="000D5DD9">
        <w:t>tat de droit environnemental.</w:t>
      </w:r>
    </w:p>
    <w:p w14:paraId="10392FAC" w14:textId="78BA115B" w:rsidR="0056705F" w:rsidRPr="000D5DD9" w:rsidRDefault="0056705F" w:rsidP="000D5DD9">
      <w:pPr>
        <w:jc w:val="both"/>
        <w:rPr>
          <w:b/>
        </w:rPr>
      </w:pPr>
    </w:p>
    <w:p w14:paraId="79C36740" w14:textId="435C989C" w:rsidR="001F07B5" w:rsidRPr="000D5DD9" w:rsidRDefault="001F07B5" w:rsidP="000D5DD9">
      <w:pPr>
        <w:jc w:val="both"/>
      </w:pPr>
      <w:r w:rsidRPr="000D5DD9">
        <w:lastRenderedPageBreak/>
        <w:t xml:space="preserve">L’AFD </w:t>
      </w:r>
      <w:r w:rsidR="005004A0" w:rsidRPr="000D5DD9">
        <w:t>étudie actuellement</w:t>
      </w:r>
      <w:r w:rsidRPr="000D5DD9">
        <w:t xml:space="preserve"> l’opportunité d’une intervention </w:t>
      </w:r>
      <w:r w:rsidR="005004A0" w:rsidRPr="000D5DD9">
        <w:t>à l’horizon</w:t>
      </w:r>
      <w:r w:rsidRPr="000D5DD9">
        <w:t xml:space="preserve"> 2025, à hauteur de 6</w:t>
      </w:r>
      <w:r w:rsidR="00A27085" w:rsidRPr="000D5DD9">
        <w:t> </w:t>
      </w:r>
      <w:r w:rsidRPr="000D5DD9">
        <w:t xml:space="preserve">millions d’euros, visant à soutenir l’effectivité du droit à un environnement sain au Liban. </w:t>
      </w:r>
      <w:r w:rsidR="00321192" w:rsidRPr="000D5DD9">
        <w:t xml:space="preserve">Ce projet pourrait notamment </w:t>
      </w:r>
      <w:r w:rsidR="00D06FD5" w:rsidRPr="000D5DD9">
        <w:t>s’orienter</w:t>
      </w:r>
      <w:r w:rsidR="006D33BA">
        <w:t xml:space="preserve"> </w:t>
      </w:r>
      <w:r w:rsidR="007F4EBF">
        <w:t>vers</w:t>
      </w:r>
      <w:r w:rsidR="007F4EBF" w:rsidRPr="000D5DD9">
        <w:t xml:space="preserve"> </w:t>
      </w:r>
      <w:r w:rsidR="006D33BA">
        <w:t>des appuis en faveur des</w:t>
      </w:r>
      <w:r w:rsidR="00321192" w:rsidRPr="000D5DD9">
        <w:t xml:space="preserve"> </w:t>
      </w:r>
      <w:r w:rsidR="00E04F87" w:rsidRPr="000D5DD9">
        <w:t>organisations de la société civile (</w:t>
      </w:r>
      <w:r w:rsidR="00321192" w:rsidRPr="000D5DD9">
        <w:t>OSC</w:t>
      </w:r>
      <w:r w:rsidR="00E04F87" w:rsidRPr="000D5DD9">
        <w:t>)</w:t>
      </w:r>
      <w:r w:rsidR="00321192" w:rsidRPr="000D5DD9">
        <w:t xml:space="preserve"> libanaise, </w:t>
      </w:r>
      <w:r w:rsidR="007F4EBF">
        <w:t>notamment</w:t>
      </w:r>
      <w:r w:rsidR="00321192" w:rsidRPr="000D5DD9">
        <w:t xml:space="preserve"> </w:t>
      </w:r>
      <w:r w:rsidR="006D33BA">
        <w:t>à</w:t>
      </w:r>
      <w:r w:rsidR="006D33BA" w:rsidRPr="000D5DD9">
        <w:t xml:space="preserve"> </w:t>
      </w:r>
      <w:r w:rsidR="00AA7DBD" w:rsidRPr="000D5DD9">
        <w:t>leurs capacités d</w:t>
      </w:r>
      <w:r w:rsidR="00321192" w:rsidRPr="000D5DD9">
        <w:t>’actions via le financement d’initiatives dont elles sont porteuses</w:t>
      </w:r>
      <w:r w:rsidR="00A00110">
        <w:t xml:space="preserve"> en la matière</w:t>
      </w:r>
      <w:r w:rsidR="005004A0" w:rsidRPr="000D5DD9">
        <w:t xml:space="preserve">. Ce projet pourrait également, si </w:t>
      </w:r>
      <w:r w:rsidR="006D33BA">
        <w:t>pertinent</w:t>
      </w:r>
      <w:r w:rsidR="005004A0" w:rsidRPr="000D5DD9">
        <w:t xml:space="preserve">, envisager d’appuyer les acteurs </w:t>
      </w:r>
      <w:r w:rsidR="00A27085" w:rsidRPr="000D5DD9">
        <w:t>institutionnels</w:t>
      </w:r>
      <w:r w:rsidR="00A00110">
        <w:t xml:space="preserve">, au niveau central et/ou local, et </w:t>
      </w:r>
      <w:r w:rsidR="00D611AE" w:rsidRPr="000D5DD9">
        <w:t xml:space="preserve">ceux </w:t>
      </w:r>
      <w:r w:rsidR="00833325" w:rsidRPr="000D5DD9">
        <w:t>de la justice engagée</w:t>
      </w:r>
      <w:r w:rsidR="00F81DA8" w:rsidRPr="000D5DD9">
        <w:t xml:space="preserve"> sur la thématique.</w:t>
      </w:r>
    </w:p>
    <w:p w14:paraId="1B86DD91" w14:textId="6866722E" w:rsidR="008F425E" w:rsidRPr="000D5DD9" w:rsidRDefault="008F425E" w:rsidP="000D5DD9">
      <w:pPr>
        <w:jc w:val="both"/>
      </w:pPr>
    </w:p>
    <w:p w14:paraId="4AF2F8A4" w14:textId="77777777" w:rsidR="008E65E9" w:rsidRPr="000D5DD9" w:rsidRDefault="00F81DA8" w:rsidP="000D5DD9">
      <w:pPr>
        <w:jc w:val="both"/>
      </w:pPr>
      <w:r w:rsidRPr="000D5DD9">
        <w:t>L’o</w:t>
      </w:r>
      <w:r w:rsidR="008F425E" w:rsidRPr="000D5DD9">
        <w:t>bjectif de la mission</w:t>
      </w:r>
      <w:r w:rsidR="008E65E9" w:rsidRPr="000D5DD9">
        <w:t xml:space="preserve"> est :</w:t>
      </w:r>
    </w:p>
    <w:p w14:paraId="633E9D2C" w14:textId="5E0B1C0A" w:rsidR="008E65E9" w:rsidRPr="000D5DD9" w:rsidRDefault="008E65E9" w:rsidP="000D5DD9">
      <w:pPr>
        <w:pStyle w:val="Paragraphedeliste"/>
        <w:numPr>
          <w:ilvl w:val="0"/>
          <w:numId w:val="6"/>
        </w:numPr>
        <w:spacing w:line="240" w:lineRule="auto"/>
        <w:rPr>
          <w:rFonts w:ascii="Times New Roman" w:hAnsi="Times New Roman"/>
          <w:sz w:val="24"/>
          <w:szCs w:val="24"/>
        </w:rPr>
      </w:pPr>
      <w:r w:rsidRPr="000D5DD9">
        <w:rPr>
          <w:rFonts w:ascii="Times New Roman" w:hAnsi="Times New Roman"/>
          <w:sz w:val="24"/>
          <w:szCs w:val="24"/>
        </w:rPr>
        <w:t>d</w:t>
      </w:r>
      <w:r w:rsidR="00F81DA8" w:rsidRPr="000D5DD9">
        <w:rPr>
          <w:rFonts w:ascii="Times New Roman" w:hAnsi="Times New Roman"/>
          <w:sz w:val="24"/>
          <w:szCs w:val="24"/>
        </w:rPr>
        <w:t>ans un premier temps, d’</w:t>
      </w:r>
      <w:r w:rsidR="008F425E" w:rsidRPr="000D5DD9">
        <w:rPr>
          <w:rFonts w:ascii="Times New Roman" w:hAnsi="Times New Roman"/>
          <w:sz w:val="24"/>
          <w:szCs w:val="24"/>
        </w:rPr>
        <w:t xml:space="preserve">éclairer l’AFD sur </w:t>
      </w:r>
      <w:r w:rsidR="004675DC">
        <w:rPr>
          <w:rFonts w:ascii="Times New Roman" w:hAnsi="Times New Roman"/>
          <w:sz w:val="24"/>
          <w:szCs w:val="24"/>
        </w:rPr>
        <w:t xml:space="preserve">la pertinence </w:t>
      </w:r>
      <w:r w:rsidR="00052530">
        <w:rPr>
          <w:rFonts w:ascii="Times New Roman" w:hAnsi="Times New Roman"/>
          <w:sz w:val="24"/>
          <w:szCs w:val="24"/>
        </w:rPr>
        <w:t xml:space="preserve">et la faisabilité </w:t>
      </w:r>
      <w:r w:rsidR="004675DC">
        <w:rPr>
          <w:rFonts w:ascii="Times New Roman" w:hAnsi="Times New Roman"/>
          <w:sz w:val="24"/>
          <w:szCs w:val="24"/>
        </w:rPr>
        <w:t xml:space="preserve">d’une opération </w:t>
      </w:r>
      <w:r w:rsidR="00251247">
        <w:rPr>
          <w:rFonts w:ascii="Times New Roman" w:hAnsi="Times New Roman"/>
          <w:sz w:val="24"/>
          <w:szCs w:val="24"/>
        </w:rPr>
        <w:t xml:space="preserve">visant à soutenir l’effectivité du droit à un </w:t>
      </w:r>
      <w:r w:rsidR="004675DC">
        <w:rPr>
          <w:rFonts w:ascii="Times New Roman" w:hAnsi="Times New Roman"/>
          <w:sz w:val="24"/>
          <w:szCs w:val="24"/>
        </w:rPr>
        <w:t xml:space="preserve">environnement </w:t>
      </w:r>
      <w:r w:rsidR="00251247">
        <w:rPr>
          <w:rFonts w:ascii="Times New Roman" w:hAnsi="Times New Roman"/>
          <w:sz w:val="24"/>
          <w:szCs w:val="24"/>
        </w:rPr>
        <w:t xml:space="preserve">sain </w:t>
      </w:r>
      <w:r w:rsidR="004675DC">
        <w:rPr>
          <w:rFonts w:ascii="Times New Roman" w:hAnsi="Times New Roman"/>
          <w:sz w:val="24"/>
          <w:szCs w:val="24"/>
        </w:rPr>
        <w:t xml:space="preserve">au Liban, </w:t>
      </w:r>
      <w:r w:rsidR="00D65873">
        <w:rPr>
          <w:rFonts w:ascii="Times New Roman" w:hAnsi="Times New Roman"/>
          <w:sz w:val="24"/>
          <w:szCs w:val="24"/>
        </w:rPr>
        <w:t xml:space="preserve">en </w:t>
      </w:r>
      <w:r w:rsidR="007F4EBF">
        <w:rPr>
          <w:rFonts w:ascii="Times New Roman" w:hAnsi="Times New Roman"/>
          <w:sz w:val="24"/>
          <w:szCs w:val="24"/>
        </w:rPr>
        <w:t xml:space="preserve">portant l’analyse sur </w:t>
      </w:r>
      <w:r w:rsidR="00A02127">
        <w:rPr>
          <w:rFonts w:ascii="Times New Roman" w:hAnsi="Times New Roman"/>
          <w:sz w:val="24"/>
          <w:szCs w:val="24"/>
        </w:rPr>
        <w:t>le</w:t>
      </w:r>
      <w:r w:rsidR="00251247">
        <w:rPr>
          <w:rFonts w:ascii="Times New Roman" w:hAnsi="Times New Roman"/>
          <w:sz w:val="24"/>
          <w:szCs w:val="24"/>
        </w:rPr>
        <w:t xml:space="preserve"> contexte</w:t>
      </w:r>
      <w:r w:rsidR="0059582A" w:rsidRPr="000D5DD9">
        <w:rPr>
          <w:rFonts w:ascii="Times New Roman" w:hAnsi="Times New Roman"/>
          <w:sz w:val="24"/>
          <w:szCs w:val="24"/>
        </w:rPr>
        <w:t xml:space="preserve">, </w:t>
      </w:r>
      <w:r w:rsidR="00AA7DBD" w:rsidRPr="000D5DD9">
        <w:rPr>
          <w:rFonts w:ascii="Times New Roman" w:hAnsi="Times New Roman"/>
          <w:sz w:val="24"/>
          <w:szCs w:val="24"/>
        </w:rPr>
        <w:t>l</w:t>
      </w:r>
      <w:r w:rsidR="007F4EBF">
        <w:rPr>
          <w:rFonts w:ascii="Times New Roman" w:hAnsi="Times New Roman"/>
          <w:sz w:val="24"/>
          <w:szCs w:val="24"/>
        </w:rPr>
        <w:t>’action des OSC et des acteurs institutionnels</w:t>
      </w:r>
      <w:r w:rsidR="004770FA">
        <w:rPr>
          <w:rFonts w:ascii="Times New Roman" w:hAnsi="Times New Roman"/>
          <w:sz w:val="24"/>
          <w:szCs w:val="24"/>
        </w:rPr>
        <w:t xml:space="preserve"> mais aussi de la justice et de la recherche (universités, etc.) en la matière</w:t>
      </w:r>
      <w:r w:rsidR="007F4EBF">
        <w:rPr>
          <w:rFonts w:ascii="Times New Roman" w:hAnsi="Times New Roman"/>
          <w:sz w:val="24"/>
          <w:szCs w:val="24"/>
        </w:rPr>
        <w:t xml:space="preserve">, ainsi que sur leurs </w:t>
      </w:r>
      <w:r w:rsidR="00D65873">
        <w:rPr>
          <w:rFonts w:ascii="Times New Roman" w:hAnsi="Times New Roman"/>
          <w:sz w:val="24"/>
          <w:szCs w:val="24"/>
        </w:rPr>
        <w:t xml:space="preserve">besoins non couverts, </w:t>
      </w:r>
      <w:r w:rsidR="007F4EBF">
        <w:rPr>
          <w:rFonts w:ascii="Times New Roman" w:hAnsi="Times New Roman"/>
          <w:sz w:val="24"/>
          <w:szCs w:val="24"/>
        </w:rPr>
        <w:t xml:space="preserve">et, en ce sens, d’apporter des recommandations sur </w:t>
      </w:r>
      <w:r w:rsidR="00D65873">
        <w:rPr>
          <w:rFonts w:ascii="Times New Roman" w:hAnsi="Times New Roman"/>
          <w:sz w:val="24"/>
          <w:szCs w:val="24"/>
        </w:rPr>
        <w:t>les</w:t>
      </w:r>
      <w:r w:rsidR="00582849" w:rsidRPr="000D5DD9">
        <w:rPr>
          <w:rFonts w:ascii="Times New Roman" w:hAnsi="Times New Roman"/>
          <w:sz w:val="24"/>
          <w:szCs w:val="24"/>
        </w:rPr>
        <w:t xml:space="preserve"> axes </w:t>
      </w:r>
      <w:r w:rsidR="004770FA">
        <w:rPr>
          <w:rFonts w:ascii="Times New Roman" w:hAnsi="Times New Roman"/>
          <w:sz w:val="24"/>
          <w:szCs w:val="24"/>
        </w:rPr>
        <w:t xml:space="preserve">d’intervention et les modes opératoires </w:t>
      </w:r>
      <w:r w:rsidR="00FA77FF" w:rsidRPr="000D5DD9">
        <w:rPr>
          <w:rFonts w:ascii="Times New Roman" w:hAnsi="Times New Roman"/>
          <w:sz w:val="24"/>
          <w:szCs w:val="24"/>
        </w:rPr>
        <w:t>les plus pertinents</w:t>
      </w:r>
      <w:r w:rsidR="008F425E" w:rsidRPr="000D5DD9">
        <w:rPr>
          <w:rFonts w:ascii="Times New Roman" w:hAnsi="Times New Roman"/>
          <w:sz w:val="24"/>
          <w:szCs w:val="24"/>
        </w:rPr>
        <w:t xml:space="preserve">, </w:t>
      </w:r>
      <w:r w:rsidR="00AA7DBD" w:rsidRPr="000D5DD9">
        <w:rPr>
          <w:rFonts w:ascii="Times New Roman" w:hAnsi="Times New Roman"/>
          <w:sz w:val="24"/>
          <w:szCs w:val="24"/>
        </w:rPr>
        <w:t xml:space="preserve">notamment </w:t>
      </w:r>
      <w:r w:rsidR="00F81DA8" w:rsidRPr="000D5DD9">
        <w:rPr>
          <w:rFonts w:ascii="Times New Roman" w:hAnsi="Times New Roman"/>
          <w:sz w:val="24"/>
          <w:szCs w:val="24"/>
        </w:rPr>
        <w:t>en complémentarité ou pour le passage à l’échelle d’</w:t>
      </w:r>
      <w:r w:rsidR="008F425E" w:rsidRPr="000D5DD9">
        <w:rPr>
          <w:rFonts w:ascii="Times New Roman" w:hAnsi="Times New Roman"/>
          <w:sz w:val="24"/>
          <w:szCs w:val="24"/>
        </w:rPr>
        <w:t xml:space="preserve">interventions </w:t>
      </w:r>
      <w:r w:rsidR="00D06FD5" w:rsidRPr="000D5DD9">
        <w:rPr>
          <w:rFonts w:ascii="Times New Roman" w:hAnsi="Times New Roman"/>
          <w:sz w:val="24"/>
          <w:szCs w:val="24"/>
        </w:rPr>
        <w:t xml:space="preserve">déjà </w:t>
      </w:r>
      <w:r w:rsidR="0059582A" w:rsidRPr="000D5DD9">
        <w:rPr>
          <w:rFonts w:ascii="Times New Roman" w:hAnsi="Times New Roman"/>
          <w:sz w:val="24"/>
          <w:szCs w:val="24"/>
        </w:rPr>
        <w:t xml:space="preserve">financées/mises en </w:t>
      </w:r>
      <w:r w:rsidR="00D502D2" w:rsidRPr="000D5DD9">
        <w:rPr>
          <w:rFonts w:ascii="Times New Roman" w:hAnsi="Times New Roman"/>
          <w:sz w:val="24"/>
          <w:szCs w:val="24"/>
        </w:rPr>
        <w:t>œuvre</w:t>
      </w:r>
      <w:r w:rsidR="00F81DA8" w:rsidRPr="000D5DD9">
        <w:rPr>
          <w:rFonts w:ascii="Times New Roman" w:hAnsi="Times New Roman"/>
          <w:sz w:val="24"/>
          <w:szCs w:val="24"/>
        </w:rPr>
        <w:t xml:space="preserve"> par </w:t>
      </w:r>
      <w:r w:rsidR="008F425E" w:rsidRPr="000D5DD9">
        <w:rPr>
          <w:rFonts w:ascii="Times New Roman" w:hAnsi="Times New Roman"/>
          <w:sz w:val="24"/>
          <w:szCs w:val="24"/>
        </w:rPr>
        <w:t>d’autres partenaires techniques et financier</w:t>
      </w:r>
      <w:r w:rsidR="00F81DA8" w:rsidRPr="000D5DD9">
        <w:rPr>
          <w:rFonts w:ascii="Times New Roman" w:hAnsi="Times New Roman"/>
          <w:sz w:val="24"/>
          <w:szCs w:val="24"/>
        </w:rPr>
        <w:t xml:space="preserve"> </w:t>
      </w:r>
      <w:r w:rsidR="00C4690E" w:rsidRPr="000D5DD9">
        <w:rPr>
          <w:rFonts w:ascii="Times New Roman" w:hAnsi="Times New Roman"/>
          <w:sz w:val="24"/>
          <w:szCs w:val="24"/>
        </w:rPr>
        <w:t xml:space="preserve">(PTF) </w:t>
      </w:r>
      <w:r w:rsidR="00D65873">
        <w:rPr>
          <w:rFonts w:ascii="Times New Roman" w:hAnsi="Times New Roman"/>
          <w:sz w:val="24"/>
          <w:szCs w:val="24"/>
        </w:rPr>
        <w:t>a</w:t>
      </w:r>
      <w:r w:rsidR="00F81DA8" w:rsidRPr="000D5DD9">
        <w:rPr>
          <w:rFonts w:ascii="Times New Roman" w:hAnsi="Times New Roman"/>
          <w:sz w:val="24"/>
          <w:szCs w:val="24"/>
        </w:rPr>
        <w:t>u Liban</w:t>
      </w:r>
      <w:r w:rsidRPr="000D5DD9">
        <w:rPr>
          <w:rFonts w:ascii="Times New Roman" w:hAnsi="Times New Roman"/>
          <w:sz w:val="24"/>
          <w:szCs w:val="24"/>
        </w:rPr>
        <w:t> ;</w:t>
      </w:r>
    </w:p>
    <w:p w14:paraId="3D373417" w14:textId="23FF4432" w:rsidR="008F425E" w:rsidRPr="000D5DD9" w:rsidRDefault="0059582A" w:rsidP="000D5DD9">
      <w:pPr>
        <w:pStyle w:val="Paragraphedeliste"/>
        <w:numPr>
          <w:ilvl w:val="0"/>
          <w:numId w:val="6"/>
        </w:numPr>
        <w:spacing w:line="240" w:lineRule="auto"/>
        <w:rPr>
          <w:rFonts w:ascii="Times New Roman" w:hAnsi="Times New Roman"/>
          <w:sz w:val="24"/>
          <w:szCs w:val="24"/>
        </w:rPr>
      </w:pPr>
      <w:r w:rsidRPr="000D5DD9">
        <w:rPr>
          <w:rFonts w:ascii="Times New Roman" w:hAnsi="Times New Roman"/>
          <w:sz w:val="24"/>
          <w:szCs w:val="24"/>
        </w:rPr>
        <w:t>d</w:t>
      </w:r>
      <w:r w:rsidR="00F81DA8" w:rsidRPr="000D5DD9">
        <w:rPr>
          <w:rFonts w:ascii="Times New Roman" w:hAnsi="Times New Roman"/>
          <w:sz w:val="24"/>
          <w:szCs w:val="24"/>
        </w:rPr>
        <w:t>ans un second temps</w:t>
      </w:r>
      <w:r w:rsidRPr="000D5DD9">
        <w:rPr>
          <w:rFonts w:ascii="Times New Roman" w:hAnsi="Times New Roman"/>
          <w:sz w:val="24"/>
          <w:szCs w:val="24"/>
        </w:rPr>
        <w:t>,</w:t>
      </w:r>
      <w:r w:rsidR="00AA7DBD" w:rsidRPr="000D5DD9">
        <w:rPr>
          <w:rFonts w:ascii="Times New Roman" w:hAnsi="Times New Roman"/>
          <w:sz w:val="24"/>
          <w:szCs w:val="24"/>
        </w:rPr>
        <w:t xml:space="preserve"> s</w:t>
      </w:r>
      <w:r w:rsidR="00D65873">
        <w:rPr>
          <w:rFonts w:ascii="Times New Roman" w:hAnsi="Times New Roman"/>
          <w:sz w:val="24"/>
          <w:szCs w:val="24"/>
        </w:rPr>
        <w:t xml:space="preserve">ous réserve </w:t>
      </w:r>
      <w:r w:rsidR="00052530">
        <w:rPr>
          <w:rFonts w:ascii="Times New Roman" w:hAnsi="Times New Roman"/>
          <w:sz w:val="24"/>
          <w:szCs w:val="24"/>
        </w:rPr>
        <w:t xml:space="preserve">de confirmation d’une </w:t>
      </w:r>
      <w:r w:rsidR="00D65873">
        <w:rPr>
          <w:rFonts w:ascii="Times New Roman" w:hAnsi="Times New Roman"/>
          <w:sz w:val="24"/>
          <w:szCs w:val="24"/>
        </w:rPr>
        <w:t xml:space="preserve">intervention de l’AFD dans le secteur </w:t>
      </w:r>
      <w:r w:rsidR="00AA7DBD" w:rsidRPr="000D5DD9">
        <w:rPr>
          <w:rFonts w:ascii="Times New Roman" w:hAnsi="Times New Roman"/>
          <w:sz w:val="24"/>
          <w:szCs w:val="24"/>
        </w:rPr>
        <w:t>à l’issue</w:t>
      </w:r>
      <w:r w:rsidR="004D7225" w:rsidRPr="000D5DD9">
        <w:rPr>
          <w:rFonts w:ascii="Times New Roman" w:hAnsi="Times New Roman"/>
          <w:sz w:val="24"/>
          <w:szCs w:val="24"/>
        </w:rPr>
        <w:t xml:space="preserve"> du diagnostic et d’une mission  de la division technique Gouvernance de l’AFD au Liban (septembre 2024</w:t>
      </w:r>
      <w:r w:rsidR="00A02127">
        <w:rPr>
          <w:rFonts w:ascii="Times New Roman" w:hAnsi="Times New Roman"/>
          <w:sz w:val="24"/>
          <w:szCs w:val="24"/>
        </w:rPr>
        <w:t>),</w:t>
      </w:r>
      <w:r w:rsidR="00F81DA8" w:rsidRPr="000D5DD9">
        <w:rPr>
          <w:rFonts w:ascii="Times New Roman" w:hAnsi="Times New Roman"/>
          <w:sz w:val="24"/>
          <w:szCs w:val="24"/>
        </w:rPr>
        <w:t xml:space="preserve"> </w:t>
      </w:r>
      <w:r w:rsidR="00A02127">
        <w:rPr>
          <w:rFonts w:ascii="Times New Roman" w:hAnsi="Times New Roman"/>
          <w:sz w:val="24"/>
          <w:szCs w:val="24"/>
        </w:rPr>
        <w:t xml:space="preserve">il s’agira </w:t>
      </w:r>
      <w:r w:rsidR="00F81DA8" w:rsidRPr="000D5DD9">
        <w:rPr>
          <w:rFonts w:ascii="Times New Roman" w:hAnsi="Times New Roman"/>
          <w:sz w:val="24"/>
          <w:szCs w:val="24"/>
        </w:rPr>
        <w:t>d’approfondir</w:t>
      </w:r>
      <w:r w:rsidR="00BF7EC5">
        <w:rPr>
          <w:rFonts w:ascii="Times New Roman" w:hAnsi="Times New Roman"/>
          <w:sz w:val="24"/>
          <w:szCs w:val="24"/>
        </w:rPr>
        <w:t xml:space="preserve"> </w:t>
      </w:r>
      <w:r w:rsidR="00F81DA8" w:rsidRPr="000D5DD9">
        <w:rPr>
          <w:rFonts w:ascii="Times New Roman" w:hAnsi="Times New Roman"/>
          <w:sz w:val="24"/>
          <w:szCs w:val="24"/>
        </w:rPr>
        <w:t>la logique d’intervention</w:t>
      </w:r>
      <w:r w:rsidR="00BF7EC5">
        <w:rPr>
          <w:rFonts w:ascii="Times New Roman" w:hAnsi="Times New Roman"/>
          <w:sz w:val="24"/>
          <w:szCs w:val="24"/>
        </w:rPr>
        <w:t>,</w:t>
      </w:r>
      <w:r w:rsidR="00F81DA8" w:rsidRPr="000D5DD9">
        <w:rPr>
          <w:rFonts w:ascii="Times New Roman" w:hAnsi="Times New Roman"/>
          <w:sz w:val="24"/>
          <w:szCs w:val="24"/>
        </w:rPr>
        <w:t xml:space="preserve"> les modes opératoires</w:t>
      </w:r>
      <w:r w:rsidR="0007602E">
        <w:rPr>
          <w:rFonts w:ascii="Times New Roman" w:hAnsi="Times New Roman"/>
          <w:sz w:val="24"/>
          <w:szCs w:val="24"/>
        </w:rPr>
        <w:t xml:space="preserve"> et</w:t>
      </w:r>
      <w:r w:rsidR="00BF7EC5">
        <w:rPr>
          <w:rFonts w:ascii="Times New Roman" w:hAnsi="Times New Roman"/>
          <w:sz w:val="24"/>
          <w:szCs w:val="24"/>
        </w:rPr>
        <w:t xml:space="preserve"> l’identification des bénéficiaires les plus pertinents (OSC, institutionnels...)</w:t>
      </w:r>
      <w:r w:rsidRPr="000D5DD9">
        <w:rPr>
          <w:rFonts w:ascii="Times New Roman" w:hAnsi="Times New Roman"/>
          <w:sz w:val="24"/>
          <w:szCs w:val="24"/>
        </w:rPr>
        <w:t xml:space="preserve">, </w:t>
      </w:r>
      <w:r w:rsidR="0007602E">
        <w:rPr>
          <w:rFonts w:ascii="Times New Roman" w:hAnsi="Times New Roman"/>
          <w:sz w:val="24"/>
          <w:szCs w:val="24"/>
        </w:rPr>
        <w:t>ainsi que d’</w:t>
      </w:r>
      <w:r w:rsidR="00BF7EC5">
        <w:rPr>
          <w:rFonts w:ascii="Times New Roman" w:hAnsi="Times New Roman"/>
          <w:sz w:val="24"/>
          <w:szCs w:val="24"/>
        </w:rPr>
        <w:t xml:space="preserve">appuyer </w:t>
      </w:r>
      <w:r w:rsidR="004675DC">
        <w:rPr>
          <w:rFonts w:ascii="Times New Roman" w:hAnsi="Times New Roman"/>
          <w:sz w:val="24"/>
          <w:szCs w:val="24"/>
        </w:rPr>
        <w:t>l</w:t>
      </w:r>
      <w:r w:rsidR="00653873">
        <w:rPr>
          <w:rFonts w:ascii="Times New Roman" w:hAnsi="Times New Roman"/>
          <w:sz w:val="24"/>
          <w:szCs w:val="24"/>
        </w:rPr>
        <w:t>’A</w:t>
      </w:r>
      <w:r w:rsidR="0007602E">
        <w:rPr>
          <w:rFonts w:ascii="Times New Roman" w:hAnsi="Times New Roman"/>
          <w:sz w:val="24"/>
          <w:szCs w:val="24"/>
        </w:rPr>
        <w:t xml:space="preserve">FD dans la formalisation </w:t>
      </w:r>
      <w:r w:rsidR="00653873">
        <w:rPr>
          <w:rFonts w:ascii="Times New Roman" w:hAnsi="Times New Roman"/>
          <w:sz w:val="24"/>
          <w:szCs w:val="24"/>
        </w:rPr>
        <w:t>du projet</w:t>
      </w:r>
      <w:r w:rsidR="00FA77FF" w:rsidRPr="000D5DD9">
        <w:rPr>
          <w:rFonts w:ascii="Times New Roman" w:hAnsi="Times New Roman"/>
          <w:sz w:val="24"/>
          <w:szCs w:val="24"/>
        </w:rPr>
        <w:t xml:space="preserve">, </w:t>
      </w:r>
      <w:r w:rsidR="004675DC">
        <w:rPr>
          <w:rFonts w:ascii="Times New Roman" w:hAnsi="Times New Roman"/>
          <w:sz w:val="24"/>
          <w:szCs w:val="24"/>
        </w:rPr>
        <w:t>t</w:t>
      </w:r>
      <w:r w:rsidR="00FA77FF" w:rsidRPr="000D5DD9">
        <w:rPr>
          <w:rFonts w:ascii="Times New Roman" w:hAnsi="Times New Roman"/>
          <w:sz w:val="24"/>
          <w:szCs w:val="24"/>
        </w:rPr>
        <w:t xml:space="preserve">out en apportant les recommandations </w:t>
      </w:r>
      <w:r w:rsidR="00C4690E" w:rsidRPr="000D5DD9">
        <w:rPr>
          <w:rFonts w:ascii="Times New Roman" w:hAnsi="Times New Roman"/>
          <w:sz w:val="24"/>
          <w:szCs w:val="24"/>
        </w:rPr>
        <w:t>nécessaires</w:t>
      </w:r>
      <w:r w:rsidR="00FA77FF" w:rsidRPr="000D5DD9">
        <w:rPr>
          <w:rFonts w:ascii="Times New Roman" w:hAnsi="Times New Roman"/>
          <w:sz w:val="24"/>
          <w:szCs w:val="24"/>
        </w:rPr>
        <w:t xml:space="preserve"> pour </w:t>
      </w:r>
      <w:r w:rsidR="0007602E">
        <w:rPr>
          <w:rFonts w:ascii="Times New Roman" w:hAnsi="Times New Roman"/>
          <w:sz w:val="24"/>
          <w:szCs w:val="24"/>
        </w:rPr>
        <w:t xml:space="preserve">en </w:t>
      </w:r>
      <w:r w:rsidR="00FA77FF" w:rsidRPr="000D5DD9">
        <w:rPr>
          <w:rFonts w:ascii="Times New Roman" w:hAnsi="Times New Roman"/>
          <w:sz w:val="24"/>
          <w:szCs w:val="24"/>
        </w:rPr>
        <w:t>optimiser la pertinence, l’efficience, l’efficacité, les impacts et la viabilité</w:t>
      </w:r>
      <w:r w:rsidR="00B4467E" w:rsidRPr="000D5DD9">
        <w:rPr>
          <w:rFonts w:ascii="Times New Roman" w:hAnsi="Times New Roman"/>
          <w:sz w:val="24"/>
          <w:szCs w:val="24"/>
        </w:rPr>
        <w:t>.</w:t>
      </w:r>
    </w:p>
    <w:bookmarkEnd w:id="4"/>
    <w:bookmarkEnd w:id="5"/>
    <w:p w14:paraId="164C9067" w14:textId="77777777" w:rsidR="002B7927" w:rsidRPr="000D5DD9" w:rsidRDefault="002B7927" w:rsidP="000D5DD9">
      <w:pPr>
        <w:jc w:val="both"/>
      </w:pPr>
    </w:p>
    <w:p w14:paraId="124C80C2" w14:textId="7EB630A3" w:rsidR="002B7927" w:rsidRPr="000D5DD9" w:rsidRDefault="00121C47" w:rsidP="000D5DD9">
      <w:pPr>
        <w:pStyle w:val="Titre1"/>
        <w:spacing w:before="0" w:after="0"/>
        <w:ind w:hanging="720"/>
        <w:jc w:val="both"/>
        <w:rPr>
          <w:rFonts w:cs="Times New Roman"/>
          <w:szCs w:val="24"/>
        </w:rPr>
      </w:pPr>
      <w:bookmarkStart w:id="6" w:name="_Toc167442279"/>
      <w:r w:rsidRPr="000D5DD9">
        <w:rPr>
          <w:rFonts w:cs="Times New Roman"/>
          <w:szCs w:val="24"/>
        </w:rPr>
        <w:t>OBJET DU MARCHE</w:t>
      </w:r>
      <w:bookmarkEnd w:id="6"/>
    </w:p>
    <w:p w14:paraId="1BF454F1" w14:textId="77777777" w:rsidR="00B34641" w:rsidRPr="000D5DD9" w:rsidRDefault="00B34641" w:rsidP="000D5DD9">
      <w:pPr>
        <w:jc w:val="both"/>
      </w:pPr>
    </w:p>
    <w:p w14:paraId="076B5973" w14:textId="1A637498" w:rsidR="002B7927" w:rsidRPr="000D5DD9" w:rsidRDefault="002174AB" w:rsidP="000D5DD9">
      <w:pPr>
        <w:jc w:val="both"/>
      </w:pPr>
      <w:r w:rsidRPr="000D5DD9">
        <w:t>Le présent marché consiste en</w:t>
      </w:r>
      <w:r w:rsidR="00290917" w:rsidRPr="000D5DD9">
        <w:t xml:space="preserve"> </w:t>
      </w:r>
      <w:r w:rsidR="00D06FD5" w:rsidRPr="000D5DD9">
        <w:t xml:space="preserve">une prestation en deux tranches : </w:t>
      </w:r>
    </w:p>
    <w:p w14:paraId="3494AF84" w14:textId="4F44B932" w:rsidR="00BE0924" w:rsidRPr="000D5DD9" w:rsidRDefault="00D06FD5"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La première</w:t>
      </w:r>
      <w:r w:rsidR="00A75AA2" w:rsidRPr="000D5DD9">
        <w:rPr>
          <w:rFonts w:ascii="Times New Roman" w:hAnsi="Times New Roman"/>
          <w:sz w:val="24"/>
          <w:szCs w:val="24"/>
        </w:rPr>
        <w:t xml:space="preserve"> tranche</w:t>
      </w:r>
      <w:r w:rsidRPr="000D5DD9">
        <w:rPr>
          <w:rFonts w:ascii="Times New Roman" w:hAnsi="Times New Roman"/>
          <w:sz w:val="24"/>
          <w:szCs w:val="24"/>
        </w:rPr>
        <w:t xml:space="preserve">, ferme, </w:t>
      </w:r>
      <w:r w:rsidR="00290917" w:rsidRPr="000D5DD9">
        <w:rPr>
          <w:rFonts w:ascii="Times New Roman" w:hAnsi="Times New Roman"/>
          <w:sz w:val="24"/>
          <w:szCs w:val="24"/>
        </w:rPr>
        <w:t>consiste en</w:t>
      </w:r>
      <w:r w:rsidR="00BE0924" w:rsidRPr="000D5DD9">
        <w:rPr>
          <w:rFonts w:ascii="Times New Roman" w:hAnsi="Times New Roman"/>
          <w:sz w:val="24"/>
          <w:szCs w:val="24"/>
        </w:rPr>
        <w:t xml:space="preserve"> la </w:t>
      </w:r>
      <w:r w:rsidR="00381E61" w:rsidRPr="000D5DD9">
        <w:rPr>
          <w:rFonts w:ascii="Times New Roman" w:hAnsi="Times New Roman"/>
          <w:sz w:val="24"/>
          <w:szCs w:val="24"/>
        </w:rPr>
        <w:t>conduite</w:t>
      </w:r>
      <w:r w:rsidR="00BE0924" w:rsidRPr="000D5DD9">
        <w:rPr>
          <w:rFonts w:ascii="Times New Roman" w:hAnsi="Times New Roman"/>
          <w:sz w:val="24"/>
          <w:szCs w:val="24"/>
        </w:rPr>
        <w:t xml:space="preserve"> d’</w:t>
      </w:r>
      <w:r w:rsidR="00290917" w:rsidRPr="000D5DD9">
        <w:rPr>
          <w:rFonts w:ascii="Times New Roman" w:hAnsi="Times New Roman"/>
          <w:sz w:val="24"/>
          <w:szCs w:val="24"/>
        </w:rPr>
        <w:t xml:space="preserve">un diagnostic </w:t>
      </w:r>
      <w:r w:rsidR="0010051A" w:rsidRPr="000D5DD9">
        <w:rPr>
          <w:rFonts w:ascii="Times New Roman" w:hAnsi="Times New Roman"/>
          <w:sz w:val="24"/>
          <w:szCs w:val="24"/>
        </w:rPr>
        <w:t>sur le</w:t>
      </w:r>
      <w:r w:rsidR="00290917" w:rsidRPr="000D5DD9">
        <w:rPr>
          <w:rFonts w:ascii="Times New Roman" w:hAnsi="Times New Roman"/>
          <w:sz w:val="24"/>
          <w:szCs w:val="24"/>
        </w:rPr>
        <w:t xml:space="preserve"> droit </w:t>
      </w:r>
      <w:r w:rsidR="00BB1565" w:rsidRPr="000D5DD9">
        <w:rPr>
          <w:rFonts w:ascii="Times New Roman" w:hAnsi="Times New Roman"/>
          <w:sz w:val="24"/>
          <w:szCs w:val="24"/>
        </w:rPr>
        <w:t xml:space="preserve">à un </w:t>
      </w:r>
      <w:r w:rsidR="00290917" w:rsidRPr="000D5DD9">
        <w:rPr>
          <w:rFonts w:ascii="Times New Roman" w:hAnsi="Times New Roman"/>
          <w:sz w:val="24"/>
          <w:szCs w:val="24"/>
        </w:rPr>
        <w:t>environneme</w:t>
      </w:r>
      <w:r w:rsidR="0010051A" w:rsidRPr="000D5DD9">
        <w:rPr>
          <w:rFonts w:ascii="Times New Roman" w:hAnsi="Times New Roman"/>
          <w:sz w:val="24"/>
          <w:szCs w:val="24"/>
        </w:rPr>
        <w:t xml:space="preserve">nt </w:t>
      </w:r>
      <w:r w:rsidR="00582849" w:rsidRPr="000D5DD9">
        <w:rPr>
          <w:rFonts w:ascii="Times New Roman" w:hAnsi="Times New Roman"/>
          <w:sz w:val="24"/>
          <w:szCs w:val="24"/>
        </w:rPr>
        <w:t xml:space="preserve">sain </w:t>
      </w:r>
      <w:r w:rsidR="0010051A" w:rsidRPr="000D5DD9">
        <w:rPr>
          <w:rFonts w:ascii="Times New Roman" w:hAnsi="Times New Roman"/>
          <w:sz w:val="24"/>
          <w:szCs w:val="24"/>
        </w:rPr>
        <w:t>au Liban,</w:t>
      </w:r>
      <w:r w:rsidR="00290917" w:rsidRPr="000D5DD9">
        <w:rPr>
          <w:rFonts w:ascii="Times New Roman" w:hAnsi="Times New Roman"/>
          <w:sz w:val="24"/>
          <w:szCs w:val="24"/>
        </w:rPr>
        <w:t xml:space="preserve"> ses acteurs</w:t>
      </w:r>
      <w:r w:rsidR="00BE0924" w:rsidRPr="000D5DD9">
        <w:rPr>
          <w:rFonts w:ascii="Times New Roman" w:hAnsi="Times New Roman"/>
          <w:sz w:val="24"/>
          <w:szCs w:val="24"/>
        </w:rPr>
        <w:t xml:space="preserve"> et ses enjeux</w:t>
      </w:r>
      <w:r w:rsidR="00B1762E">
        <w:rPr>
          <w:rFonts w:ascii="Times New Roman" w:hAnsi="Times New Roman"/>
          <w:sz w:val="24"/>
          <w:szCs w:val="24"/>
        </w:rPr>
        <w:t xml:space="preserve"> et à la pré-identification de ce que pourraient être les grandes lignes d’intervention d’un nouveau projet financé par l’AFD (thématiques, maitrises d’ouvrage potentielles et montant du financem</w:t>
      </w:r>
      <w:r w:rsidR="006758BD">
        <w:rPr>
          <w:rFonts w:ascii="Times New Roman" w:hAnsi="Times New Roman"/>
          <w:sz w:val="24"/>
          <w:szCs w:val="24"/>
        </w:rPr>
        <w:t>e</w:t>
      </w:r>
      <w:r w:rsidR="00B1762E">
        <w:rPr>
          <w:rFonts w:ascii="Times New Roman" w:hAnsi="Times New Roman"/>
          <w:sz w:val="24"/>
          <w:szCs w:val="24"/>
        </w:rPr>
        <w:t>nt)</w:t>
      </w:r>
      <w:r w:rsidR="00BE0924" w:rsidRPr="000D5DD9">
        <w:rPr>
          <w:rFonts w:ascii="Times New Roman" w:hAnsi="Times New Roman"/>
          <w:sz w:val="24"/>
          <w:szCs w:val="24"/>
        </w:rPr>
        <w:t>.</w:t>
      </w:r>
      <w:r w:rsidR="002174AB" w:rsidRPr="000D5DD9">
        <w:rPr>
          <w:rFonts w:ascii="Times New Roman" w:hAnsi="Times New Roman"/>
          <w:sz w:val="24"/>
          <w:szCs w:val="24"/>
        </w:rPr>
        <w:t xml:space="preserve"> </w:t>
      </w:r>
    </w:p>
    <w:p w14:paraId="0AB19B4E" w14:textId="2BE0D3FD" w:rsidR="00290917" w:rsidRPr="000D5DD9" w:rsidRDefault="00A75AA2"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 xml:space="preserve">La deuxième tranche, </w:t>
      </w:r>
      <w:r w:rsidR="000C536D" w:rsidRPr="000D5DD9">
        <w:rPr>
          <w:rFonts w:ascii="Times New Roman" w:hAnsi="Times New Roman"/>
          <w:sz w:val="24"/>
          <w:szCs w:val="24"/>
        </w:rPr>
        <w:t>optionnelle</w:t>
      </w:r>
      <w:r w:rsidRPr="000D5DD9">
        <w:rPr>
          <w:rFonts w:ascii="Times New Roman" w:hAnsi="Times New Roman"/>
          <w:sz w:val="24"/>
          <w:szCs w:val="24"/>
        </w:rPr>
        <w:t xml:space="preserve">, </w:t>
      </w:r>
      <w:r w:rsidR="00BE0924" w:rsidRPr="000D5DD9">
        <w:rPr>
          <w:rFonts w:ascii="Times New Roman" w:hAnsi="Times New Roman"/>
          <w:sz w:val="24"/>
          <w:szCs w:val="24"/>
        </w:rPr>
        <w:t>consiste</w:t>
      </w:r>
      <w:r w:rsidR="00290917" w:rsidRPr="000D5DD9">
        <w:rPr>
          <w:rFonts w:ascii="Times New Roman" w:hAnsi="Times New Roman"/>
          <w:sz w:val="24"/>
          <w:szCs w:val="24"/>
        </w:rPr>
        <w:t xml:space="preserve"> </w:t>
      </w:r>
      <w:r w:rsidR="00BE0924" w:rsidRPr="000D5DD9">
        <w:rPr>
          <w:rFonts w:ascii="Times New Roman" w:hAnsi="Times New Roman"/>
          <w:sz w:val="24"/>
          <w:szCs w:val="24"/>
        </w:rPr>
        <w:t xml:space="preserve">en la </w:t>
      </w:r>
      <w:r w:rsidR="00381E61" w:rsidRPr="000D5DD9">
        <w:rPr>
          <w:rFonts w:ascii="Times New Roman" w:hAnsi="Times New Roman"/>
          <w:sz w:val="24"/>
          <w:szCs w:val="24"/>
        </w:rPr>
        <w:t>conduite</w:t>
      </w:r>
      <w:r w:rsidR="00BE0924" w:rsidRPr="000D5DD9">
        <w:rPr>
          <w:rFonts w:ascii="Times New Roman" w:hAnsi="Times New Roman"/>
          <w:sz w:val="24"/>
          <w:szCs w:val="24"/>
        </w:rPr>
        <w:t xml:space="preserve"> d’une étude de faisabilité</w:t>
      </w:r>
      <w:r w:rsidR="004D7225" w:rsidRPr="000D5DD9">
        <w:rPr>
          <w:rFonts w:ascii="Times New Roman" w:hAnsi="Times New Roman"/>
          <w:sz w:val="24"/>
          <w:szCs w:val="24"/>
        </w:rPr>
        <w:t xml:space="preserve"> technique et financière</w:t>
      </w:r>
      <w:r w:rsidR="00791D24">
        <w:rPr>
          <w:rFonts w:ascii="Times New Roman" w:hAnsi="Times New Roman"/>
          <w:sz w:val="24"/>
          <w:szCs w:val="24"/>
        </w:rPr>
        <w:t xml:space="preserve">, et à appuyer </w:t>
      </w:r>
      <w:r w:rsidR="0007602E">
        <w:rPr>
          <w:rFonts w:ascii="Times New Roman" w:hAnsi="Times New Roman"/>
          <w:sz w:val="24"/>
          <w:szCs w:val="24"/>
        </w:rPr>
        <w:t>la formalisation</w:t>
      </w:r>
      <w:r w:rsidR="0007602E" w:rsidRPr="0007602E">
        <w:rPr>
          <w:rFonts w:ascii="Times New Roman" w:hAnsi="Times New Roman"/>
          <w:sz w:val="24"/>
          <w:szCs w:val="24"/>
        </w:rPr>
        <w:t xml:space="preserve"> </w:t>
      </w:r>
      <w:r w:rsidR="0007602E" w:rsidRPr="000D5DD9">
        <w:rPr>
          <w:rFonts w:ascii="Times New Roman" w:hAnsi="Times New Roman"/>
          <w:sz w:val="24"/>
          <w:szCs w:val="24"/>
        </w:rPr>
        <w:t>du projet</w:t>
      </w:r>
      <w:r w:rsidR="0007602E">
        <w:rPr>
          <w:rFonts w:ascii="Times New Roman" w:hAnsi="Times New Roman"/>
          <w:sz w:val="24"/>
          <w:szCs w:val="24"/>
        </w:rPr>
        <w:t>.</w:t>
      </w:r>
    </w:p>
    <w:p w14:paraId="010ED8B4" w14:textId="77777777" w:rsidR="00BB118B" w:rsidRPr="000D5DD9" w:rsidRDefault="00BB118B" w:rsidP="000D5DD9">
      <w:pPr>
        <w:jc w:val="both"/>
      </w:pPr>
    </w:p>
    <w:p w14:paraId="319C2D2F" w14:textId="68884533" w:rsidR="00BB118B" w:rsidRPr="000D5DD9" w:rsidRDefault="0059582A" w:rsidP="000D5DD9">
      <w:pPr>
        <w:pStyle w:val="Titre1"/>
        <w:spacing w:before="0" w:after="0"/>
        <w:ind w:hanging="720"/>
        <w:jc w:val="both"/>
        <w:rPr>
          <w:rFonts w:cs="Times New Roman"/>
          <w:i/>
          <w:szCs w:val="24"/>
        </w:rPr>
      </w:pPr>
      <w:bookmarkStart w:id="7" w:name="_Toc322967813"/>
      <w:bookmarkStart w:id="8" w:name="_Toc167442280"/>
      <w:r w:rsidRPr="000D5DD9">
        <w:rPr>
          <w:rFonts w:cs="Times New Roman"/>
          <w:szCs w:val="24"/>
        </w:rPr>
        <w:t xml:space="preserve">DETAILS DE LA </w:t>
      </w:r>
      <w:r w:rsidR="00847AE4" w:rsidRPr="000D5DD9">
        <w:rPr>
          <w:rFonts w:cs="Times New Roman"/>
          <w:szCs w:val="24"/>
        </w:rPr>
        <w:t>PRESTATION ATTENDUE</w:t>
      </w:r>
      <w:bookmarkEnd w:id="7"/>
      <w:bookmarkEnd w:id="8"/>
    </w:p>
    <w:p w14:paraId="4F7E3BF7" w14:textId="77777777" w:rsidR="00BB118B" w:rsidRPr="000D5DD9" w:rsidRDefault="00BB118B" w:rsidP="000D5DD9">
      <w:pPr>
        <w:jc w:val="both"/>
        <w:rPr>
          <w:b/>
          <w:bCs/>
          <w:i/>
        </w:rPr>
      </w:pPr>
    </w:p>
    <w:p w14:paraId="38CF5A8B" w14:textId="1731BBF4" w:rsidR="00BB118B" w:rsidRPr="000D5DD9" w:rsidRDefault="00A75AA2" w:rsidP="000D5DD9">
      <w:pPr>
        <w:pStyle w:val="Titre2"/>
        <w:shd w:val="clear" w:color="auto" w:fill="auto"/>
        <w:spacing w:before="0"/>
        <w:ind w:hanging="928"/>
        <w:jc w:val="both"/>
        <w:rPr>
          <w:rFonts w:ascii="Times New Roman" w:hAnsi="Times New Roman" w:cs="Times New Roman"/>
          <w:sz w:val="24"/>
          <w:szCs w:val="24"/>
        </w:rPr>
      </w:pPr>
      <w:bookmarkStart w:id="9" w:name="_Toc322967814"/>
      <w:bookmarkStart w:id="10" w:name="_Toc167442281"/>
      <w:r w:rsidRPr="000D5DD9">
        <w:rPr>
          <w:rFonts w:ascii="Times New Roman" w:hAnsi="Times New Roman" w:cs="Times New Roman"/>
          <w:sz w:val="24"/>
          <w:szCs w:val="24"/>
        </w:rPr>
        <w:t>Tranche 1</w:t>
      </w:r>
      <w:r w:rsidR="00264CB2" w:rsidRPr="000D5DD9">
        <w:rPr>
          <w:rFonts w:ascii="Times New Roman" w:hAnsi="Times New Roman" w:cs="Times New Roman"/>
          <w:sz w:val="24"/>
          <w:szCs w:val="24"/>
        </w:rPr>
        <w:t xml:space="preserve"> </w:t>
      </w:r>
      <w:r w:rsidR="00A37B98" w:rsidRPr="000D5DD9">
        <w:rPr>
          <w:rFonts w:ascii="Times New Roman" w:hAnsi="Times New Roman" w:cs="Times New Roman"/>
          <w:sz w:val="24"/>
          <w:szCs w:val="24"/>
        </w:rPr>
        <w:t>–</w:t>
      </w:r>
      <w:r w:rsidR="00264CB2" w:rsidRPr="000D5DD9">
        <w:rPr>
          <w:rFonts w:ascii="Times New Roman" w:hAnsi="Times New Roman" w:cs="Times New Roman"/>
          <w:sz w:val="24"/>
          <w:szCs w:val="24"/>
        </w:rPr>
        <w:t xml:space="preserve"> </w:t>
      </w:r>
      <w:r w:rsidR="00A37B98" w:rsidRPr="000D5DD9">
        <w:rPr>
          <w:rFonts w:ascii="Times New Roman" w:hAnsi="Times New Roman" w:cs="Times New Roman"/>
          <w:sz w:val="24"/>
          <w:szCs w:val="24"/>
        </w:rPr>
        <w:t>Diagnostic</w:t>
      </w:r>
      <w:r w:rsidR="00CE093F">
        <w:rPr>
          <w:rFonts w:ascii="Times New Roman" w:hAnsi="Times New Roman" w:cs="Times New Roman"/>
          <w:sz w:val="24"/>
          <w:szCs w:val="24"/>
        </w:rPr>
        <w:t xml:space="preserve"> et pré-identification d’une opération AFD</w:t>
      </w:r>
      <w:r w:rsidR="00A37B98" w:rsidRPr="000D5DD9">
        <w:rPr>
          <w:rFonts w:ascii="Times New Roman" w:hAnsi="Times New Roman" w:cs="Times New Roman"/>
          <w:sz w:val="24"/>
          <w:szCs w:val="24"/>
        </w:rPr>
        <w:t> : d</w:t>
      </w:r>
      <w:r w:rsidR="00BB118B" w:rsidRPr="000D5DD9">
        <w:rPr>
          <w:rFonts w:ascii="Times New Roman" w:hAnsi="Times New Roman" w:cs="Times New Roman"/>
          <w:sz w:val="24"/>
          <w:szCs w:val="24"/>
        </w:rPr>
        <w:t>étail de la prestation attendue</w:t>
      </w:r>
      <w:bookmarkEnd w:id="9"/>
      <w:bookmarkEnd w:id="10"/>
    </w:p>
    <w:p w14:paraId="4AD69AB9" w14:textId="77777777" w:rsidR="00264CB2" w:rsidRPr="000D5DD9" w:rsidRDefault="00264CB2" w:rsidP="000D5DD9">
      <w:pPr>
        <w:jc w:val="both"/>
        <w:rPr>
          <w:highlight w:val="yellow"/>
        </w:rPr>
      </w:pPr>
    </w:p>
    <w:p w14:paraId="49E215FE" w14:textId="47C71B86" w:rsidR="00121C47" w:rsidRPr="000D5DD9" w:rsidRDefault="00121C47" w:rsidP="000D5DD9">
      <w:pPr>
        <w:jc w:val="both"/>
      </w:pPr>
      <w:r w:rsidRPr="000D5DD9">
        <w:t xml:space="preserve">Le prestataire </w:t>
      </w:r>
      <w:r w:rsidR="007D7FB9" w:rsidRPr="000D5DD9">
        <w:t>produira</w:t>
      </w:r>
      <w:r w:rsidR="00A37B98" w:rsidRPr="000D5DD9">
        <w:t xml:space="preserve"> u</w:t>
      </w:r>
      <w:r w:rsidRPr="000D5DD9">
        <w:t>n diagnostic du contexte</w:t>
      </w:r>
      <w:r w:rsidR="00FB3995" w:rsidRPr="000D5DD9">
        <w:t>, des acteurs</w:t>
      </w:r>
      <w:r w:rsidRPr="000D5DD9">
        <w:t xml:space="preserve"> et des enjeux autour d</w:t>
      </w:r>
      <w:r w:rsidR="005466AF" w:rsidRPr="000D5DD9">
        <w:t xml:space="preserve">u droit à un </w:t>
      </w:r>
      <w:r w:rsidR="007F1C1F" w:rsidRPr="000D5DD9">
        <w:t>e</w:t>
      </w:r>
      <w:r w:rsidR="005466AF" w:rsidRPr="000D5DD9">
        <w:t>nvironnement sain au Liban</w:t>
      </w:r>
      <w:r w:rsidRPr="000D5DD9">
        <w:t xml:space="preserve">. </w:t>
      </w:r>
      <w:r w:rsidR="00A75AA2" w:rsidRPr="000D5DD9">
        <w:t>Celui-ci</w:t>
      </w:r>
      <w:r w:rsidRPr="000D5DD9">
        <w:t xml:space="preserve"> </w:t>
      </w:r>
      <w:r w:rsidR="007E5CEF" w:rsidRPr="000D5DD9">
        <w:t>inclura notamment</w:t>
      </w:r>
      <w:r w:rsidRPr="000D5DD9">
        <w:t> :</w:t>
      </w:r>
    </w:p>
    <w:p w14:paraId="3C77B281" w14:textId="77777777" w:rsidR="00C131BA" w:rsidRPr="000D5DD9" w:rsidRDefault="00C131BA" w:rsidP="000D5DD9">
      <w:pPr>
        <w:jc w:val="both"/>
      </w:pPr>
    </w:p>
    <w:p w14:paraId="3DAD5655" w14:textId="5DBDDB20" w:rsidR="00C131BA" w:rsidRPr="000D5DD9" w:rsidRDefault="00C131BA" w:rsidP="000D5DD9">
      <w:pPr>
        <w:pStyle w:val="Paragraphedeliste"/>
        <w:numPr>
          <w:ilvl w:val="0"/>
          <w:numId w:val="3"/>
        </w:numPr>
        <w:spacing w:line="240" w:lineRule="auto"/>
        <w:rPr>
          <w:rFonts w:ascii="Times New Roman" w:hAnsi="Times New Roman"/>
          <w:sz w:val="24"/>
          <w:szCs w:val="24"/>
        </w:rPr>
      </w:pPr>
      <w:r w:rsidRPr="000D5DD9">
        <w:rPr>
          <w:rFonts w:ascii="Times New Roman" w:hAnsi="Times New Roman"/>
          <w:sz w:val="24"/>
          <w:szCs w:val="24"/>
        </w:rPr>
        <w:t>Une analyse synthétique du droit de l’environnement dans la législation nationale avec un</w:t>
      </w:r>
      <w:r w:rsidR="00ED7BF5">
        <w:rPr>
          <w:rFonts w:ascii="Times New Roman" w:hAnsi="Times New Roman"/>
          <w:sz w:val="24"/>
          <w:szCs w:val="24"/>
        </w:rPr>
        <w:t>e attention particulière aux normes d’application (ex</w:t>
      </w:r>
      <w:r w:rsidR="00F14385">
        <w:rPr>
          <w:rFonts w:ascii="Times New Roman" w:hAnsi="Times New Roman"/>
          <w:sz w:val="24"/>
          <w:szCs w:val="24"/>
        </w:rPr>
        <w:t>emple</w:t>
      </w:r>
      <w:r w:rsidR="00ED7BF5">
        <w:rPr>
          <w:rFonts w:ascii="Times New Roman" w:hAnsi="Times New Roman"/>
          <w:sz w:val="24"/>
          <w:szCs w:val="24"/>
        </w:rPr>
        <w:t xml:space="preserve"> : </w:t>
      </w:r>
      <w:r w:rsidR="00F14385">
        <w:rPr>
          <w:rFonts w:ascii="Times New Roman" w:hAnsi="Times New Roman"/>
          <w:sz w:val="24"/>
          <w:szCs w:val="24"/>
        </w:rPr>
        <w:t xml:space="preserve">décrets), ; </w:t>
      </w:r>
      <w:r w:rsidRPr="000D5DD9">
        <w:rPr>
          <w:rFonts w:ascii="Times New Roman" w:hAnsi="Times New Roman"/>
          <w:sz w:val="24"/>
          <w:szCs w:val="24"/>
        </w:rPr>
        <w:t xml:space="preserve"> </w:t>
      </w:r>
    </w:p>
    <w:p w14:paraId="60463FA7" w14:textId="77777777" w:rsidR="00C131BA" w:rsidRPr="000D5DD9" w:rsidRDefault="00C131BA" w:rsidP="000D5DD9">
      <w:pPr>
        <w:pStyle w:val="Paragraphedeliste"/>
        <w:spacing w:line="240" w:lineRule="auto"/>
        <w:rPr>
          <w:rFonts w:ascii="Times New Roman" w:hAnsi="Times New Roman"/>
          <w:sz w:val="24"/>
          <w:szCs w:val="24"/>
        </w:rPr>
      </w:pPr>
    </w:p>
    <w:p w14:paraId="487A22C7" w14:textId="7FE4B0C8" w:rsidR="006418DD" w:rsidRPr="000D5DD9" w:rsidRDefault="006418DD" w:rsidP="000D5DD9">
      <w:pPr>
        <w:pStyle w:val="Paragraphedeliste"/>
        <w:numPr>
          <w:ilvl w:val="0"/>
          <w:numId w:val="3"/>
        </w:numPr>
        <w:spacing w:line="240" w:lineRule="auto"/>
        <w:rPr>
          <w:rFonts w:ascii="Times New Roman" w:hAnsi="Times New Roman"/>
          <w:sz w:val="24"/>
          <w:szCs w:val="24"/>
        </w:rPr>
      </w:pPr>
      <w:r w:rsidRPr="000D5DD9">
        <w:rPr>
          <w:rFonts w:ascii="Times New Roman" w:hAnsi="Times New Roman"/>
          <w:sz w:val="24"/>
          <w:szCs w:val="24"/>
        </w:rPr>
        <w:t>L’identification de</w:t>
      </w:r>
      <w:r w:rsidR="00051061" w:rsidRPr="000D5DD9">
        <w:rPr>
          <w:rFonts w:ascii="Times New Roman" w:hAnsi="Times New Roman"/>
          <w:sz w:val="24"/>
          <w:szCs w:val="24"/>
        </w:rPr>
        <w:t>s acteurs (</w:t>
      </w:r>
      <w:r w:rsidR="00D65873">
        <w:rPr>
          <w:rFonts w:ascii="Times New Roman" w:hAnsi="Times New Roman"/>
          <w:sz w:val="24"/>
          <w:szCs w:val="24"/>
        </w:rPr>
        <w:t xml:space="preserve">y </w:t>
      </w:r>
      <w:r w:rsidR="001F07B5" w:rsidRPr="000D5DD9">
        <w:rPr>
          <w:rFonts w:ascii="Times New Roman" w:hAnsi="Times New Roman"/>
          <w:sz w:val="24"/>
          <w:szCs w:val="24"/>
        </w:rPr>
        <w:t>inclus leurs rôles,</w:t>
      </w:r>
      <w:r w:rsidRPr="000D5DD9">
        <w:rPr>
          <w:rFonts w:ascii="Times New Roman" w:hAnsi="Times New Roman"/>
          <w:sz w:val="24"/>
          <w:szCs w:val="24"/>
        </w:rPr>
        <w:t xml:space="preserve"> positionnements</w:t>
      </w:r>
      <w:r w:rsidR="002B67F2" w:rsidRPr="000D5DD9">
        <w:rPr>
          <w:rFonts w:ascii="Times New Roman" w:hAnsi="Times New Roman"/>
          <w:sz w:val="24"/>
          <w:szCs w:val="24"/>
        </w:rPr>
        <w:t xml:space="preserve"> </w:t>
      </w:r>
      <w:r w:rsidR="001F07B5" w:rsidRPr="000D5DD9">
        <w:rPr>
          <w:rFonts w:ascii="Times New Roman" w:hAnsi="Times New Roman"/>
          <w:sz w:val="24"/>
          <w:szCs w:val="24"/>
        </w:rPr>
        <w:t>et capacités</w:t>
      </w:r>
      <w:r w:rsidR="00051061" w:rsidRPr="000D5DD9">
        <w:rPr>
          <w:rFonts w:ascii="Times New Roman" w:hAnsi="Times New Roman"/>
          <w:sz w:val="24"/>
          <w:szCs w:val="24"/>
        </w:rPr>
        <w:t xml:space="preserve">) </w:t>
      </w:r>
      <w:r w:rsidR="00D65873">
        <w:rPr>
          <w:rFonts w:ascii="Times New Roman" w:hAnsi="Times New Roman"/>
          <w:sz w:val="24"/>
          <w:szCs w:val="24"/>
        </w:rPr>
        <w:t>positionnés sur</w:t>
      </w:r>
      <w:r w:rsidR="002B67F2" w:rsidRPr="000D5DD9">
        <w:rPr>
          <w:rFonts w:ascii="Times New Roman" w:hAnsi="Times New Roman"/>
          <w:sz w:val="24"/>
          <w:szCs w:val="24"/>
        </w:rPr>
        <w:t xml:space="preserve"> la thématique</w:t>
      </w:r>
      <w:r w:rsidRPr="000D5DD9">
        <w:rPr>
          <w:rFonts w:ascii="Times New Roman" w:hAnsi="Times New Roman"/>
          <w:sz w:val="24"/>
          <w:szCs w:val="24"/>
        </w:rPr>
        <w:t>, par</w:t>
      </w:r>
      <w:r w:rsidR="00E61431" w:rsidRPr="000D5DD9">
        <w:rPr>
          <w:rFonts w:ascii="Times New Roman" w:hAnsi="Times New Roman"/>
          <w:sz w:val="24"/>
          <w:szCs w:val="24"/>
        </w:rPr>
        <w:t>mi</w:t>
      </w:r>
      <w:r w:rsidRPr="000D5DD9">
        <w:rPr>
          <w:rFonts w:ascii="Times New Roman" w:hAnsi="Times New Roman"/>
          <w:sz w:val="24"/>
          <w:szCs w:val="24"/>
        </w:rPr>
        <w:t xml:space="preserve"> lesquels</w:t>
      </w:r>
      <w:r w:rsidR="00D502D2" w:rsidRPr="000D5DD9">
        <w:rPr>
          <w:rFonts w:ascii="Times New Roman" w:hAnsi="Times New Roman"/>
          <w:sz w:val="24"/>
          <w:szCs w:val="24"/>
        </w:rPr>
        <w:t> </w:t>
      </w:r>
      <w:r w:rsidRPr="000D5DD9">
        <w:rPr>
          <w:rFonts w:ascii="Times New Roman" w:hAnsi="Times New Roman"/>
          <w:sz w:val="24"/>
          <w:szCs w:val="24"/>
        </w:rPr>
        <w:t>:</w:t>
      </w:r>
    </w:p>
    <w:p w14:paraId="79703250" w14:textId="3937A762" w:rsidR="002B67F2" w:rsidRPr="000D5DD9" w:rsidRDefault="00D502D2" w:rsidP="000D5DD9">
      <w:pPr>
        <w:pStyle w:val="Paragraphedeliste"/>
        <w:numPr>
          <w:ilvl w:val="1"/>
          <w:numId w:val="5"/>
        </w:numPr>
        <w:spacing w:line="240" w:lineRule="auto"/>
        <w:rPr>
          <w:rFonts w:ascii="Times New Roman" w:hAnsi="Times New Roman"/>
          <w:sz w:val="24"/>
          <w:szCs w:val="24"/>
        </w:rPr>
      </w:pPr>
      <w:r w:rsidRPr="000D5DD9">
        <w:rPr>
          <w:rFonts w:ascii="Times New Roman" w:hAnsi="Times New Roman"/>
          <w:sz w:val="24"/>
          <w:szCs w:val="24"/>
        </w:rPr>
        <w:t xml:space="preserve">les acteurs </w:t>
      </w:r>
      <w:r w:rsidR="009F614C" w:rsidRPr="000D5DD9">
        <w:rPr>
          <w:rFonts w:ascii="Times New Roman" w:hAnsi="Times New Roman"/>
          <w:sz w:val="24"/>
          <w:szCs w:val="24"/>
        </w:rPr>
        <w:t>institutionnels nationaux (ministères de la Justice, de l’Environnement</w:t>
      </w:r>
      <w:r w:rsidR="005054A5" w:rsidRPr="000D5DD9">
        <w:rPr>
          <w:rFonts w:ascii="Times New Roman" w:hAnsi="Times New Roman"/>
          <w:sz w:val="24"/>
          <w:szCs w:val="24"/>
        </w:rPr>
        <w:t xml:space="preserve">, </w:t>
      </w:r>
      <w:r w:rsidR="00FA42A0" w:rsidRPr="000D5DD9">
        <w:rPr>
          <w:rFonts w:ascii="Times New Roman" w:hAnsi="Times New Roman"/>
          <w:sz w:val="24"/>
          <w:szCs w:val="24"/>
        </w:rPr>
        <w:t>Agence nationale de protection de l’environnement</w:t>
      </w:r>
      <w:r w:rsidR="00C131BA" w:rsidRPr="000D5DD9">
        <w:rPr>
          <w:rFonts w:ascii="Times New Roman" w:hAnsi="Times New Roman"/>
          <w:sz w:val="24"/>
          <w:szCs w:val="24"/>
        </w:rPr>
        <w:t>, etc.) ;</w:t>
      </w:r>
    </w:p>
    <w:p w14:paraId="648BEB63" w14:textId="07AC5C62" w:rsidR="006418DD" w:rsidRPr="000D5DD9" w:rsidRDefault="00D502D2" w:rsidP="000D5DD9">
      <w:pPr>
        <w:pStyle w:val="Paragraphedeliste"/>
        <w:numPr>
          <w:ilvl w:val="1"/>
          <w:numId w:val="5"/>
        </w:numPr>
        <w:spacing w:line="240" w:lineRule="auto"/>
        <w:rPr>
          <w:rFonts w:ascii="Times New Roman" w:hAnsi="Times New Roman"/>
          <w:sz w:val="24"/>
          <w:szCs w:val="24"/>
        </w:rPr>
      </w:pPr>
      <w:r w:rsidRPr="000D5DD9">
        <w:rPr>
          <w:rFonts w:ascii="Times New Roman" w:hAnsi="Times New Roman"/>
          <w:sz w:val="24"/>
          <w:szCs w:val="24"/>
        </w:rPr>
        <w:lastRenderedPageBreak/>
        <w:t xml:space="preserve">les acteurs </w:t>
      </w:r>
      <w:r w:rsidR="00E61431" w:rsidRPr="000D5DD9">
        <w:rPr>
          <w:rFonts w:ascii="Times New Roman" w:hAnsi="Times New Roman"/>
          <w:sz w:val="24"/>
          <w:szCs w:val="24"/>
        </w:rPr>
        <w:t xml:space="preserve">institutionnels </w:t>
      </w:r>
      <w:r w:rsidR="009F614C" w:rsidRPr="000D5DD9">
        <w:rPr>
          <w:rFonts w:ascii="Times New Roman" w:hAnsi="Times New Roman"/>
          <w:sz w:val="24"/>
          <w:szCs w:val="24"/>
        </w:rPr>
        <w:t>locaux (</w:t>
      </w:r>
      <w:r w:rsidR="00AC327A" w:rsidRPr="000D5DD9">
        <w:rPr>
          <w:rFonts w:ascii="Times New Roman" w:hAnsi="Times New Roman"/>
          <w:sz w:val="24"/>
          <w:szCs w:val="24"/>
        </w:rPr>
        <w:t>municipalités</w:t>
      </w:r>
      <w:r w:rsidR="009F614C" w:rsidRPr="000D5DD9">
        <w:rPr>
          <w:rFonts w:ascii="Times New Roman" w:hAnsi="Times New Roman"/>
          <w:sz w:val="24"/>
          <w:szCs w:val="24"/>
        </w:rPr>
        <w:t xml:space="preserve">, </w:t>
      </w:r>
      <w:r w:rsidR="00AC327A" w:rsidRPr="000D5DD9">
        <w:rPr>
          <w:rFonts w:ascii="Times New Roman" w:hAnsi="Times New Roman"/>
          <w:sz w:val="24"/>
          <w:szCs w:val="24"/>
        </w:rPr>
        <w:t>administrations régionales comme l’Office national du Litani</w:t>
      </w:r>
      <w:r w:rsidR="009F614C" w:rsidRPr="000D5DD9">
        <w:rPr>
          <w:rFonts w:ascii="Times New Roman" w:hAnsi="Times New Roman"/>
          <w:sz w:val="24"/>
          <w:szCs w:val="24"/>
        </w:rPr>
        <w:t xml:space="preserve">…), </w:t>
      </w:r>
      <w:r w:rsidR="00446A95" w:rsidRPr="000D5DD9">
        <w:rPr>
          <w:rFonts w:ascii="Times New Roman" w:hAnsi="Times New Roman"/>
          <w:sz w:val="24"/>
          <w:szCs w:val="24"/>
        </w:rPr>
        <w:t xml:space="preserve">incluant une revue de </w:t>
      </w:r>
      <w:r w:rsidR="00791D24">
        <w:rPr>
          <w:rFonts w:ascii="Times New Roman" w:hAnsi="Times New Roman"/>
          <w:sz w:val="24"/>
          <w:szCs w:val="24"/>
        </w:rPr>
        <w:t xml:space="preserve">(i) </w:t>
      </w:r>
      <w:r w:rsidR="00446A95" w:rsidRPr="000D5DD9">
        <w:rPr>
          <w:rFonts w:ascii="Times New Roman" w:hAnsi="Times New Roman"/>
          <w:sz w:val="24"/>
          <w:szCs w:val="24"/>
        </w:rPr>
        <w:t>leurs initiatives environnementales les plus concluantes</w:t>
      </w:r>
      <w:r w:rsidR="00D65873">
        <w:rPr>
          <w:rFonts w:ascii="Times New Roman" w:hAnsi="Times New Roman"/>
          <w:sz w:val="24"/>
          <w:szCs w:val="24"/>
        </w:rPr>
        <w:t xml:space="preserve"> </w:t>
      </w:r>
      <w:r w:rsidR="003D0DDF">
        <w:rPr>
          <w:rFonts w:ascii="Times New Roman" w:hAnsi="Times New Roman"/>
          <w:sz w:val="24"/>
          <w:szCs w:val="24"/>
        </w:rPr>
        <w:t>et de</w:t>
      </w:r>
      <w:r w:rsidR="00D65873">
        <w:rPr>
          <w:rFonts w:ascii="Times New Roman" w:hAnsi="Times New Roman"/>
          <w:sz w:val="24"/>
          <w:szCs w:val="24"/>
        </w:rPr>
        <w:t xml:space="preserve"> leurs échecs</w:t>
      </w:r>
      <w:r w:rsidR="00052530">
        <w:rPr>
          <w:rFonts w:ascii="Times New Roman" w:hAnsi="Times New Roman"/>
          <w:sz w:val="24"/>
          <w:szCs w:val="24"/>
        </w:rPr>
        <w:t>,</w:t>
      </w:r>
      <w:r w:rsidR="00D65873">
        <w:rPr>
          <w:rFonts w:ascii="Times New Roman" w:hAnsi="Times New Roman"/>
          <w:sz w:val="24"/>
          <w:szCs w:val="24"/>
        </w:rPr>
        <w:t xml:space="preserve"> </w:t>
      </w:r>
      <w:r w:rsidR="00C57DA5">
        <w:rPr>
          <w:rFonts w:ascii="Times New Roman" w:hAnsi="Times New Roman"/>
          <w:sz w:val="24"/>
          <w:szCs w:val="24"/>
        </w:rPr>
        <w:t>afin d’éclairer sur</w:t>
      </w:r>
      <w:r w:rsidR="00D65873">
        <w:rPr>
          <w:rFonts w:ascii="Times New Roman" w:hAnsi="Times New Roman"/>
          <w:sz w:val="24"/>
          <w:szCs w:val="24"/>
        </w:rPr>
        <w:t xml:space="preserve"> les </w:t>
      </w:r>
      <w:r w:rsidR="00D65873" w:rsidRPr="00052530">
        <w:rPr>
          <w:rFonts w:ascii="Times New Roman" w:hAnsi="Times New Roman"/>
          <w:i/>
          <w:sz w:val="24"/>
          <w:szCs w:val="24"/>
        </w:rPr>
        <w:t>lessons learned</w:t>
      </w:r>
      <w:r w:rsidR="00C131BA" w:rsidRPr="000D5DD9">
        <w:rPr>
          <w:rFonts w:ascii="Times New Roman" w:hAnsi="Times New Roman"/>
          <w:sz w:val="24"/>
          <w:szCs w:val="24"/>
        </w:rPr>
        <w:t>, y compris celles soutenues par les</w:t>
      </w:r>
      <w:r w:rsidR="00F265CD" w:rsidRPr="000D5DD9">
        <w:rPr>
          <w:rFonts w:ascii="Times New Roman" w:hAnsi="Times New Roman"/>
          <w:sz w:val="24"/>
          <w:szCs w:val="24"/>
        </w:rPr>
        <w:t xml:space="preserve"> </w:t>
      </w:r>
      <w:r w:rsidR="00C131BA" w:rsidRPr="000D5DD9">
        <w:rPr>
          <w:rFonts w:ascii="Times New Roman" w:hAnsi="Times New Roman"/>
          <w:sz w:val="24"/>
          <w:szCs w:val="24"/>
        </w:rPr>
        <w:t>PTF</w:t>
      </w:r>
      <w:r w:rsidR="00D65873">
        <w:rPr>
          <w:rFonts w:ascii="Times New Roman" w:hAnsi="Times New Roman"/>
          <w:sz w:val="24"/>
          <w:szCs w:val="24"/>
        </w:rPr>
        <w:t xml:space="preserve"> qui inclura</w:t>
      </w:r>
      <w:r w:rsidR="00C57DA5">
        <w:rPr>
          <w:rFonts w:ascii="Times New Roman" w:hAnsi="Times New Roman"/>
          <w:sz w:val="24"/>
          <w:szCs w:val="24"/>
        </w:rPr>
        <w:t xml:space="preserve"> </w:t>
      </w:r>
      <w:r w:rsidR="00C131BA" w:rsidRPr="000D5DD9">
        <w:rPr>
          <w:rFonts w:ascii="Times New Roman" w:hAnsi="Times New Roman"/>
          <w:sz w:val="24"/>
          <w:szCs w:val="24"/>
        </w:rPr>
        <w:t xml:space="preserve">la coopération française </w:t>
      </w:r>
      <w:r w:rsidR="0088475F" w:rsidRPr="000D5DD9">
        <w:rPr>
          <w:rFonts w:ascii="Times New Roman" w:hAnsi="Times New Roman"/>
          <w:sz w:val="24"/>
          <w:szCs w:val="24"/>
        </w:rPr>
        <w:t xml:space="preserve">et </w:t>
      </w:r>
      <w:r w:rsidR="00C131BA" w:rsidRPr="000D5DD9">
        <w:rPr>
          <w:rFonts w:ascii="Times New Roman" w:hAnsi="Times New Roman"/>
          <w:sz w:val="24"/>
          <w:szCs w:val="24"/>
        </w:rPr>
        <w:t>décentralisée</w:t>
      </w:r>
      <w:r w:rsidR="00ED72F7" w:rsidRPr="000D5DD9">
        <w:rPr>
          <w:rFonts w:ascii="Times New Roman" w:hAnsi="Times New Roman"/>
          <w:sz w:val="24"/>
          <w:szCs w:val="24"/>
        </w:rPr>
        <w:t>,</w:t>
      </w:r>
      <w:r w:rsidR="00446A95" w:rsidRPr="000D5DD9">
        <w:rPr>
          <w:rFonts w:ascii="Times New Roman" w:hAnsi="Times New Roman"/>
          <w:sz w:val="24"/>
          <w:szCs w:val="24"/>
        </w:rPr>
        <w:t> </w:t>
      </w:r>
      <w:r w:rsidR="00ED72F7" w:rsidRPr="000D5DD9">
        <w:rPr>
          <w:rFonts w:ascii="Times New Roman" w:hAnsi="Times New Roman"/>
          <w:sz w:val="24"/>
          <w:szCs w:val="24"/>
        </w:rPr>
        <w:t xml:space="preserve">ainsi que </w:t>
      </w:r>
      <w:r w:rsidR="00791D24">
        <w:rPr>
          <w:rFonts w:ascii="Times New Roman" w:hAnsi="Times New Roman"/>
          <w:sz w:val="24"/>
          <w:szCs w:val="24"/>
        </w:rPr>
        <w:t xml:space="preserve">(ii) </w:t>
      </w:r>
      <w:r w:rsidR="00ED72F7" w:rsidRPr="000D5DD9">
        <w:rPr>
          <w:rFonts w:ascii="Times New Roman" w:hAnsi="Times New Roman"/>
          <w:sz w:val="24"/>
          <w:szCs w:val="24"/>
        </w:rPr>
        <w:t xml:space="preserve">des instances et/ou espaces de concertation </w:t>
      </w:r>
      <w:r w:rsidR="00791D24">
        <w:rPr>
          <w:rFonts w:ascii="Times New Roman" w:hAnsi="Times New Roman"/>
          <w:sz w:val="24"/>
          <w:szCs w:val="24"/>
        </w:rPr>
        <w:t xml:space="preserve">existants </w:t>
      </w:r>
      <w:r w:rsidR="00ED72F7" w:rsidRPr="000D5DD9">
        <w:rPr>
          <w:rFonts w:ascii="Times New Roman" w:hAnsi="Times New Roman"/>
          <w:sz w:val="24"/>
          <w:szCs w:val="24"/>
        </w:rPr>
        <w:t>avec les citoyen.nes autour des enjeux environnementaux et des politiques publiques en la matière </w:t>
      </w:r>
      <w:r w:rsidR="00446A95" w:rsidRPr="000D5DD9">
        <w:rPr>
          <w:rFonts w:ascii="Times New Roman" w:hAnsi="Times New Roman"/>
          <w:sz w:val="24"/>
          <w:szCs w:val="24"/>
        </w:rPr>
        <w:t>;</w:t>
      </w:r>
    </w:p>
    <w:p w14:paraId="45103B85" w14:textId="517CD8FD" w:rsidR="006418DD" w:rsidRPr="000D5DD9" w:rsidRDefault="00D502D2" w:rsidP="000D5DD9">
      <w:pPr>
        <w:pStyle w:val="Paragraphedeliste"/>
        <w:numPr>
          <w:ilvl w:val="1"/>
          <w:numId w:val="5"/>
        </w:numPr>
        <w:spacing w:line="240" w:lineRule="auto"/>
        <w:rPr>
          <w:rFonts w:ascii="Times New Roman" w:hAnsi="Times New Roman"/>
          <w:sz w:val="24"/>
          <w:szCs w:val="24"/>
        </w:rPr>
      </w:pPr>
      <w:r w:rsidRPr="000D5DD9">
        <w:rPr>
          <w:rFonts w:ascii="Times New Roman" w:hAnsi="Times New Roman"/>
          <w:sz w:val="24"/>
          <w:szCs w:val="24"/>
        </w:rPr>
        <w:t xml:space="preserve">les acteurs </w:t>
      </w:r>
      <w:r w:rsidR="009F614C" w:rsidRPr="000D5DD9">
        <w:rPr>
          <w:rFonts w:ascii="Times New Roman" w:hAnsi="Times New Roman"/>
          <w:sz w:val="24"/>
          <w:szCs w:val="24"/>
        </w:rPr>
        <w:t>judiciai</w:t>
      </w:r>
      <w:r w:rsidR="00051061" w:rsidRPr="000D5DD9">
        <w:rPr>
          <w:rFonts w:ascii="Times New Roman" w:hAnsi="Times New Roman"/>
          <w:sz w:val="24"/>
          <w:szCs w:val="24"/>
        </w:rPr>
        <w:t xml:space="preserve">res (avocats, magistrats, etc.), </w:t>
      </w:r>
      <w:r w:rsidR="009F614C" w:rsidRPr="000D5DD9">
        <w:rPr>
          <w:rFonts w:ascii="Times New Roman" w:hAnsi="Times New Roman"/>
          <w:sz w:val="24"/>
          <w:szCs w:val="24"/>
        </w:rPr>
        <w:t>publ</w:t>
      </w:r>
      <w:r w:rsidR="00121C47" w:rsidRPr="000D5DD9">
        <w:rPr>
          <w:rFonts w:ascii="Times New Roman" w:hAnsi="Times New Roman"/>
          <w:sz w:val="24"/>
          <w:szCs w:val="24"/>
        </w:rPr>
        <w:t>ics</w:t>
      </w:r>
      <w:r w:rsidR="009F614C" w:rsidRPr="000D5DD9">
        <w:rPr>
          <w:rFonts w:ascii="Times New Roman" w:hAnsi="Times New Roman"/>
          <w:sz w:val="24"/>
          <w:szCs w:val="24"/>
        </w:rPr>
        <w:t xml:space="preserve"> et</w:t>
      </w:r>
      <w:r w:rsidR="00121C47" w:rsidRPr="000D5DD9">
        <w:rPr>
          <w:rFonts w:ascii="Times New Roman" w:hAnsi="Times New Roman"/>
          <w:sz w:val="24"/>
          <w:szCs w:val="24"/>
        </w:rPr>
        <w:t xml:space="preserve"> privés</w:t>
      </w:r>
      <w:r w:rsidR="006A28CF" w:rsidRPr="000D5DD9">
        <w:rPr>
          <w:rFonts w:ascii="Times New Roman" w:hAnsi="Times New Roman"/>
          <w:sz w:val="24"/>
          <w:szCs w:val="24"/>
        </w:rPr>
        <w:t xml:space="preserve">, </w:t>
      </w:r>
      <w:r w:rsidR="00446A95" w:rsidRPr="000D5DD9">
        <w:rPr>
          <w:rFonts w:ascii="Times New Roman" w:hAnsi="Times New Roman"/>
          <w:sz w:val="24"/>
          <w:szCs w:val="24"/>
        </w:rPr>
        <w:t>engagés sur la thématique, ainsi que</w:t>
      </w:r>
      <w:r w:rsidR="00A75AA2" w:rsidRPr="000D5DD9">
        <w:rPr>
          <w:rFonts w:ascii="Times New Roman" w:hAnsi="Times New Roman"/>
          <w:sz w:val="24"/>
          <w:szCs w:val="24"/>
        </w:rPr>
        <w:t xml:space="preserve"> l</w:t>
      </w:r>
      <w:r w:rsidR="00D74447" w:rsidRPr="000D5DD9">
        <w:rPr>
          <w:rFonts w:ascii="Times New Roman" w:hAnsi="Times New Roman"/>
          <w:sz w:val="24"/>
          <w:szCs w:val="24"/>
        </w:rPr>
        <w:t xml:space="preserve">es dispositifs existants (type clinique juridique) </w:t>
      </w:r>
      <w:r w:rsidR="00446A95" w:rsidRPr="000D5DD9">
        <w:rPr>
          <w:rFonts w:ascii="Times New Roman" w:hAnsi="Times New Roman"/>
          <w:sz w:val="24"/>
          <w:szCs w:val="24"/>
        </w:rPr>
        <w:t>d’appui aux</w:t>
      </w:r>
      <w:r w:rsidR="00D74447" w:rsidRPr="000D5DD9">
        <w:rPr>
          <w:rFonts w:ascii="Times New Roman" w:hAnsi="Times New Roman"/>
          <w:sz w:val="24"/>
          <w:szCs w:val="24"/>
        </w:rPr>
        <w:t xml:space="preserve"> citoyen.nes dans l’exercice de leurs droits ;</w:t>
      </w:r>
    </w:p>
    <w:p w14:paraId="01727ED4" w14:textId="09133EF1" w:rsidR="00121C47" w:rsidRPr="000D5DD9" w:rsidRDefault="00D502D2" w:rsidP="000D5DD9">
      <w:pPr>
        <w:pStyle w:val="Paragraphedeliste"/>
        <w:numPr>
          <w:ilvl w:val="1"/>
          <w:numId w:val="5"/>
        </w:numPr>
        <w:spacing w:line="240" w:lineRule="auto"/>
        <w:rPr>
          <w:rFonts w:ascii="Times New Roman" w:hAnsi="Times New Roman"/>
          <w:sz w:val="24"/>
          <w:szCs w:val="24"/>
        </w:rPr>
      </w:pPr>
      <w:r w:rsidRPr="000D5DD9">
        <w:rPr>
          <w:rFonts w:ascii="Times New Roman" w:hAnsi="Times New Roman"/>
          <w:sz w:val="24"/>
          <w:szCs w:val="24"/>
        </w:rPr>
        <w:t xml:space="preserve">les acteurs </w:t>
      </w:r>
      <w:r w:rsidR="006A28CF" w:rsidRPr="000D5DD9">
        <w:rPr>
          <w:rFonts w:ascii="Times New Roman" w:hAnsi="Times New Roman"/>
          <w:sz w:val="24"/>
          <w:szCs w:val="24"/>
        </w:rPr>
        <w:t xml:space="preserve">de la recherche </w:t>
      </w:r>
      <w:r w:rsidR="006418DD" w:rsidRPr="000D5DD9">
        <w:rPr>
          <w:rFonts w:ascii="Times New Roman" w:hAnsi="Times New Roman"/>
          <w:sz w:val="24"/>
          <w:szCs w:val="24"/>
        </w:rPr>
        <w:t>nationale (université</w:t>
      </w:r>
      <w:r w:rsidR="00817AC0">
        <w:rPr>
          <w:rFonts w:ascii="Times New Roman" w:hAnsi="Times New Roman"/>
          <w:sz w:val="24"/>
          <w:szCs w:val="24"/>
        </w:rPr>
        <w:t>s</w:t>
      </w:r>
      <w:r w:rsidR="006418DD" w:rsidRPr="000D5DD9">
        <w:rPr>
          <w:rFonts w:ascii="Times New Roman" w:hAnsi="Times New Roman"/>
          <w:sz w:val="24"/>
          <w:szCs w:val="24"/>
        </w:rPr>
        <w:t>, centres de recherche...)</w:t>
      </w:r>
      <w:r w:rsidR="00D74447" w:rsidRPr="000D5DD9">
        <w:rPr>
          <w:rFonts w:ascii="Times New Roman" w:hAnsi="Times New Roman"/>
          <w:sz w:val="24"/>
          <w:szCs w:val="24"/>
        </w:rPr>
        <w:t xml:space="preserve"> </w:t>
      </w:r>
      <w:r w:rsidR="006A28CF" w:rsidRPr="000D5DD9">
        <w:rPr>
          <w:rFonts w:ascii="Times New Roman" w:hAnsi="Times New Roman"/>
          <w:sz w:val="24"/>
          <w:szCs w:val="24"/>
        </w:rPr>
        <w:t>impliqués sur la thématique ;</w:t>
      </w:r>
      <w:r w:rsidR="00121C47" w:rsidRPr="000D5DD9">
        <w:rPr>
          <w:rFonts w:ascii="Times New Roman" w:hAnsi="Times New Roman"/>
          <w:sz w:val="24"/>
          <w:szCs w:val="24"/>
        </w:rPr>
        <w:t xml:space="preserve"> </w:t>
      </w:r>
    </w:p>
    <w:p w14:paraId="6CDC1006" w14:textId="07231C52" w:rsidR="00051061" w:rsidRPr="000D5DD9" w:rsidRDefault="00D502D2" w:rsidP="000D5DD9">
      <w:pPr>
        <w:pStyle w:val="Paragraphedeliste"/>
        <w:numPr>
          <w:ilvl w:val="1"/>
          <w:numId w:val="5"/>
        </w:numPr>
        <w:spacing w:line="240" w:lineRule="auto"/>
        <w:rPr>
          <w:rFonts w:ascii="Times New Roman" w:hAnsi="Times New Roman"/>
          <w:sz w:val="24"/>
          <w:szCs w:val="24"/>
        </w:rPr>
      </w:pPr>
      <w:r w:rsidRPr="000D5DD9">
        <w:rPr>
          <w:rFonts w:ascii="Times New Roman" w:hAnsi="Times New Roman"/>
          <w:sz w:val="24"/>
          <w:szCs w:val="24"/>
        </w:rPr>
        <w:t xml:space="preserve">les acteurs </w:t>
      </w:r>
      <w:r w:rsidR="00051061" w:rsidRPr="000D5DD9">
        <w:rPr>
          <w:rFonts w:ascii="Times New Roman" w:hAnsi="Times New Roman"/>
          <w:sz w:val="24"/>
          <w:szCs w:val="24"/>
        </w:rPr>
        <w:t>de la diaspora (intellectuelle et financière) ;</w:t>
      </w:r>
    </w:p>
    <w:p w14:paraId="7F9A69C8" w14:textId="77777777" w:rsidR="00C131BA" w:rsidRPr="000D5DD9" w:rsidRDefault="00C131BA" w:rsidP="000D5DD9">
      <w:pPr>
        <w:pStyle w:val="Paragraphedeliste"/>
        <w:spacing w:line="240" w:lineRule="auto"/>
        <w:ind w:left="1440"/>
        <w:rPr>
          <w:rFonts w:ascii="Times New Roman" w:hAnsi="Times New Roman"/>
          <w:sz w:val="24"/>
          <w:szCs w:val="24"/>
        </w:rPr>
      </w:pPr>
    </w:p>
    <w:p w14:paraId="1C74CA23" w14:textId="70EE4952" w:rsidR="007D7FB9" w:rsidRPr="000D5DD9" w:rsidRDefault="007D7FB9" w:rsidP="000D5DD9">
      <w:pPr>
        <w:pStyle w:val="Paragraphedeliste"/>
        <w:numPr>
          <w:ilvl w:val="0"/>
          <w:numId w:val="3"/>
        </w:numPr>
        <w:spacing w:line="240" w:lineRule="auto"/>
        <w:rPr>
          <w:rFonts w:ascii="Times New Roman" w:hAnsi="Times New Roman"/>
          <w:sz w:val="24"/>
          <w:szCs w:val="24"/>
        </w:rPr>
      </w:pPr>
      <w:r w:rsidRPr="000D5DD9">
        <w:rPr>
          <w:rFonts w:ascii="Times New Roman" w:hAnsi="Times New Roman"/>
          <w:sz w:val="24"/>
          <w:szCs w:val="24"/>
        </w:rPr>
        <w:t xml:space="preserve">Une revue du positionnement des </w:t>
      </w:r>
      <w:r w:rsidR="00F265CD" w:rsidRPr="000D5DD9">
        <w:rPr>
          <w:rFonts w:ascii="Times New Roman" w:hAnsi="Times New Roman"/>
          <w:sz w:val="24"/>
          <w:szCs w:val="24"/>
        </w:rPr>
        <w:t>PTF</w:t>
      </w:r>
      <w:r w:rsidRPr="000D5DD9">
        <w:rPr>
          <w:rFonts w:ascii="Times New Roman" w:hAnsi="Times New Roman"/>
          <w:sz w:val="24"/>
          <w:szCs w:val="24"/>
        </w:rPr>
        <w:t xml:space="preserve"> </w:t>
      </w:r>
      <w:r w:rsidR="00D74447" w:rsidRPr="000D5DD9">
        <w:rPr>
          <w:rFonts w:ascii="Times New Roman" w:hAnsi="Times New Roman"/>
          <w:sz w:val="24"/>
          <w:szCs w:val="24"/>
        </w:rPr>
        <w:t xml:space="preserve">du Liban </w:t>
      </w:r>
      <w:r w:rsidRPr="000D5DD9">
        <w:rPr>
          <w:rFonts w:ascii="Times New Roman" w:hAnsi="Times New Roman"/>
          <w:sz w:val="24"/>
          <w:szCs w:val="24"/>
        </w:rPr>
        <w:t>(</w:t>
      </w:r>
      <w:r w:rsidR="00D74447" w:rsidRPr="000D5DD9">
        <w:rPr>
          <w:rFonts w:ascii="Times New Roman" w:hAnsi="Times New Roman"/>
          <w:sz w:val="24"/>
          <w:szCs w:val="24"/>
        </w:rPr>
        <w:t>organisations des Nations unies, U</w:t>
      </w:r>
      <w:r w:rsidR="00FB0072" w:rsidRPr="000D5DD9">
        <w:rPr>
          <w:rFonts w:ascii="Times New Roman" w:hAnsi="Times New Roman"/>
          <w:sz w:val="24"/>
          <w:szCs w:val="24"/>
        </w:rPr>
        <w:t xml:space="preserve">nion </w:t>
      </w:r>
      <w:r w:rsidR="00D74447" w:rsidRPr="000D5DD9">
        <w:rPr>
          <w:rFonts w:ascii="Times New Roman" w:hAnsi="Times New Roman"/>
          <w:sz w:val="24"/>
          <w:szCs w:val="24"/>
        </w:rPr>
        <w:t>E</w:t>
      </w:r>
      <w:r w:rsidR="00FB0072" w:rsidRPr="000D5DD9">
        <w:rPr>
          <w:rFonts w:ascii="Times New Roman" w:hAnsi="Times New Roman"/>
          <w:sz w:val="24"/>
          <w:szCs w:val="24"/>
        </w:rPr>
        <w:t>uropéenne</w:t>
      </w:r>
      <w:r w:rsidR="00D74447" w:rsidRPr="000D5DD9">
        <w:rPr>
          <w:rFonts w:ascii="Times New Roman" w:hAnsi="Times New Roman"/>
          <w:sz w:val="24"/>
          <w:szCs w:val="24"/>
        </w:rPr>
        <w:t xml:space="preserve">, </w:t>
      </w:r>
      <w:r w:rsidR="00FB0072" w:rsidRPr="000D5DD9">
        <w:rPr>
          <w:rFonts w:ascii="Times New Roman" w:hAnsi="Times New Roman"/>
          <w:sz w:val="24"/>
          <w:szCs w:val="24"/>
        </w:rPr>
        <w:t xml:space="preserve">Banque Mondiale, </w:t>
      </w:r>
      <w:r w:rsidR="00D74447" w:rsidRPr="000D5DD9">
        <w:rPr>
          <w:rFonts w:ascii="Times New Roman" w:hAnsi="Times New Roman"/>
          <w:sz w:val="24"/>
          <w:szCs w:val="24"/>
        </w:rPr>
        <w:t>USAID, A</w:t>
      </w:r>
      <w:r w:rsidR="007D1260">
        <w:rPr>
          <w:rFonts w:ascii="Times New Roman" w:hAnsi="Times New Roman"/>
          <w:sz w:val="24"/>
          <w:szCs w:val="24"/>
        </w:rPr>
        <w:t>rab Forum for Environment &amp; Development</w:t>
      </w:r>
      <w:r w:rsidR="00D74447" w:rsidRPr="000D5DD9">
        <w:rPr>
          <w:rFonts w:ascii="Times New Roman" w:hAnsi="Times New Roman"/>
          <w:sz w:val="24"/>
          <w:szCs w:val="24"/>
        </w:rPr>
        <w:t xml:space="preserve">, AFD, </w:t>
      </w:r>
      <w:r w:rsidR="00FB0072" w:rsidRPr="000D5DD9">
        <w:rPr>
          <w:rFonts w:ascii="Times New Roman" w:hAnsi="Times New Roman"/>
          <w:sz w:val="24"/>
          <w:szCs w:val="24"/>
        </w:rPr>
        <w:t>Fonds français pour l'environn</w:t>
      </w:r>
      <w:r w:rsidR="00D502D2" w:rsidRPr="000D5DD9">
        <w:rPr>
          <w:rFonts w:ascii="Times New Roman" w:hAnsi="Times New Roman"/>
          <w:sz w:val="24"/>
          <w:szCs w:val="24"/>
        </w:rPr>
        <w:t>ement mondial-</w:t>
      </w:r>
      <w:r w:rsidR="00FB0072" w:rsidRPr="000D5DD9">
        <w:rPr>
          <w:rFonts w:ascii="Times New Roman" w:hAnsi="Times New Roman"/>
          <w:sz w:val="24"/>
          <w:szCs w:val="24"/>
        </w:rPr>
        <w:t xml:space="preserve">FFEM, </w:t>
      </w:r>
      <w:r w:rsidR="00D74447" w:rsidRPr="000D5DD9">
        <w:rPr>
          <w:rFonts w:ascii="Times New Roman" w:hAnsi="Times New Roman"/>
          <w:sz w:val="24"/>
          <w:szCs w:val="24"/>
        </w:rPr>
        <w:t>etc.</w:t>
      </w:r>
      <w:r w:rsidRPr="000D5DD9">
        <w:rPr>
          <w:rFonts w:ascii="Times New Roman" w:hAnsi="Times New Roman"/>
          <w:sz w:val="24"/>
          <w:szCs w:val="24"/>
        </w:rPr>
        <w:t>, ONG internationales</w:t>
      </w:r>
      <w:r w:rsidR="002815C8" w:rsidRPr="000D5DD9">
        <w:rPr>
          <w:rFonts w:ascii="Times New Roman" w:hAnsi="Times New Roman"/>
          <w:sz w:val="24"/>
          <w:szCs w:val="24"/>
        </w:rPr>
        <w:t xml:space="preserve"> les plus actives</w:t>
      </w:r>
      <w:r w:rsidR="00D74447" w:rsidRPr="000D5DD9">
        <w:rPr>
          <w:rFonts w:ascii="Times New Roman" w:hAnsi="Times New Roman"/>
          <w:sz w:val="24"/>
          <w:szCs w:val="24"/>
        </w:rPr>
        <w:t>),</w:t>
      </w:r>
      <w:r w:rsidRPr="000D5DD9">
        <w:rPr>
          <w:rFonts w:ascii="Times New Roman" w:hAnsi="Times New Roman"/>
          <w:sz w:val="24"/>
          <w:szCs w:val="24"/>
        </w:rPr>
        <w:t xml:space="preserve"> notamment </w:t>
      </w:r>
      <w:r w:rsidR="009821AC" w:rsidRPr="000D5DD9">
        <w:rPr>
          <w:rFonts w:ascii="Times New Roman" w:hAnsi="Times New Roman"/>
          <w:sz w:val="24"/>
          <w:szCs w:val="24"/>
        </w:rPr>
        <w:t xml:space="preserve">mais pas exclusivement </w:t>
      </w:r>
      <w:r w:rsidRPr="000D5DD9">
        <w:rPr>
          <w:rFonts w:ascii="Times New Roman" w:hAnsi="Times New Roman"/>
          <w:sz w:val="24"/>
          <w:szCs w:val="24"/>
        </w:rPr>
        <w:t xml:space="preserve">européens et </w:t>
      </w:r>
      <w:r w:rsidR="00D74447" w:rsidRPr="000D5DD9">
        <w:rPr>
          <w:rFonts w:ascii="Times New Roman" w:hAnsi="Times New Roman"/>
          <w:sz w:val="24"/>
          <w:szCs w:val="24"/>
        </w:rPr>
        <w:t>français,</w:t>
      </w:r>
      <w:r w:rsidR="00C131BA" w:rsidRPr="000D5DD9">
        <w:rPr>
          <w:rFonts w:ascii="Times New Roman" w:hAnsi="Times New Roman"/>
          <w:sz w:val="24"/>
          <w:szCs w:val="24"/>
        </w:rPr>
        <w:t xml:space="preserve"> sur cette thématique, ainsi que </w:t>
      </w:r>
      <w:r w:rsidRPr="000D5DD9">
        <w:rPr>
          <w:rFonts w:ascii="Times New Roman" w:hAnsi="Times New Roman"/>
          <w:sz w:val="24"/>
          <w:szCs w:val="24"/>
        </w:rPr>
        <w:t>des programmes qu’ils</w:t>
      </w:r>
      <w:r w:rsidR="00ED72F7" w:rsidRPr="000D5DD9">
        <w:rPr>
          <w:rFonts w:ascii="Times New Roman" w:hAnsi="Times New Roman"/>
          <w:sz w:val="24"/>
          <w:szCs w:val="24"/>
        </w:rPr>
        <w:t xml:space="preserve"> ont financés/mis en œuvre ou</w:t>
      </w:r>
      <w:r w:rsidRPr="000D5DD9">
        <w:rPr>
          <w:rFonts w:ascii="Times New Roman" w:hAnsi="Times New Roman"/>
          <w:sz w:val="24"/>
          <w:szCs w:val="24"/>
        </w:rPr>
        <w:t xml:space="preserve"> financent/mettent en œuvre</w:t>
      </w:r>
      <w:r w:rsidR="000813B5">
        <w:rPr>
          <w:rFonts w:ascii="Times New Roman" w:hAnsi="Times New Roman"/>
          <w:sz w:val="24"/>
          <w:szCs w:val="24"/>
        </w:rPr>
        <w:t xml:space="preserve"> (y inclus l’ambassade de France dans son FSPI-R sur la biodiversité et le programme MedInGreen mis en œuvre par Expertise France)</w:t>
      </w:r>
      <w:r w:rsidRPr="000D5DD9">
        <w:rPr>
          <w:rFonts w:ascii="Times New Roman" w:hAnsi="Times New Roman"/>
          <w:sz w:val="24"/>
          <w:szCs w:val="24"/>
        </w:rPr>
        <w:t>, y compris par l’intermédiaire d’OSC</w:t>
      </w:r>
      <w:r w:rsidR="00E04F87" w:rsidRPr="000D5DD9">
        <w:rPr>
          <w:rFonts w:ascii="Times New Roman" w:hAnsi="Times New Roman"/>
          <w:sz w:val="24"/>
          <w:szCs w:val="24"/>
        </w:rPr>
        <w:t xml:space="preserve"> </w:t>
      </w:r>
      <w:r w:rsidRPr="000D5DD9">
        <w:rPr>
          <w:rFonts w:ascii="Times New Roman" w:hAnsi="Times New Roman"/>
          <w:sz w:val="24"/>
          <w:szCs w:val="24"/>
        </w:rPr>
        <w:t>locales</w:t>
      </w:r>
      <w:r w:rsidR="006A28CF" w:rsidRPr="000D5DD9">
        <w:rPr>
          <w:rFonts w:ascii="Times New Roman" w:hAnsi="Times New Roman"/>
          <w:sz w:val="24"/>
          <w:szCs w:val="24"/>
        </w:rPr>
        <w:t xml:space="preserve">, avec une emphase sur les initiatives les plus </w:t>
      </w:r>
      <w:r w:rsidR="00D74447" w:rsidRPr="000D5DD9">
        <w:rPr>
          <w:rFonts w:ascii="Times New Roman" w:hAnsi="Times New Roman"/>
          <w:sz w:val="24"/>
          <w:szCs w:val="24"/>
        </w:rPr>
        <w:t>porteuses</w:t>
      </w:r>
      <w:r w:rsidR="006A28CF" w:rsidRPr="000D5DD9">
        <w:rPr>
          <w:rFonts w:ascii="Times New Roman" w:hAnsi="Times New Roman"/>
          <w:sz w:val="24"/>
          <w:szCs w:val="24"/>
        </w:rPr>
        <w:t xml:space="preserve"> qui gagneraient à être poursuivies et/ou passées à l’échelle, et/ou complétées..</w:t>
      </w:r>
    </w:p>
    <w:p w14:paraId="7933F280" w14:textId="77777777" w:rsidR="00532771" w:rsidRPr="000D5DD9" w:rsidRDefault="00532771" w:rsidP="000D5DD9">
      <w:pPr>
        <w:pStyle w:val="Paragraphedeliste"/>
        <w:spacing w:line="240" w:lineRule="auto"/>
        <w:rPr>
          <w:rFonts w:ascii="Times New Roman" w:hAnsi="Times New Roman"/>
          <w:sz w:val="24"/>
          <w:szCs w:val="24"/>
        </w:rPr>
      </w:pPr>
    </w:p>
    <w:p w14:paraId="47BB9455" w14:textId="11DDABBB" w:rsidR="009C0516" w:rsidRPr="000D5DD9" w:rsidRDefault="007D7FB9" w:rsidP="000D5DD9">
      <w:pPr>
        <w:pStyle w:val="Paragraphedeliste"/>
        <w:numPr>
          <w:ilvl w:val="0"/>
          <w:numId w:val="3"/>
        </w:numPr>
        <w:spacing w:line="240" w:lineRule="auto"/>
        <w:rPr>
          <w:rFonts w:ascii="Times New Roman" w:hAnsi="Times New Roman"/>
          <w:sz w:val="24"/>
          <w:szCs w:val="24"/>
        </w:rPr>
      </w:pPr>
      <w:r w:rsidRPr="000D5DD9">
        <w:rPr>
          <w:rFonts w:ascii="Times New Roman" w:hAnsi="Times New Roman"/>
          <w:sz w:val="24"/>
          <w:szCs w:val="24"/>
        </w:rPr>
        <w:t>U</w:t>
      </w:r>
      <w:r w:rsidR="005466AF" w:rsidRPr="000D5DD9">
        <w:rPr>
          <w:rFonts w:ascii="Times New Roman" w:hAnsi="Times New Roman"/>
          <w:sz w:val="24"/>
          <w:szCs w:val="24"/>
        </w:rPr>
        <w:t xml:space="preserve">ne </w:t>
      </w:r>
      <w:r w:rsidR="009821AC" w:rsidRPr="000D5DD9">
        <w:rPr>
          <w:rFonts w:ascii="Times New Roman" w:hAnsi="Times New Roman"/>
          <w:sz w:val="24"/>
          <w:szCs w:val="24"/>
        </w:rPr>
        <w:t xml:space="preserve">cartographie </w:t>
      </w:r>
      <w:r w:rsidR="0082612D" w:rsidRPr="000D5DD9">
        <w:rPr>
          <w:rFonts w:ascii="Times New Roman" w:hAnsi="Times New Roman"/>
          <w:sz w:val="24"/>
          <w:szCs w:val="24"/>
        </w:rPr>
        <w:t xml:space="preserve">des OSC </w:t>
      </w:r>
      <w:r w:rsidR="009821AC" w:rsidRPr="000D5DD9">
        <w:rPr>
          <w:rFonts w:ascii="Times New Roman" w:hAnsi="Times New Roman"/>
          <w:sz w:val="24"/>
          <w:szCs w:val="24"/>
        </w:rPr>
        <w:t>libanaise</w:t>
      </w:r>
      <w:r w:rsidR="0088475F" w:rsidRPr="000D5DD9">
        <w:rPr>
          <w:rFonts w:ascii="Times New Roman" w:hAnsi="Times New Roman"/>
          <w:sz w:val="24"/>
          <w:szCs w:val="24"/>
        </w:rPr>
        <w:t>s</w:t>
      </w:r>
      <w:r w:rsidR="009C0516" w:rsidRPr="000D5DD9">
        <w:rPr>
          <w:rFonts w:ascii="Times New Roman" w:hAnsi="Times New Roman"/>
          <w:sz w:val="24"/>
          <w:szCs w:val="24"/>
        </w:rPr>
        <w:t xml:space="preserve"> </w:t>
      </w:r>
      <w:r w:rsidR="0066253A" w:rsidRPr="000D5DD9">
        <w:rPr>
          <w:rFonts w:ascii="Times New Roman" w:hAnsi="Times New Roman"/>
          <w:sz w:val="24"/>
          <w:szCs w:val="24"/>
        </w:rPr>
        <w:t xml:space="preserve">les plus </w:t>
      </w:r>
      <w:r w:rsidR="00E513D9">
        <w:rPr>
          <w:rFonts w:ascii="Times New Roman" w:hAnsi="Times New Roman"/>
          <w:sz w:val="24"/>
          <w:szCs w:val="24"/>
        </w:rPr>
        <w:t>pertinentes</w:t>
      </w:r>
      <w:r w:rsidR="00E513D9" w:rsidRPr="000D5DD9">
        <w:rPr>
          <w:rFonts w:ascii="Times New Roman" w:hAnsi="Times New Roman"/>
          <w:sz w:val="24"/>
          <w:szCs w:val="24"/>
        </w:rPr>
        <w:t xml:space="preserve"> </w:t>
      </w:r>
      <w:r w:rsidR="009C0516" w:rsidRPr="000D5DD9">
        <w:rPr>
          <w:rFonts w:ascii="Times New Roman" w:hAnsi="Times New Roman"/>
          <w:sz w:val="24"/>
          <w:szCs w:val="24"/>
        </w:rPr>
        <w:t>sur la thématique, incluant :</w:t>
      </w:r>
    </w:p>
    <w:p w14:paraId="6253475E" w14:textId="02322E3C" w:rsidR="005466AF" w:rsidRPr="000D5DD9" w:rsidRDefault="009C0516" w:rsidP="000D5DD9">
      <w:pPr>
        <w:pStyle w:val="Paragraphedeliste"/>
        <w:numPr>
          <w:ilvl w:val="1"/>
          <w:numId w:val="3"/>
        </w:numPr>
        <w:spacing w:line="240" w:lineRule="auto"/>
        <w:rPr>
          <w:rFonts w:ascii="Times New Roman" w:hAnsi="Times New Roman"/>
          <w:sz w:val="24"/>
          <w:szCs w:val="24"/>
        </w:rPr>
      </w:pPr>
      <w:r w:rsidRPr="000D5DD9">
        <w:rPr>
          <w:rFonts w:ascii="Times New Roman" w:hAnsi="Times New Roman"/>
          <w:sz w:val="24"/>
          <w:szCs w:val="24"/>
        </w:rPr>
        <w:t>l’</w:t>
      </w:r>
      <w:r w:rsidR="002815C8" w:rsidRPr="000D5DD9">
        <w:rPr>
          <w:rFonts w:ascii="Times New Roman" w:hAnsi="Times New Roman"/>
          <w:sz w:val="24"/>
          <w:szCs w:val="24"/>
        </w:rPr>
        <w:t>identification de</w:t>
      </w:r>
      <w:r w:rsidR="00E513D9">
        <w:rPr>
          <w:rFonts w:ascii="Times New Roman" w:hAnsi="Times New Roman"/>
          <w:sz w:val="24"/>
          <w:szCs w:val="24"/>
        </w:rPr>
        <w:t xml:space="preserve"> leur</w:t>
      </w:r>
      <w:r w:rsidR="002815C8" w:rsidRPr="000D5DD9">
        <w:rPr>
          <w:rFonts w:ascii="Times New Roman" w:hAnsi="Times New Roman"/>
          <w:sz w:val="24"/>
          <w:szCs w:val="24"/>
        </w:rPr>
        <w:t xml:space="preserve">s </w:t>
      </w:r>
      <w:r w:rsidR="009821AC" w:rsidRPr="000D5DD9">
        <w:rPr>
          <w:rFonts w:ascii="Times New Roman" w:hAnsi="Times New Roman"/>
          <w:sz w:val="24"/>
          <w:szCs w:val="24"/>
        </w:rPr>
        <w:t>initiatives</w:t>
      </w:r>
      <w:r w:rsidR="002815C8" w:rsidRPr="000D5DD9">
        <w:rPr>
          <w:rFonts w:ascii="Times New Roman" w:hAnsi="Times New Roman"/>
          <w:sz w:val="24"/>
          <w:szCs w:val="24"/>
        </w:rPr>
        <w:t xml:space="preserve"> les plus </w:t>
      </w:r>
      <w:r w:rsidR="00E513D9">
        <w:rPr>
          <w:rFonts w:ascii="Times New Roman" w:hAnsi="Times New Roman"/>
          <w:sz w:val="24"/>
          <w:szCs w:val="24"/>
        </w:rPr>
        <w:t>porteuses</w:t>
      </w:r>
      <w:r w:rsidR="009821AC" w:rsidRPr="000D5DD9">
        <w:rPr>
          <w:rFonts w:ascii="Times New Roman" w:hAnsi="Times New Roman"/>
          <w:sz w:val="24"/>
          <w:szCs w:val="24"/>
        </w:rPr>
        <w:t>, notamment en matière de droit de l’</w:t>
      </w:r>
      <w:r w:rsidR="005054A5" w:rsidRPr="000D5DD9">
        <w:rPr>
          <w:rFonts w:ascii="Times New Roman" w:hAnsi="Times New Roman"/>
          <w:sz w:val="24"/>
          <w:szCs w:val="24"/>
        </w:rPr>
        <w:t>environnement, de production/</w:t>
      </w:r>
      <w:r w:rsidR="009821AC" w:rsidRPr="000D5DD9">
        <w:rPr>
          <w:rFonts w:ascii="Times New Roman" w:hAnsi="Times New Roman"/>
          <w:sz w:val="24"/>
          <w:szCs w:val="24"/>
        </w:rPr>
        <w:t xml:space="preserve">mise en transparence de données </w:t>
      </w:r>
      <w:r w:rsidR="005054A5" w:rsidRPr="000D5DD9">
        <w:rPr>
          <w:rFonts w:ascii="Times New Roman" w:hAnsi="Times New Roman"/>
          <w:sz w:val="24"/>
          <w:szCs w:val="24"/>
        </w:rPr>
        <w:t>sur l’environnement</w:t>
      </w:r>
      <w:r w:rsidRPr="000D5DD9">
        <w:rPr>
          <w:rFonts w:ascii="Times New Roman" w:hAnsi="Times New Roman"/>
          <w:sz w:val="24"/>
          <w:szCs w:val="24"/>
        </w:rPr>
        <w:t>,</w:t>
      </w:r>
      <w:r w:rsidR="009821AC" w:rsidRPr="000D5DD9">
        <w:rPr>
          <w:rFonts w:ascii="Times New Roman" w:hAnsi="Times New Roman"/>
          <w:sz w:val="24"/>
          <w:szCs w:val="24"/>
        </w:rPr>
        <w:t xml:space="preserve"> d’information et </w:t>
      </w:r>
      <w:r w:rsidRPr="000D5DD9">
        <w:rPr>
          <w:rFonts w:ascii="Times New Roman" w:hAnsi="Times New Roman"/>
          <w:sz w:val="24"/>
          <w:szCs w:val="24"/>
        </w:rPr>
        <w:t xml:space="preserve">de </w:t>
      </w:r>
      <w:r w:rsidR="009821AC" w:rsidRPr="000D5DD9">
        <w:rPr>
          <w:rFonts w:ascii="Times New Roman" w:hAnsi="Times New Roman"/>
          <w:sz w:val="24"/>
          <w:szCs w:val="24"/>
        </w:rPr>
        <w:t>sensibilisation des population</w:t>
      </w:r>
      <w:r w:rsidRPr="000D5DD9">
        <w:rPr>
          <w:rFonts w:ascii="Times New Roman" w:hAnsi="Times New Roman"/>
          <w:sz w:val="24"/>
          <w:szCs w:val="24"/>
        </w:rPr>
        <w:t>s</w:t>
      </w:r>
      <w:r w:rsidR="009821AC" w:rsidRPr="000D5DD9">
        <w:rPr>
          <w:rFonts w:ascii="Times New Roman" w:hAnsi="Times New Roman"/>
          <w:sz w:val="24"/>
          <w:szCs w:val="24"/>
        </w:rPr>
        <w:t xml:space="preserve"> (notamment des jeunes et en faveur de leur engagement), de concertation avec les autorités</w:t>
      </w:r>
      <w:r w:rsidRPr="000D5DD9">
        <w:rPr>
          <w:rFonts w:ascii="Times New Roman" w:hAnsi="Times New Roman"/>
          <w:sz w:val="24"/>
          <w:szCs w:val="24"/>
        </w:rPr>
        <w:t xml:space="preserve"> </w:t>
      </w:r>
      <w:r w:rsidR="002815C8" w:rsidRPr="000D5DD9">
        <w:rPr>
          <w:rFonts w:ascii="Times New Roman" w:hAnsi="Times New Roman"/>
          <w:sz w:val="24"/>
          <w:szCs w:val="24"/>
        </w:rPr>
        <w:t>…, mais aussi des initiatives sectorielles</w:t>
      </w:r>
      <w:r w:rsidR="00CE093F">
        <w:rPr>
          <w:rFonts w:ascii="Times New Roman" w:hAnsi="Times New Roman"/>
          <w:sz w:val="24"/>
          <w:szCs w:val="24"/>
        </w:rPr>
        <w:t>, avec une attention particulière à porter</w:t>
      </w:r>
      <w:r w:rsidR="002815C8" w:rsidRPr="000D5DD9">
        <w:rPr>
          <w:rFonts w:ascii="Times New Roman" w:hAnsi="Times New Roman"/>
          <w:sz w:val="24"/>
          <w:szCs w:val="24"/>
        </w:rPr>
        <w:t xml:space="preserve"> </w:t>
      </w:r>
      <w:r w:rsidR="00CE093F">
        <w:rPr>
          <w:rFonts w:ascii="Times New Roman" w:hAnsi="Times New Roman"/>
          <w:sz w:val="24"/>
          <w:szCs w:val="24"/>
        </w:rPr>
        <w:t>à la</w:t>
      </w:r>
      <w:r w:rsidR="002815C8" w:rsidRPr="000D5DD9">
        <w:rPr>
          <w:rFonts w:ascii="Times New Roman" w:hAnsi="Times New Roman"/>
          <w:sz w:val="24"/>
          <w:szCs w:val="24"/>
        </w:rPr>
        <w:t xml:space="preserve"> protection de la biodiversité</w:t>
      </w:r>
      <w:r w:rsidR="00051061" w:rsidRPr="000D5DD9">
        <w:rPr>
          <w:rFonts w:ascii="Times New Roman" w:hAnsi="Times New Roman"/>
          <w:sz w:val="24"/>
          <w:szCs w:val="24"/>
        </w:rPr>
        <w:t xml:space="preserve"> notamment marine, de l’eau et des déchets</w:t>
      </w:r>
      <w:r w:rsidR="000813B5">
        <w:rPr>
          <w:rFonts w:ascii="Times New Roman" w:hAnsi="Times New Roman"/>
          <w:sz w:val="24"/>
          <w:szCs w:val="24"/>
        </w:rPr>
        <w:t xml:space="preserve"> et à la justice environnementale. Cette analyse doit permettre d’identifier les </w:t>
      </w:r>
      <w:r w:rsidR="00E513D9">
        <w:rPr>
          <w:rFonts w:ascii="Times New Roman" w:hAnsi="Times New Roman"/>
          <w:sz w:val="24"/>
          <w:szCs w:val="24"/>
        </w:rPr>
        <w:t xml:space="preserve">OSC les plus actives, les </w:t>
      </w:r>
      <w:r w:rsidR="000813B5">
        <w:rPr>
          <w:rFonts w:ascii="Times New Roman" w:hAnsi="Times New Roman"/>
          <w:sz w:val="24"/>
          <w:szCs w:val="24"/>
        </w:rPr>
        <w:t>secteurs non ou sous-couverts, les secteurs couverts mais qui nécessitent des moyens plus importants</w:t>
      </w:r>
      <w:r w:rsidR="00E513D9">
        <w:rPr>
          <w:rFonts w:ascii="Times New Roman" w:hAnsi="Times New Roman"/>
          <w:sz w:val="24"/>
          <w:szCs w:val="24"/>
        </w:rPr>
        <w:t> ;</w:t>
      </w:r>
    </w:p>
    <w:p w14:paraId="59F3C9D4" w14:textId="21349EE7" w:rsidR="009C0516" w:rsidRPr="000D5DD9" w:rsidRDefault="009C0516" w:rsidP="000D5DD9">
      <w:pPr>
        <w:pStyle w:val="Paragraphedeliste"/>
        <w:numPr>
          <w:ilvl w:val="1"/>
          <w:numId w:val="3"/>
        </w:numPr>
        <w:spacing w:line="240" w:lineRule="auto"/>
        <w:rPr>
          <w:rFonts w:ascii="Times New Roman" w:hAnsi="Times New Roman"/>
          <w:sz w:val="24"/>
          <w:szCs w:val="24"/>
        </w:rPr>
      </w:pPr>
      <w:r w:rsidRPr="000D5DD9">
        <w:rPr>
          <w:rFonts w:ascii="Times New Roman" w:hAnsi="Times New Roman"/>
          <w:sz w:val="24"/>
          <w:szCs w:val="24"/>
        </w:rPr>
        <w:t xml:space="preserve">l’analyse </w:t>
      </w:r>
      <w:r w:rsidR="002815C8" w:rsidRPr="000D5DD9">
        <w:rPr>
          <w:rFonts w:ascii="Times New Roman" w:hAnsi="Times New Roman"/>
          <w:sz w:val="24"/>
          <w:szCs w:val="24"/>
        </w:rPr>
        <w:t xml:space="preserve">des opportunités </w:t>
      </w:r>
      <w:r w:rsidR="007C13E2">
        <w:rPr>
          <w:rFonts w:ascii="Times New Roman" w:hAnsi="Times New Roman"/>
          <w:sz w:val="24"/>
          <w:szCs w:val="24"/>
        </w:rPr>
        <w:t xml:space="preserve">et des limites </w:t>
      </w:r>
      <w:r w:rsidR="002815C8" w:rsidRPr="000D5DD9">
        <w:rPr>
          <w:rFonts w:ascii="Times New Roman" w:hAnsi="Times New Roman"/>
          <w:sz w:val="24"/>
          <w:szCs w:val="24"/>
        </w:rPr>
        <w:t>de ces initiatives</w:t>
      </w:r>
      <w:r w:rsidR="00C131BA" w:rsidRPr="000D5DD9">
        <w:rPr>
          <w:rFonts w:ascii="Times New Roman" w:hAnsi="Times New Roman"/>
          <w:sz w:val="24"/>
          <w:szCs w:val="24"/>
        </w:rPr>
        <w:t xml:space="preserve">, </w:t>
      </w:r>
      <w:r w:rsidR="002F28B0">
        <w:rPr>
          <w:rFonts w:ascii="Times New Roman" w:hAnsi="Times New Roman"/>
          <w:sz w:val="24"/>
          <w:szCs w:val="24"/>
        </w:rPr>
        <w:t xml:space="preserve">ainsi que </w:t>
      </w:r>
      <w:r w:rsidR="007C13E2">
        <w:rPr>
          <w:rFonts w:ascii="Times New Roman" w:hAnsi="Times New Roman"/>
          <w:sz w:val="24"/>
          <w:szCs w:val="24"/>
        </w:rPr>
        <w:t xml:space="preserve">des contraintes rencontrées par les organisations qui les portent, </w:t>
      </w:r>
      <w:r w:rsidR="00C131BA" w:rsidRPr="000D5DD9">
        <w:rPr>
          <w:rFonts w:ascii="Times New Roman" w:hAnsi="Times New Roman"/>
          <w:sz w:val="24"/>
          <w:szCs w:val="24"/>
        </w:rPr>
        <w:t>y compris en matière de risques environnementaux et sociaux associés ;</w:t>
      </w:r>
    </w:p>
    <w:p w14:paraId="453A7CED" w14:textId="57D9F965" w:rsidR="00532771" w:rsidRPr="000D5DD9" w:rsidRDefault="00532771" w:rsidP="000D5DD9">
      <w:pPr>
        <w:pStyle w:val="Paragraphedeliste"/>
        <w:numPr>
          <w:ilvl w:val="1"/>
          <w:numId w:val="3"/>
        </w:numPr>
        <w:spacing w:line="240" w:lineRule="auto"/>
        <w:rPr>
          <w:rFonts w:ascii="Times New Roman" w:hAnsi="Times New Roman"/>
          <w:sz w:val="24"/>
          <w:szCs w:val="24"/>
        </w:rPr>
      </w:pPr>
      <w:r w:rsidRPr="000D5DD9">
        <w:rPr>
          <w:rFonts w:ascii="Times New Roman" w:hAnsi="Times New Roman"/>
          <w:sz w:val="24"/>
          <w:szCs w:val="24"/>
        </w:rPr>
        <w:t xml:space="preserve">l’identification </w:t>
      </w:r>
      <w:r w:rsidR="002815C8" w:rsidRPr="000D5DD9">
        <w:rPr>
          <w:rFonts w:ascii="Times New Roman" w:hAnsi="Times New Roman"/>
          <w:sz w:val="24"/>
          <w:szCs w:val="24"/>
        </w:rPr>
        <w:t>des</w:t>
      </w:r>
      <w:r w:rsidRPr="000D5DD9">
        <w:rPr>
          <w:rFonts w:ascii="Times New Roman" w:hAnsi="Times New Roman"/>
          <w:sz w:val="24"/>
          <w:szCs w:val="24"/>
        </w:rPr>
        <w:t xml:space="preserve"> forces et faiblesses </w:t>
      </w:r>
      <w:r w:rsidR="002815C8" w:rsidRPr="000D5DD9">
        <w:rPr>
          <w:rFonts w:ascii="Times New Roman" w:hAnsi="Times New Roman"/>
          <w:sz w:val="24"/>
          <w:szCs w:val="24"/>
        </w:rPr>
        <w:t xml:space="preserve">des OSC les plus structurées sur la thématique, </w:t>
      </w:r>
      <w:r w:rsidR="00E513D9">
        <w:rPr>
          <w:rFonts w:ascii="Times New Roman" w:hAnsi="Times New Roman"/>
          <w:sz w:val="24"/>
          <w:szCs w:val="24"/>
        </w:rPr>
        <w:t>et conséquemment de</w:t>
      </w:r>
      <w:r w:rsidR="00AC327A" w:rsidRPr="000D5DD9">
        <w:rPr>
          <w:rFonts w:ascii="Times New Roman" w:hAnsi="Times New Roman"/>
          <w:sz w:val="24"/>
          <w:szCs w:val="24"/>
        </w:rPr>
        <w:t xml:space="preserve"> leurs</w:t>
      </w:r>
      <w:r w:rsidRPr="000D5DD9">
        <w:rPr>
          <w:rFonts w:ascii="Times New Roman" w:hAnsi="Times New Roman"/>
          <w:sz w:val="24"/>
          <w:szCs w:val="24"/>
        </w:rPr>
        <w:t xml:space="preserve"> besoins </w:t>
      </w:r>
      <w:r w:rsidR="00AC327A" w:rsidRPr="000D5DD9">
        <w:rPr>
          <w:rFonts w:ascii="Times New Roman" w:hAnsi="Times New Roman"/>
          <w:sz w:val="24"/>
          <w:szCs w:val="24"/>
        </w:rPr>
        <w:t xml:space="preserve">prioritaires y compris </w:t>
      </w:r>
      <w:r w:rsidRPr="000D5DD9">
        <w:rPr>
          <w:rFonts w:ascii="Times New Roman" w:hAnsi="Times New Roman"/>
          <w:sz w:val="24"/>
          <w:szCs w:val="24"/>
        </w:rPr>
        <w:t>en matière de renforcement de capacités</w:t>
      </w:r>
      <w:r w:rsidR="002815C8" w:rsidRPr="000D5DD9">
        <w:rPr>
          <w:rFonts w:ascii="Times New Roman" w:hAnsi="Times New Roman"/>
          <w:sz w:val="24"/>
          <w:szCs w:val="24"/>
        </w:rPr>
        <w:t xml:space="preserve"> (</w:t>
      </w:r>
      <w:r w:rsidR="00FA42A0" w:rsidRPr="000D5DD9">
        <w:rPr>
          <w:rFonts w:ascii="Times New Roman" w:hAnsi="Times New Roman"/>
          <w:sz w:val="24"/>
          <w:szCs w:val="24"/>
        </w:rPr>
        <w:t xml:space="preserve">organisationnel, </w:t>
      </w:r>
      <w:r w:rsidR="002815C8" w:rsidRPr="000D5DD9">
        <w:rPr>
          <w:rFonts w:ascii="Times New Roman" w:hAnsi="Times New Roman"/>
          <w:sz w:val="24"/>
          <w:szCs w:val="24"/>
        </w:rPr>
        <w:t>technique</w:t>
      </w:r>
      <w:r w:rsidR="00823EC3">
        <w:rPr>
          <w:rFonts w:ascii="Times New Roman" w:hAnsi="Times New Roman"/>
          <w:sz w:val="24"/>
          <w:szCs w:val="24"/>
        </w:rPr>
        <w:t>,</w:t>
      </w:r>
      <w:r w:rsidR="002815C8" w:rsidRPr="000D5DD9">
        <w:rPr>
          <w:rFonts w:ascii="Times New Roman" w:hAnsi="Times New Roman"/>
          <w:sz w:val="24"/>
          <w:szCs w:val="24"/>
        </w:rPr>
        <w:t xml:space="preserve"> </w:t>
      </w:r>
      <w:r w:rsidR="00FA42A0" w:rsidRPr="000D5DD9">
        <w:rPr>
          <w:rFonts w:ascii="Times New Roman" w:hAnsi="Times New Roman"/>
          <w:sz w:val="24"/>
          <w:szCs w:val="24"/>
        </w:rPr>
        <w:t>opérationnel</w:t>
      </w:r>
      <w:r w:rsidR="007C13E2">
        <w:rPr>
          <w:rFonts w:ascii="Times New Roman" w:hAnsi="Times New Roman"/>
          <w:sz w:val="24"/>
          <w:szCs w:val="24"/>
        </w:rPr>
        <w:t>, gestion financière</w:t>
      </w:r>
      <w:r w:rsidR="00823EC3">
        <w:rPr>
          <w:rFonts w:ascii="Times New Roman" w:hAnsi="Times New Roman"/>
          <w:sz w:val="24"/>
          <w:szCs w:val="24"/>
        </w:rPr>
        <w:t>...</w:t>
      </w:r>
      <w:r w:rsidR="002815C8" w:rsidRPr="000D5DD9">
        <w:rPr>
          <w:rFonts w:ascii="Times New Roman" w:hAnsi="Times New Roman"/>
          <w:sz w:val="24"/>
          <w:szCs w:val="24"/>
        </w:rPr>
        <w:t>)</w:t>
      </w:r>
      <w:r w:rsidR="00C131BA" w:rsidRPr="000D5DD9">
        <w:rPr>
          <w:rFonts w:ascii="Times New Roman" w:hAnsi="Times New Roman"/>
          <w:sz w:val="24"/>
          <w:szCs w:val="24"/>
        </w:rPr>
        <w:t xml:space="preserve"> et de financement de (micro)projets</w:t>
      </w:r>
      <w:r w:rsidR="0088475F" w:rsidRPr="000D5DD9">
        <w:rPr>
          <w:rFonts w:ascii="Times New Roman" w:hAnsi="Times New Roman"/>
          <w:sz w:val="24"/>
          <w:szCs w:val="24"/>
        </w:rPr>
        <w:t> ;</w:t>
      </w:r>
    </w:p>
    <w:p w14:paraId="47D4DE8B" w14:textId="64821BFA" w:rsidR="00051061" w:rsidRPr="000D5DD9" w:rsidRDefault="00051061" w:rsidP="000D5DD9">
      <w:pPr>
        <w:pStyle w:val="Paragraphedeliste"/>
        <w:numPr>
          <w:ilvl w:val="1"/>
          <w:numId w:val="3"/>
        </w:numPr>
        <w:spacing w:line="240" w:lineRule="auto"/>
        <w:rPr>
          <w:rFonts w:ascii="Times New Roman" w:hAnsi="Times New Roman"/>
          <w:sz w:val="24"/>
          <w:szCs w:val="24"/>
        </w:rPr>
      </w:pPr>
      <w:r w:rsidRPr="000D5DD9">
        <w:rPr>
          <w:rFonts w:ascii="Times New Roman" w:hAnsi="Times New Roman"/>
          <w:sz w:val="24"/>
          <w:szCs w:val="24"/>
        </w:rPr>
        <w:t>l’intérêt et la mobilisation de la diaspora (intellectuelle et financière) sur les enjeux environnementaux</w:t>
      </w:r>
      <w:r w:rsidR="0088475F" w:rsidRPr="000D5DD9">
        <w:rPr>
          <w:rFonts w:ascii="Times New Roman" w:hAnsi="Times New Roman"/>
          <w:sz w:val="24"/>
          <w:szCs w:val="24"/>
        </w:rPr>
        <w:t> ;</w:t>
      </w:r>
    </w:p>
    <w:p w14:paraId="45685F5D" w14:textId="6A69F72F" w:rsidR="00C131BA" w:rsidRPr="007C13E2" w:rsidRDefault="005A6803" w:rsidP="002F28B0">
      <w:pPr>
        <w:pStyle w:val="Paragraphedeliste"/>
        <w:numPr>
          <w:ilvl w:val="1"/>
          <w:numId w:val="3"/>
        </w:numPr>
        <w:spacing w:line="240" w:lineRule="auto"/>
        <w:rPr>
          <w:rFonts w:ascii="Times New Roman" w:hAnsi="Times New Roman"/>
          <w:sz w:val="24"/>
          <w:szCs w:val="24"/>
        </w:rPr>
      </w:pPr>
      <w:r w:rsidRPr="007C13E2">
        <w:rPr>
          <w:rFonts w:ascii="Times New Roman" w:hAnsi="Times New Roman"/>
          <w:sz w:val="24"/>
          <w:szCs w:val="24"/>
        </w:rPr>
        <w:t xml:space="preserve">une attention </w:t>
      </w:r>
      <w:r w:rsidR="00D502D2" w:rsidRPr="007C13E2">
        <w:rPr>
          <w:rFonts w:ascii="Times New Roman" w:hAnsi="Times New Roman"/>
          <w:sz w:val="24"/>
          <w:szCs w:val="24"/>
        </w:rPr>
        <w:t xml:space="preserve">particulière </w:t>
      </w:r>
      <w:r w:rsidRPr="007C13E2">
        <w:rPr>
          <w:rFonts w:ascii="Times New Roman" w:hAnsi="Times New Roman"/>
          <w:sz w:val="24"/>
          <w:szCs w:val="24"/>
        </w:rPr>
        <w:t xml:space="preserve">aux OSC </w:t>
      </w:r>
      <w:r w:rsidR="007C13E2" w:rsidRPr="007C13E2">
        <w:rPr>
          <w:rFonts w:ascii="Times New Roman" w:hAnsi="Times New Roman"/>
          <w:sz w:val="24"/>
          <w:szCs w:val="24"/>
        </w:rPr>
        <w:t xml:space="preserve">dirigées par </w:t>
      </w:r>
      <w:r w:rsidRPr="007C13E2">
        <w:rPr>
          <w:rFonts w:ascii="Times New Roman" w:hAnsi="Times New Roman"/>
          <w:sz w:val="24"/>
          <w:szCs w:val="24"/>
        </w:rPr>
        <w:t>de</w:t>
      </w:r>
      <w:r w:rsidR="007C13E2" w:rsidRPr="007C13E2">
        <w:rPr>
          <w:rFonts w:ascii="Times New Roman" w:hAnsi="Times New Roman"/>
          <w:sz w:val="24"/>
          <w:szCs w:val="24"/>
        </w:rPr>
        <w:t>s</w:t>
      </w:r>
      <w:r w:rsidRPr="007C13E2">
        <w:rPr>
          <w:rFonts w:ascii="Times New Roman" w:hAnsi="Times New Roman"/>
          <w:sz w:val="24"/>
          <w:szCs w:val="24"/>
        </w:rPr>
        <w:t xml:space="preserve"> femmes ou de</w:t>
      </w:r>
      <w:r w:rsidR="007C13E2" w:rsidRPr="007C13E2">
        <w:rPr>
          <w:rFonts w:ascii="Times New Roman" w:hAnsi="Times New Roman"/>
          <w:sz w:val="24"/>
          <w:szCs w:val="24"/>
        </w:rPr>
        <w:t>s</w:t>
      </w:r>
      <w:r w:rsidRPr="007C13E2">
        <w:rPr>
          <w:rFonts w:ascii="Times New Roman" w:hAnsi="Times New Roman"/>
          <w:sz w:val="24"/>
          <w:szCs w:val="24"/>
        </w:rPr>
        <w:t xml:space="preserve"> jeunes</w:t>
      </w:r>
      <w:r w:rsidR="007C13E2" w:rsidRPr="007C13E2">
        <w:rPr>
          <w:rFonts w:ascii="Times New Roman" w:hAnsi="Times New Roman"/>
          <w:sz w:val="24"/>
          <w:szCs w:val="24"/>
        </w:rPr>
        <w:t xml:space="preserve"> et ciblant ces populations</w:t>
      </w:r>
      <w:r w:rsidR="007C13E2">
        <w:rPr>
          <w:rFonts w:ascii="Times New Roman" w:hAnsi="Times New Roman"/>
          <w:sz w:val="24"/>
          <w:szCs w:val="24"/>
        </w:rPr>
        <w:t> ;</w:t>
      </w:r>
      <w:r w:rsidRPr="007C13E2">
        <w:rPr>
          <w:rFonts w:ascii="Times New Roman" w:hAnsi="Times New Roman"/>
          <w:sz w:val="24"/>
          <w:szCs w:val="24"/>
        </w:rPr>
        <w:t xml:space="preserve"> </w:t>
      </w:r>
    </w:p>
    <w:p w14:paraId="27C7A358" w14:textId="603ECF29" w:rsidR="00930055" w:rsidRDefault="00930055" w:rsidP="002F28B0">
      <w:pPr>
        <w:pStyle w:val="Paragraphedeliste"/>
        <w:spacing w:line="240" w:lineRule="auto"/>
        <w:rPr>
          <w:rFonts w:ascii="Times New Roman" w:hAnsi="Times New Roman"/>
          <w:sz w:val="24"/>
          <w:szCs w:val="24"/>
        </w:rPr>
      </w:pPr>
    </w:p>
    <w:p w14:paraId="649E40A4" w14:textId="251989DD" w:rsidR="00CE093F" w:rsidRDefault="00CE093F" w:rsidP="000C536D">
      <w:pPr>
        <w:pStyle w:val="Paragraphedeliste"/>
        <w:numPr>
          <w:ilvl w:val="0"/>
          <w:numId w:val="3"/>
        </w:numPr>
      </w:pPr>
      <w:r w:rsidRPr="000C536D">
        <w:rPr>
          <w:rFonts w:ascii="Times New Roman" w:hAnsi="Times New Roman"/>
          <w:sz w:val="24"/>
          <w:szCs w:val="24"/>
        </w:rPr>
        <w:t>Une revue des initiatives existantes et des besoins en matière de renforcement des institutions publiques compéten</w:t>
      </w:r>
      <w:r w:rsidR="000813B5" w:rsidRPr="000C536D">
        <w:rPr>
          <w:rFonts w:ascii="Times New Roman" w:hAnsi="Times New Roman"/>
          <w:sz w:val="24"/>
          <w:szCs w:val="24"/>
        </w:rPr>
        <w:t>tes en matière environnementale</w:t>
      </w:r>
      <w:r w:rsidRPr="000C536D">
        <w:rPr>
          <w:rFonts w:ascii="Times New Roman" w:hAnsi="Times New Roman"/>
          <w:sz w:val="24"/>
          <w:szCs w:val="24"/>
        </w:rPr>
        <w:t xml:space="preserve"> afin de renforcer </w:t>
      </w:r>
      <w:r w:rsidR="000813B5" w:rsidRPr="000C536D">
        <w:rPr>
          <w:rFonts w:ascii="Times New Roman" w:hAnsi="Times New Roman"/>
          <w:sz w:val="24"/>
          <w:szCs w:val="24"/>
        </w:rPr>
        <w:t xml:space="preserve">les capacités de régulation de l’Etat libanais et d’assurer notamment l’effectivité de </w:t>
      </w:r>
      <w:r w:rsidR="000813B5" w:rsidRPr="000C536D">
        <w:rPr>
          <w:rFonts w:ascii="Times New Roman" w:hAnsi="Times New Roman"/>
          <w:sz w:val="24"/>
          <w:szCs w:val="24"/>
        </w:rPr>
        <w:lastRenderedPageBreak/>
        <w:t>l’application des lois existantes et des conventions internationales auxquelles le Liban est partie</w:t>
      </w:r>
      <w:r w:rsidR="000813B5">
        <w:t>.</w:t>
      </w:r>
    </w:p>
    <w:p w14:paraId="18E12A6A" w14:textId="2875713A" w:rsidR="00CE093F" w:rsidRPr="00CE093F" w:rsidRDefault="00CE093F" w:rsidP="000C536D"/>
    <w:p w14:paraId="49A4A0EC" w14:textId="54777714" w:rsidR="00930055" w:rsidRDefault="00930055" w:rsidP="000D5DD9">
      <w:pPr>
        <w:pStyle w:val="Paragraphedeliste"/>
        <w:numPr>
          <w:ilvl w:val="0"/>
          <w:numId w:val="3"/>
        </w:numPr>
        <w:spacing w:line="240" w:lineRule="auto"/>
        <w:rPr>
          <w:rFonts w:ascii="Times New Roman" w:hAnsi="Times New Roman"/>
          <w:sz w:val="24"/>
          <w:szCs w:val="24"/>
        </w:rPr>
      </w:pPr>
      <w:r>
        <w:rPr>
          <w:rFonts w:ascii="Times New Roman" w:hAnsi="Times New Roman"/>
          <w:sz w:val="24"/>
          <w:szCs w:val="24"/>
        </w:rPr>
        <w:t xml:space="preserve">Une revue </w:t>
      </w:r>
      <w:r w:rsidR="00823EC3">
        <w:rPr>
          <w:rFonts w:ascii="Times New Roman" w:hAnsi="Times New Roman"/>
          <w:sz w:val="24"/>
          <w:szCs w:val="24"/>
        </w:rPr>
        <w:t>de</w:t>
      </w:r>
      <w:r>
        <w:rPr>
          <w:rFonts w:ascii="Times New Roman" w:hAnsi="Times New Roman"/>
          <w:sz w:val="24"/>
          <w:szCs w:val="24"/>
        </w:rPr>
        <w:t xml:space="preserve"> </w:t>
      </w:r>
      <w:r w:rsidR="00823EC3">
        <w:rPr>
          <w:rFonts w:ascii="Times New Roman" w:hAnsi="Times New Roman"/>
          <w:sz w:val="24"/>
          <w:szCs w:val="24"/>
        </w:rPr>
        <w:t>l</w:t>
      </w:r>
      <w:r>
        <w:rPr>
          <w:rFonts w:ascii="Times New Roman" w:hAnsi="Times New Roman"/>
          <w:sz w:val="24"/>
          <w:szCs w:val="24"/>
        </w:rPr>
        <w:t>’intégration de ces sujets dans le système universitaires (ex : existence de masters en matière de justice environnementale ?) et des modalités de sensibilisation du grand public (</w:t>
      </w:r>
      <w:r w:rsidR="002F28B0">
        <w:rPr>
          <w:rFonts w:ascii="Times New Roman" w:hAnsi="Times New Roman"/>
          <w:sz w:val="24"/>
          <w:szCs w:val="24"/>
        </w:rPr>
        <w:t xml:space="preserve">Quel </w:t>
      </w:r>
      <w:r>
        <w:rPr>
          <w:rFonts w:ascii="Times New Roman" w:hAnsi="Times New Roman"/>
          <w:sz w:val="24"/>
          <w:szCs w:val="24"/>
        </w:rPr>
        <w:t xml:space="preserve">rôle et plan d’action du gouvernement et </w:t>
      </w:r>
      <w:r w:rsidR="002F28B0">
        <w:rPr>
          <w:rFonts w:ascii="Times New Roman" w:hAnsi="Times New Roman"/>
          <w:sz w:val="24"/>
          <w:szCs w:val="24"/>
        </w:rPr>
        <w:t xml:space="preserve">des </w:t>
      </w:r>
      <w:r>
        <w:rPr>
          <w:rFonts w:ascii="Times New Roman" w:hAnsi="Times New Roman"/>
          <w:sz w:val="24"/>
          <w:szCs w:val="24"/>
        </w:rPr>
        <w:t>ministères concernés</w:t>
      </w:r>
      <w:r w:rsidR="002F28B0">
        <w:rPr>
          <w:rFonts w:ascii="Times New Roman" w:hAnsi="Times New Roman"/>
          <w:sz w:val="24"/>
          <w:szCs w:val="24"/>
        </w:rPr>
        <w:t> ? Q</w:t>
      </w:r>
      <w:r>
        <w:rPr>
          <w:rFonts w:ascii="Times New Roman" w:hAnsi="Times New Roman"/>
          <w:sz w:val="24"/>
          <w:szCs w:val="24"/>
        </w:rPr>
        <w:t>uel rôle et action – diffusion</w:t>
      </w:r>
      <w:r w:rsidR="002F28B0">
        <w:rPr>
          <w:rFonts w:ascii="Times New Roman" w:hAnsi="Times New Roman"/>
          <w:sz w:val="24"/>
          <w:szCs w:val="24"/>
        </w:rPr>
        <w:t>,</w:t>
      </w:r>
      <w:r>
        <w:rPr>
          <w:rFonts w:ascii="Times New Roman" w:hAnsi="Times New Roman"/>
          <w:sz w:val="24"/>
          <w:szCs w:val="24"/>
        </w:rPr>
        <w:t xml:space="preserve"> savoir, vulgarisation </w:t>
      </w:r>
      <w:r w:rsidR="002F28B0">
        <w:rPr>
          <w:rFonts w:ascii="Times New Roman" w:hAnsi="Times New Roman"/>
          <w:sz w:val="24"/>
          <w:szCs w:val="24"/>
        </w:rPr>
        <w:t>–</w:t>
      </w:r>
      <w:r>
        <w:rPr>
          <w:rFonts w:ascii="Times New Roman" w:hAnsi="Times New Roman"/>
          <w:sz w:val="24"/>
          <w:szCs w:val="24"/>
        </w:rPr>
        <w:t xml:space="preserve"> des instituts de recherche et think tanks du pays</w:t>
      </w:r>
      <w:r w:rsidR="002F28B0">
        <w:rPr>
          <w:rFonts w:ascii="Times New Roman" w:hAnsi="Times New Roman"/>
          <w:sz w:val="24"/>
          <w:szCs w:val="24"/>
        </w:rPr>
        <w:t> ? Q</w:t>
      </w:r>
      <w:r>
        <w:rPr>
          <w:rFonts w:ascii="Times New Roman" w:hAnsi="Times New Roman"/>
          <w:sz w:val="24"/>
          <w:szCs w:val="24"/>
        </w:rPr>
        <w:t xml:space="preserve">uel rôle </w:t>
      </w:r>
      <w:r w:rsidR="00823EC3">
        <w:rPr>
          <w:rFonts w:ascii="Times New Roman" w:hAnsi="Times New Roman"/>
          <w:sz w:val="24"/>
          <w:szCs w:val="24"/>
        </w:rPr>
        <w:t>d</w:t>
      </w:r>
      <w:r>
        <w:rPr>
          <w:rFonts w:ascii="Times New Roman" w:hAnsi="Times New Roman"/>
          <w:sz w:val="24"/>
          <w:szCs w:val="24"/>
        </w:rPr>
        <w:t xml:space="preserve">es </w:t>
      </w:r>
      <w:r w:rsidR="00A23CE7">
        <w:rPr>
          <w:rFonts w:ascii="Times New Roman" w:hAnsi="Times New Roman"/>
          <w:sz w:val="24"/>
          <w:szCs w:val="24"/>
        </w:rPr>
        <w:t>médias</w:t>
      </w:r>
      <w:r w:rsidR="002F28B0">
        <w:rPr>
          <w:rFonts w:ascii="Times New Roman" w:hAnsi="Times New Roman"/>
          <w:sz w:val="24"/>
          <w:szCs w:val="24"/>
        </w:rPr>
        <w:t> ?</w:t>
      </w:r>
      <w:r w:rsidR="00A23CE7">
        <w:rPr>
          <w:rFonts w:ascii="Times New Roman" w:hAnsi="Times New Roman"/>
          <w:sz w:val="24"/>
          <w:szCs w:val="24"/>
        </w:rPr>
        <w:t>).</w:t>
      </w:r>
    </w:p>
    <w:p w14:paraId="695D7C50" w14:textId="1685ABAC" w:rsidR="00A23CE7" w:rsidRDefault="00A23CE7" w:rsidP="002F28B0"/>
    <w:p w14:paraId="21179571" w14:textId="7A5238A9" w:rsidR="00A23CE7" w:rsidRPr="00A23CE7" w:rsidRDefault="00A23CE7" w:rsidP="00A23CE7">
      <w:pPr>
        <w:pStyle w:val="Paragraphedeliste"/>
        <w:numPr>
          <w:ilvl w:val="0"/>
          <w:numId w:val="3"/>
        </w:numPr>
        <w:spacing w:line="240" w:lineRule="auto"/>
        <w:rPr>
          <w:rFonts w:ascii="Times New Roman" w:hAnsi="Times New Roman"/>
          <w:sz w:val="24"/>
          <w:szCs w:val="24"/>
        </w:rPr>
      </w:pPr>
      <w:r w:rsidRPr="000D5DD9">
        <w:rPr>
          <w:rFonts w:ascii="Times New Roman" w:hAnsi="Times New Roman"/>
          <w:sz w:val="24"/>
          <w:szCs w:val="24"/>
        </w:rPr>
        <w:t xml:space="preserve">Une revue </w:t>
      </w:r>
      <w:r w:rsidR="00E513D9">
        <w:rPr>
          <w:rFonts w:ascii="Times New Roman" w:hAnsi="Times New Roman"/>
          <w:sz w:val="24"/>
          <w:szCs w:val="24"/>
        </w:rPr>
        <w:t xml:space="preserve">succincte </w:t>
      </w:r>
      <w:r w:rsidRPr="000D5DD9">
        <w:rPr>
          <w:rFonts w:ascii="Times New Roman" w:hAnsi="Times New Roman"/>
          <w:sz w:val="24"/>
          <w:szCs w:val="24"/>
        </w:rPr>
        <w:t xml:space="preserve">de l’état de </w:t>
      </w:r>
      <w:r>
        <w:rPr>
          <w:rFonts w:ascii="Times New Roman" w:hAnsi="Times New Roman"/>
          <w:sz w:val="24"/>
          <w:szCs w:val="24"/>
        </w:rPr>
        <w:t xml:space="preserve">la connaissance et de </w:t>
      </w:r>
      <w:r w:rsidRPr="000D5DD9">
        <w:rPr>
          <w:rFonts w:ascii="Times New Roman" w:hAnsi="Times New Roman"/>
          <w:sz w:val="24"/>
          <w:szCs w:val="24"/>
        </w:rPr>
        <w:t xml:space="preserve">l’opinion publique libanaise sur les enjeux environnementaux et/ou droit à un environnement sain, reposant sur la documentation existante (médias, enquêtes d’opinion, sondages, etc.), ainsi que des systèmes </w:t>
      </w:r>
      <w:r>
        <w:rPr>
          <w:rFonts w:ascii="Times New Roman" w:hAnsi="Times New Roman"/>
          <w:sz w:val="24"/>
          <w:szCs w:val="24"/>
        </w:rPr>
        <w:t xml:space="preserve">ou canaux </w:t>
      </w:r>
      <w:r w:rsidRPr="000D5DD9">
        <w:rPr>
          <w:rFonts w:ascii="Times New Roman" w:hAnsi="Times New Roman"/>
          <w:sz w:val="24"/>
          <w:szCs w:val="24"/>
        </w:rPr>
        <w:t>d’information publics et privés</w:t>
      </w:r>
      <w:r>
        <w:rPr>
          <w:rFonts w:ascii="Times New Roman" w:hAnsi="Times New Roman"/>
          <w:sz w:val="24"/>
          <w:szCs w:val="24"/>
        </w:rPr>
        <w:t>, formels et informels,</w:t>
      </w:r>
      <w:r w:rsidRPr="000D5DD9">
        <w:rPr>
          <w:rFonts w:ascii="Times New Roman" w:hAnsi="Times New Roman"/>
          <w:sz w:val="24"/>
          <w:szCs w:val="24"/>
        </w:rPr>
        <w:t xml:space="preserve"> les plus pertinents en matière environnementale ;</w:t>
      </w:r>
    </w:p>
    <w:p w14:paraId="2B2FBFE0" w14:textId="081CE4B4" w:rsidR="005466AF" w:rsidRPr="000D5DD9" w:rsidRDefault="005466AF" w:rsidP="000D5DD9"/>
    <w:p w14:paraId="1FD3F928" w14:textId="7545B4E0" w:rsidR="007F1C1F" w:rsidRPr="000D5DD9" w:rsidRDefault="00D502D2" w:rsidP="000D5DD9">
      <w:pPr>
        <w:pStyle w:val="Paragraphedeliste"/>
        <w:numPr>
          <w:ilvl w:val="0"/>
          <w:numId w:val="3"/>
        </w:numPr>
        <w:spacing w:line="240" w:lineRule="auto"/>
        <w:rPr>
          <w:rFonts w:ascii="Times New Roman" w:hAnsi="Times New Roman"/>
          <w:sz w:val="24"/>
          <w:szCs w:val="24"/>
        </w:rPr>
      </w:pPr>
      <w:r w:rsidRPr="000D5DD9">
        <w:rPr>
          <w:rFonts w:ascii="Times New Roman" w:hAnsi="Times New Roman"/>
          <w:sz w:val="24"/>
          <w:szCs w:val="24"/>
        </w:rPr>
        <w:t>Une analyse du lien entre le contexte de crises et conflits du pays et les pressions et dégradations de l’environnement. L’objectif de cette analyse, sensible au conflit, est</w:t>
      </w:r>
      <w:r w:rsidR="00823EC3">
        <w:rPr>
          <w:rFonts w:ascii="Times New Roman" w:hAnsi="Times New Roman"/>
          <w:sz w:val="24"/>
          <w:szCs w:val="24"/>
        </w:rPr>
        <w:t xml:space="preserve"> </w:t>
      </w:r>
      <w:r w:rsidRPr="000D5DD9">
        <w:rPr>
          <w:rFonts w:ascii="Times New Roman" w:hAnsi="Times New Roman"/>
          <w:sz w:val="24"/>
          <w:szCs w:val="24"/>
        </w:rPr>
        <w:t xml:space="preserve">de mieux comprendre et caractériser l’impact qu’ont pu avoir les différentes crises et conflits </w:t>
      </w:r>
      <w:r w:rsidR="00930055">
        <w:rPr>
          <w:rFonts w:ascii="Times New Roman" w:hAnsi="Times New Roman"/>
          <w:sz w:val="24"/>
          <w:szCs w:val="24"/>
        </w:rPr>
        <w:t xml:space="preserve">au Liban </w:t>
      </w:r>
      <w:r w:rsidRPr="000D5DD9">
        <w:rPr>
          <w:rFonts w:ascii="Times New Roman" w:hAnsi="Times New Roman"/>
          <w:sz w:val="24"/>
          <w:szCs w:val="24"/>
        </w:rPr>
        <w:t xml:space="preserve">sur l’environnement et sa détérioration, et </w:t>
      </w:r>
      <w:r w:rsidR="00930055">
        <w:rPr>
          <w:rFonts w:ascii="Times New Roman" w:hAnsi="Times New Roman"/>
          <w:sz w:val="24"/>
          <w:szCs w:val="24"/>
        </w:rPr>
        <w:t xml:space="preserve">dans quelle mesure les questions de gestion/absence de gestion des sujets environnementaux sont </w:t>
      </w:r>
      <w:r w:rsidR="00823EC3">
        <w:rPr>
          <w:rFonts w:ascii="Times New Roman" w:hAnsi="Times New Roman"/>
          <w:sz w:val="24"/>
          <w:szCs w:val="24"/>
        </w:rPr>
        <w:t xml:space="preserve">aujourd’hui </w:t>
      </w:r>
      <w:r w:rsidR="00930055">
        <w:rPr>
          <w:rFonts w:ascii="Times New Roman" w:hAnsi="Times New Roman"/>
          <w:sz w:val="24"/>
          <w:szCs w:val="24"/>
        </w:rPr>
        <w:t xml:space="preserve">sources de </w:t>
      </w:r>
      <w:r w:rsidRPr="000D5DD9">
        <w:rPr>
          <w:rFonts w:ascii="Times New Roman" w:hAnsi="Times New Roman"/>
          <w:sz w:val="24"/>
          <w:szCs w:val="24"/>
        </w:rPr>
        <w:t xml:space="preserve">crises et conflits </w:t>
      </w:r>
      <w:r w:rsidR="00823EC3">
        <w:rPr>
          <w:rFonts w:ascii="Times New Roman" w:hAnsi="Times New Roman"/>
          <w:sz w:val="24"/>
          <w:szCs w:val="24"/>
        </w:rPr>
        <w:t>dans le</w:t>
      </w:r>
      <w:r w:rsidR="00823EC3" w:rsidRPr="000D5DD9">
        <w:rPr>
          <w:rFonts w:ascii="Times New Roman" w:hAnsi="Times New Roman"/>
          <w:sz w:val="24"/>
          <w:szCs w:val="24"/>
        </w:rPr>
        <w:t xml:space="preserve"> </w:t>
      </w:r>
      <w:r w:rsidRPr="000D5DD9">
        <w:rPr>
          <w:rFonts w:ascii="Times New Roman" w:hAnsi="Times New Roman"/>
          <w:sz w:val="24"/>
          <w:szCs w:val="24"/>
        </w:rPr>
        <w:t>pays. Ce</w:t>
      </w:r>
      <w:r w:rsidR="00930055">
        <w:rPr>
          <w:rFonts w:ascii="Times New Roman" w:hAnsi="Times New Roman"/>
          <w:sz w:val="24"/>
          <w:szCs w:val="24"/>
        </w:rPr>
        <w:t>tte analyse</w:t>
      </w:r>
      <w:r w:rsidRPr="000D5DD9">
        <w:rPr>
          <w:rFonts w:ascii="Times New Roman" w:hAnsi="Times New Roman"/>
          <w:sz w:val="24"/>
          <w:szCs w:val="24"/>
        </w:rPr>
        <w:t xml:space="preserve"> doit permettre de mieux comprendre également quelles sont les populations les plus affectées, quels sont leurs besoins prioritaires, et quel impact cela peut avoir en termes de cohésion sociale (que ce soit entre communautés, ou dans le lien avec les autorités publiques). Cela doit permettre d’identifier des priorités et des points d’entrée pour aborder la thématique de la protection et du droit de l’environnement dans ce contexte dégradé.</w:t>
      </w:r>
      <w:r w:rsidR="00C90288" w:rsidRPr="000D5DD9">
        <w:rPr>
          <w:rFonts w:ascii="Times New Roman" w:hAnsi="Times New Roman"/>
          <w:sz w:val="24"/>
          <w:szCs w:val="24"/>
        </w:rPr>
        <w:t xml:space="preserve"> Cette analysera inclura notamment une approche </w:t>
      </w:r>
      <w:r w:rsidR="005A6803" w:rsidRPr="000D5DD9">
        <w:rPr>
          <w:rFonts w:ascii="Times New Roman" w:hAnsi="Times New Roman"/>
          <w:sz w:val="24"/>
          <w:szCs w:val="24"/>
        </w:rPr>
        <w:t xml:space="preserve">territorialisée </w:t>
      </w:r>
      <w:r w:rsidR="007F1C1F" w:rsidRPr="000D5DD9">
        <w:rPr>
          <w:rFonts w:ascii="Times New Roman" w:hAnsi="Times New Roman"/>
          <w:sz w:val="24"/>
          <w:szCs w:val="24"/>
        </w:rPr>
        <w:t>des fragilité</w:t>
      </w:r>
      <w:r w:rsidR="00ED72F7" w:rsidRPr="000D5DD9">
        <w:rPr>
          <w:rFonts w:ascii="Times New Roman" w:hAnsi="Times New Roman"/>
          <w:sz w:val="24"/>
          <w:szCs w:val="24"/>
        </w:rPr>
        <w:t>s environnementales</w:t>
      </w:r>
      <w:r w:rsidR="005A6803" w:rsidRPr="000D5DD9">
        <w:rPr>
          <w:rFonts w:ascii="Times New Roman" w:hAnsi="Times New Roman"/>
          <w:sz w:val="24"/>
          <w:szCs w:val="24"/>
        </w:rPr>
        <w:t xml:space="preserve"> du pays</w:t>
      </w:r>
      <w:r w:rsidR="00C90288" w:rsidRPr="000D5DD9">
        <w:rPr>
          <w:rFonts w:ascii="Times New Roman" w:hAnsi="Times New Roman"/>
          <w:sz w:val="24"/>
          <w:szCs w:val="24"/>
        </w:rPr>
        <w:t xml:space="preserve"> via</w:t>
      </w:r>
      <w:r w:rsidR="00ED72F7" w:rsidRPr="000D5DD9">
        <w:rPr>
          <w:rFonts w:ascii="Times New Roman" w:hAnsi="Times New Roman"/>
          <w:sz w:val="24"/>
          <w:szCs w:val="24"/>
        </w:rPr>
        <w:t> :</w:t>
      </w:r>
    </w:p>
    <w:p w14:paraId="220A2C67" w14:textId="0E38EF83" w:rsidR="007F1C1F" w:rsidRPr="000D5DD9" w:rsidRDefault="007F1C1F" w:rsidP="000D5DD9">
      <w:pPr>
        <w:pStyle w:val="Paragraphedeliste"/>
        <w:numPr>
          <w:ilvl w:val="0"/>
          <w:numId w:val="4"/>
        </w:numPr>
        <w:spacing w:line="240" w:lineRule="auto"/>
        <w:rPr>
          <w:rFonts w:ascii="Times New Roman" w:hAnsi="Times New Roman"/>
          <w:sz w:val="24"/>
          <w:szCs w:val="24"/>
        </w:rPr>
      </w:pPr>
      <w:r w:rsidRPr="000D5DD9">
        <w:rPr>
          <w:rFonts w:ascii="Times New Roman" w:hAnsi="Times New Roman"/>
          <w:sz w:val="24"/>
          <w:szCs w:val="24"/>
        </w:rPr>
        <w:t xml:space="preserve">l’identification des régions et/ou localités présentant des vulnérabilités climatiques et environnementales exacerbés, sans critères socio-économiques d’une part, et </w:t>
      </w:r>
      <w:r w:rsidR="00ED72F7" w:rsidRPr="000D5DD9">
        <w:rPr>
          <w:rFonts w:ascii="Times New Roman" w:hAnsi="Times New Roman"/>
          <w:sz w:val="24"/>
          <w:szCs w:val="24"/>
        </w:rPr>
        <w:t>des régions présentant des vulnérabilités climatiques et socio-environnementale</w:t>
      </w:r>
      <w:r w:rsidR="004208F3" w:rsidRPr="000D5DD9">
        <w:rPr>
          <w:rFonts w:ascii="Times New Roman" w:hAnsi="Times New Roman"/>
          <w:sz w:val="24"/>
          <w:szCs w:val="24"/>
        </w:rPr>
        <w:t xml:space="preserve"> </w:t>
      </w:r>
      <w:r w:rsidR="00C90288" w:rsidRPr="000D5DD9">
        <w:rPr>
          <w:rFonts w:ascii="Times New Roman" w:hAnsi="Times New Roman"/>
          <w:sz w:val="24"/>
          <w:szCs w:val="24"/>
        </w:rPr>
        <w:t>exacerbées</w:t>
      </w:r>
      <w:r w:rsidR="005A6803" w:rsidRPr="000D5DD9">
        <w:rPr>
          <w:rFonts w:ascii="Times New Roman" w:hAnsi="Times New Roman"/>
          <w:sz w:val="24"/>
          <w:szCs w:val="24"/>
        </w:rPr>
        <w:t xml:space="preserve"> </w:t>
      </w:r>
      <w:r w:rsidR="004208F3" w:rsidRPr="000D5DD9">
        <w:rPr>
          <w:rFonts w:ascii="Times New Roman" w:hAnsi="Times New Roman"/>
          <w:sz w:val="24"/>
          <w:szCs w:val="24"/>
        </w:rPr>
        <w:t>– en analysant les potentiels conflits qu’elles génèrent à la lumière d’études existantes (</w:t>
      </w:r>
      <w:r w:rsidR="00EC1A8C" w:rsidRPr="000D5DD9">
        <w:rPr>
          <w:rFonts w:ascii="Times New Roman" w:hAnsi="Times New Roman"/>
          <w:sz w:val="24"/>
          <w:szCs w:val="24"/>
        </w:rPr>
        <w:t>l’étude sur la transition environnementale de l’Institut Issam Fares de l’AUB financée par l’AFD</w:t>
      </w:r>
      <w:r w:rsidR="004208F3" w:rsidRPr="000D5DD9">
        <w:rPr>
          <w:rFonts w:ascii="Times New Roman" w:hAnsi="Times New Roman"/>
          <w:sz w:val="24"/>
          <w:szCs w:val="24"/>
        </w:rPr>
        <w:t xml:space="preserve">, </w:t>
      </w:r>
      <w:r w:rsidR="004208F3" w:rsidRPr="000D5DD9">
        <w:rPr>
          <w:rFonts w:ascii="Times New Roman" w:hAnsi="Times New Roman"/>
          <w:i/>
          <w:sz w:val="24"/>
          <w:szCs w:val="24"/>
        </w:rPr>
        <w:t>Country climate development report</w:t>
      </w:r>
      <w:r w:rsidR="004208F3" w:rsidRPr="000D5DD9">
        <w:rPr>
          <w:rFonts w:ascii="Times New Roman" w:hAnsi="Times New Roman"/>
          <w:sz w:val="24"/>
          <w:szCs w:val="24"/>
        </w:rPr>
        <w:t xml:space="preserve"> de la Banque mondiale...)</w:t>
      </w:r>
      <w:r w:rsidR="00D9216C" w:rsidRPr="000D5DD9">
        <w:rPr>
          <w:rFonts w:ascii="Times New Roman" w:hAnsi="Times New Roman"/>
          <w:sz w:val="24"/>
          <w:szCs w:val="24"/>
        </w:rPr>
        <w:t xml:space="preserve"> et les réponses apportées par les autorités centrales, locales et/ou les organisations de la société civile</w:t>
      </w:r>
      <w:r w:rsidR="00930055">
        <w:rPr>
          <w:rFonts w:ascii="Times New Roman" w:hAnsi="Times New Roman"/>
          <w:sz w:val="24"/>
          <w:szCs w:val="24"/>
        </w:rPr>
        <w:t>.</w:t>
      </w:r>
    </w:p>
    <w:p w14:paraId="45D49154" w14:textId="77777777" w:rsidR="00136577" w:rsidRPr="000D5DD9" w:rsidRDefault="00136577" w:rsidP="000D5DD9">
      <w:pPr>
        <w:pStyle w:val="Paragraphedeliste"/>
        <w:spacing w:line="240" w:lineRule="auto"/>
        <w:rPr>
          <w:rFonts w:ascii="Times New Roman" w:hAnsi="Times New Roman"/>
          <w:sz w:val="24"/>
          <w:szCs w:val="24"/>
        </w:rPr>
      </w:pPr>
    </w:p>
    <w:p w14:paraId="114573F9" w14:textId="74846C82" w:rsidR="00D9216C" w:rsidRPr="0053771E" w:rsidRDefault="00A23CE7" w:rsidP="000D5DD9">
      <w:pPr>
        <w:pStyle w:val="Paragraphedeliste"/>
        <w:numPr>
          <w:ilvl w:val="0"/>
          <w:numId w:val="3"/>
        </w:numPr>
        <w:spacing w:line="240" w:lineRule="auto"/>
        <w:rPr>
          <w:rFonts w:ascii="Times New Roman" w:hAnsi="Times New Roman"/>
          <w:sz w:val="24"/>
          <w:szCs w:val="24"/>
        </w:rPr>
      </w:pPr>
      <w:r>
        <w:rPr>
          <w:rFonts w:ascii="Times New Roman" w:hAnsi="Times New Roman"/>
          <w:sz w:val="24"/>
          <w:szCs w:val="24"/>
        </w:rPr>
        <w:t>L</w:t>
      </w:r>
      <w:r w:rsidR="00E513D9">
        <w:rPr>
          <w:rFonts w:ascii="Times New Roman" w:hAnsi="Times New Roman"/>
          <w:sz w:val="24"/>
          <w:szCs w:val="24"/>
        </w:rPr>
        <w:t xml:space="preserve">’analyse </w:t>
      </w:r>
      <w:r>
        <w:rPr>
          <w:rFonts w:ascii="Times New Roman" w:hAnsi="Times New Roman"/>
          <w:sz w:val="24"/>
          <w:szCs w:val="24"/>
        </w:rPr>
        <w:t>devra inclure de façon transversale la question du genre et de la jeunesse : ainsi, il sera procédé à l</w:t>
      </w:r>
      <w:r w:rsidR="00D9216C" w:rsidRPr="000D5DD9">
        <w:rPr>
          <w:rFonts w:ascii="Times New Roman" w:hAnsi="Times New Roman"/>
          <w:sz w:val="24"/>
          <w:szCs w:val="24"/>
        </w:rPr>
        <w:t xml:space="preserve">’examen de la mobilisation des femmes et des jeunes dans l’exercice de leurs droits à un environnement sain, </w:t>
      </w:r>
      <w:r>
        <w:rPr>
          <w:rFonts w:ascii="Times New Roman" w:hAnsi="Times New Roman"/>
          <w:sz w:val="24"/>
          <w:szCs w:val="24"/>
        </w:rPr>
        <w:t>aux</w:t>
      </w:r>
      <w:r w:rsidR="00D9216C" w:rsidRPr="000D5DD9">
        <w:rPr>
          <w:rFonts w:ascii="Times New Roman" w:hAnsi="Times New Roman"/>
          <w:sz w:val="24"/>
          <w:szCs w:val="24"/>
        </w:rPr>
        <w:t xml:space="preserve"> freins rencontrés, </w:t>
      </w:r>
      <w:r>
        <w:rPr>
          <w:rFonts w:ascii="Times New Roman" w:hAnsi="Times New Roman"/>
          <w:sz w:val="24"/>
          <w:szCs w:val="24"/>
        </w:rPr>
        <w:t xml:space="preserve">aux </w:t>
      </w:r>
      <w:r w:rsidR="00D9216C" w:rsidRPr="000D5DD9">
        <w:rPr>
          <w:rFonts w:ascii="Times New Roman" w:hAnsi="Times New Roman"/>
          <w:sz w:val="24"/>
          <w:szCs w:val="24"/>
        </w:rPr>
        <w:t xml:space="preserve">politiques publiques en la matière, </w:t>
      </w:r>
      <w:r>
        <w:rPr>
          <w:rFonts w:ascii="Times New Roman" w:hAnsi="Times New Roman"/>
          <w:sz w:val="24"/>
          <w:szCs w:val="24"/>
        </w:rPr>
        <w:t>et aux</w:t>
      </w:r>
      <w:r w:rsidR="00D9216C" w:rsidRPr="000D5DD9">
        <w:rPr>
          <w:rFonts w:ascii="Times New Roman" w:hAnsi="Times New Roman"/>
          <w:sz w:val="24"/>
          <w:szCs w:val="24"/>
        </w:rPr>
        <w:t xml:space="preserve"> initiatives développées et des opportunités pour renforcer leur inclusion sur ces </w:t>
      </w:r>
      <w:r w:rsidR="00D9216C" w:rsidRPr="0053771E">
        <w:rPr>
          <w:rFonts w:ascii="Times New Roman" w:hAnsi="Times New Roman"/>
          <w:sz w:val="24"/>
          <w:szCs w:val="24"/>
        </w:rPr>
        <w:t>sujets.</w:t>
      </w:r>
    </w:p>
    <w:p w14:paraId="005D1471" w14:textId="77777777" w:rsidR="00251B8A" w:rsidRPr="00833325" w:rsidRDefault="00251B8A" w:rsidP="00185939"/>
    <w:p w14:paraId="098D47E6" w14:textId="40CB21F3" w:rsidR="00251B8A" w:rsidRDefault="00251B8A" w:rsidP="002F28B0">
      <w:pPr>
        <w:pStyle w:val="Paragraphedeliste"/>
        <w:numPr>
          <w:ilvl w:val="0"/>
          <w:numId w:val="3"/>
        </w:numPr>
        <w:spacing w:line="240" w:lineRule="auto"/>
        <w:rPr>
          <w:rFonts w:ascii="Times New Roman" w:hAnsi="Times New Roman"/>
          <w:sz w:val="24"/>
          <w:szCs w:val="24"/>
        </w:rPr>
      </w:pPr>
      <w:r>
        <w:rPr>
          <w:rFonts w:ascii="Times New Roman" w:hAnsi="Times New Roman"/>
          <w:sz w:val="24"/>
          <w:szCs w:val="24"/>
        </w:rPr>
        <w:t xml:space="preserve">Certains points et notamment thèmes pourraient être creusés plus particulièrement dans la seconde partie de cette mission (post remise du rapport intermédiaire), en fonction des résultats initiaux. </w:t>
      </w:r>
    </w:p>
    <w:p w14:paraId="523C5D6E" w14:textId="34260F34" w:rsidR="00A23CE7" w:rsidRDefault="00A23CE7" w:rsidP="002F28B0">
      <w:pPr>
        <w:jc w:val="both"/>
      </w:pPr>
    </w:p>
    <w:p w14:paraId="1B306B19" w14:textId="08B0B988" w:rsidR="000C30EB" w:rsidRDefault="000C30EB" w:rsidP="002F28B0">
      <w:pPr>
        <w:jc w:val="both"/>
        <w:rPr>
          <w:rFonts w:eastAsia="Calibri"/>
          <w:lang w:eastAsia="en-US"/>
        </w:rPr>
      </w:pPr>
      <w:r>
        <w:rPr>
          <w:rFonts w:eastAsia="Calibri"/>
          <w:lang w:eastAsia="en-US"/>
        </w:rPr>
        <w:lastRenderedPageBreak/>
        <w:t xml:space="preserve">Le diagnostic s’appuiera sur une revue de la littérature existante déjà disponible pour s’inscrire en complémentarité. Les termes de la mission pourraient être ajustés en fonction afin que l’étude soit complémentaire des études disponibles. </w:t>
      </w:r>
    </w:p>
    <w:p w14:paraId="41D58903" w14:textId="77777777" w:rsidR="000C30EB" w:rsidRDefault="000C30EB" w:rsidP="002F28B0">
      <w:pPr>
        <w:jc w:val="both"/>
        <w:rPr>
          <w:rFonts w:eastAsia="Calibri"/>
          <w:lang w:eastAsia="en-US"/>
        </w:rPr>
      </w:pPr>
    </w:p>
    <w:p w14:paraId="7B11383E" w14:textId="734E4B41" w:rsidR="00A23CE7" w:rsidRPr="00A23CE7" w:rsidRDefault="00A23CE7" w:rsidP="002F28B0">
      <w:pPr>
        <w:jc w:val="both"/>
      </w:pPr>
      <w:r>
        <w:rPr>
          <w:rFonts w:eastAsia="Calibri"/>
          <w:lang w:eastAsia="en-US"/>
        </w:rPr>
        <w:t xml:space="preserve">Le diagnostic devra permettre de conclure sur l’opportunité et la faisabilité d’un projet </w:t>
      </w:r>
      <w:r w:rsidR="002F28B0">
        <w:rPr>
          <w:rFonts w:eastAsia="Calibri"/>
          <w:lang w:eastAsia="en-US"/>
        </w:rPr>
        <w:t>axé sur les enjeux relatifs au</w:t>
      </w:r>
      <w:r w:rsidR="00237C69">
        <w:rPr>
          <w:rFonts w:eastAsia="Calibri"/>
          <w:lang w:eastAsia="en-US"/>
        </w:rPr>
        <w:t xml:space="preserve"> droit à un environnement sain au Liban, et apporter toutes les recommandations nécessaires sur les thématiques</w:t>
      </w:r>
      <w:r w:rsidR="00376865">
        <w:rPr>
          <w:rFonts w:eastAsia="Calibri"/>
          <w:lang w:eastAsia="en-US"/>
        </w:rPr>
        <w:t xml:space="preserve"> et</w:t>
      </w:r>
      <w:r w:rsidR="00237C69">
        <w:rPr>
          <w:rFonts w:eastAsia="Calibri"/>
          <w:lang w:eastAsia="en-US"/>
        </w:rPr>
        <w:t xml:space="preserve"> </w:t>
      </w:r>
      <w:r w:rsidR="00376865">
        <w:rPr>
          <w:rFonts w:eastAsia="Calibri"/>
          <w:lang w:eastAsia="en-US"/>
        </w:rPr>
        <w:t xml:space="preserve">les </w:t>
      </w:r>
      <w:r w:rsidR="00237C69">
        <w:rPr>
          <w:rFonts w:eastAsia="Calibri"/>
          <w:lang w:eastAsia="en-US"/>
        </w:rPr>
        <w:t xml:space="preserve">modes opératoires les plus </w:t>
      </w:r>
      <w:r w:rsidR="00376865">
        <w:rPr>
          <w:rFonts w:eastAsia="Calibri"/>
          <w:lang w:eastAsia="en-US"/>
        </w:rPr>
        <w:t xml:space="preserve">adaptés, et les parties prenantes les plus </w:t>
      </w:r>
      <w:r w:rsidR="00237C69">
        <w:rPr>
          <w:rFonts w:eastAsia="Calibri"/>
          <w:lang w:eastAsia="en-US"/>
        </w:rPr>
        <w:t>pertinent</w:t>
      </w:r>
      <w:r w:rsidR="00376865">
        <w:rPr>
          <w:rFonts w:eastAsia="Calibri"/>
          <w:lang w:eastAsia="en-US"/>
        </w:rPr>
        <w:t>e</w:t>
      </w:r>
      <w:r w:rsidR="00237C69">
        <w:rPr>
          <w:rFonts w:eastAsia="Calibri"/>
          <w:lang w:eastAsia="en-US"/>
        </w:rPr>
        <w:t>s</w:t>
      </w:r>
      <w:r w:rsidR="00251B8A">
        <w:rPr>
          <w:rFonts w:eastAsia="Calibri"/>
          <w:lang w:eastAsia="en-US"/>
        </w:rPr>
        <w:t xml:space="preserve"> dans la perspective d’un nouveau projet financé par l’AFD</w:t>
      </w:r>
      <w:r w:rsidR="00655B94">
        <w:rPr>
          <w:rFonts w:eastAsia="Calibri"/>
          <w:lang w:eastAsia="en-US"/>
        </w:rPr>
        <w:t xml:space="preserve">. Ces éléments permettront </w:t>
      </w:r>
      <w:r w:rsidR="00237C69">
        <w:rPr>
          <w:rFonts w:eastAsia="Calibri"/>
          <w:lang w:eastAsia="en-US"/>
        </w:rPr>
        <w:t>de préciser le périmètre de</w:t>
      </w:r>
      <w:r w:rsidR="00655B94">
        <w:rPr>
          <w:rFonts w:eastAsia="Calibri"/>
          <w:lang w:eastAsia="en-US"/>
        </w:rPr>
        <w:t xml:space="preserve"> la seconde tranche, si affermie. </w:t>
      </w:r>
    </w:p>
    <w:p w14:paraId="361AE778" w14:textId="77777777" w:rsidR="00121C47" w:rsidRPr="000D5DD9" w:rsidRDefault="00121C47" w:rsidP="000D5DD9">
      <w:pPr>
        <w:jc w:val="both"/>
        <w:rPr>
          <w:highlight w:val="yellow"/>
        </w:rPr>
      </w:pPr>
    </w:p>
    <w:p w14:paraId="555FD323" w14:textId="4D94A945" w:rsidR="002B67F2" w:rsidRPr="000D5DD9" w:rsidRDefault="00D611AE" w:rsidP="000D5DD9">
      <w:pPr>
        <w:pStyle w:val="Titre2"/>
        <w:shd w:val="clear" w:color="auto" w:fill="auto"/>
        <w:spacing w:before="0"/>
        <w:ind w:hanging="928"/>
        <w:jc w:val="both"/>
        <w:rPr>
          <w:rFonts w:ascii="Times New Roman" w:hAnsi="Times New Roman" w:cs="Times New Roman"/>
          <w:sz w:val="24"/>
          <w:szCs w:val="24"/>
        </w:rPr>
      </w:pPr>
      <w:bookmarkStart w:id="11" w:name="_Toc167442282"/>
      <w:r w:rsidRPr="000D5DD9">
        <w:rPr>
          <w:rFonts w:ascii="Times New Roman" w:hAnsi="Times New Roman" w:cs="Times New Roman"/>
          <w:sz w:val="24"/>
          <w:szCs w:val="24"/>
        </w:rPr>
        <w:t>Tranche 2</w:t>
      </w:r>
      <w:r w:rsidR="002B67F2" w:rsidRPr="000D5DD9">
        <w:rPr>
          <w:rFonts w:ascii="Times New Roman" w:hAnsi="Times New Roman" w:cs="Times New Roman"/>
          <w:sz w:val="24"/>
          <w:szCs w:val="24"/>
        </w:rPr>
        <w:t xml:space="preserve"> – Etude de faisabilité</w:t>
      </w:r>
      <w:r w:rsidR="0007602E">
        <w:rPr>
          <w:rFonts w:ascii="Times New Roman" w:hAnsi="Times New Roman" w:cs="Times New Roman"/>
          <w:sz w:val="24"/>
          <w:szCs w:val="24"/>
        </w:rPr>
        <w:t xml:space="preserve"> et appui</w:t>
      </w:r>
      <w:r w:rsidR="00376865">
        <w:rPr>
          <w:rFonts w:ascii="Times New Roman" w:hAnsi="Times New Roman" w:cs="Times New Roman"/>
          <w:sz w:val="24"/>
          <w:szCs w:val="24"/>
        </w:rPr>
        <w:t xml:space="preserve"> </w:t>
      </w:r>
      <w:r w:rsidR="0007602E">
        <w:rPr>
          <w:rFonts w:ascii="Times New Roman" w:hAnsi="Times New Roman" w:cs="Times New Roman"/>
          <w:sz w:val="24"/>
          <w:szCs w:val="24"/>
        </w:rPr>
        <w:t>à la formalisation</w:t>
      </w:r>
      <w:r w:rsidR="00376865">
        <w:rPr>
          <w:rFonts w:ascii="Times New Roman" w:hAnsi="Times New Roman" w:cs="Times New Roman"/>
          <w:sz w:val="24"/>
          <w:szCs w:val="24"/>
        </w:rPr>
        <w:t xml:space="preserve"> du projet</w:t>
      </w:r>
      <w:r w:rsidR="002B67F2" w:rsidRPr="000D5DD9">
        <w:rPr>
          <w:rFonts w:ascii="Times New Roman" w:hAnsi="Times New Roman" w:cs="Times New Roman"/>
          <w:sz w:val="24"/>
          <w:szCs w:val="24"/>
        </w:rPr>
        <w:t> : détail de la prestation attendue</w:t>
      </w:r>
      <w:bookmarkEnd w:id="11"/>
    </w:p>
    <w:p w14:paraId="517E56E9" w14:textId="4BDF9084" w:rsidR="002B67F2" w:rsidRPr="000D5DD9" w:rsidRDefault="002B67F2" w:rsidP="000D5DD9">
      <w:pPr>
        <w:jc w:val="both"/>
      </w:pPr>
    </w:p>
    <w:p w14:paraId="6121D2BB" w14:textId="561277EC" w:rsidR="00FC4BC6" w:rsidRPr="000D5DD9" w:rsidRDefault="002B67F2" w:rsidP="000D5DD9">
      <w:pPr>
        <w:jc w:val="both"/>
      </w:pPr>
      <w:r w:rsidRPr="000D5DD9">
        <w:t>A l’issue d</w:t>
      </w:r>
      <w:r w:rsidR="00313470" w:rsidRPr="000D5DD9">
        <w:t>u diagnostic qui confirmera</w:t>
      </w:r>
      <w:r w:rsidR="0025561A" w:rsidRPr="000D5DD9">
        <w:t xml:space="preserve"> ou non</w:t>
      </w:r>
      <w:r w:rsidR="00313470" w:rsidRPr="000D5DD9">
        <w:t xml:space="preserve"> l’opportunité d’une intervention de </w:t>
      </w:r>
      <w:r w:rsidR="0069316D" w:rsidRPr="000D5DD9">
        <w:t xml:space="preserve">l’AFD sur les </w:t>
      </w:r>
      <w:r w:rsidR="00313470" w:rsidRPr="000D5DD9">
        <w:t>enjeux relatifs au droit à un environnement sain au Liban</w:t>
      </w:r>
      <w:r w:rsidR="001B7C1A">
        <w:t xml:space="preserve">, </w:t>
      </w:r>
      <w:r w:rsidR="00D07B27">
        <w:t xml:space="preserve">une mission d’identification de l’AFD (septembre 2024) permettra </w:t>
      </w:r>
      <w:r w:rsidR="001B7C1A">
        <w:t>de</w:t>
      </w:r>
      <w:r w:rsidR="002F28B0">
        <w:t xml:space="preserve"> </w:t>
      </w:r>
      <w:r w:rsidR="00D07B27">
        <w:t>préciser</w:t>
      </w:r>
      <w:r w:rsidR="00655B94">
        <w:t xml:space="preserve"> </w:t>
      </w:r>
      <w:r w:rsidR="00376865">
        <w:t>les orientations d</w:t>
      </w:r>
      <w:r w:rsidR="00366701">
        <w:t>’</w:t>
      </w:r>
      <w:r w:rsidR="00376865">
        <w:t>u</w:t>
      </w:r>
      <w:r w:rsidR="00366701">
        <w:t>n</w:t>
      </w:r>
      <w:r w:rsidR="00376865">
        <w:t xml:space="preserve"> futur projet</w:t>
      </w:r>
      <w:r w:rsidR="006758BD">
        <w:t xml:space="preserve">, sur la base </w:t>
      </w:r>
      <w:r w:rsidR="00376865">
        <w:t xml:space="preserve">du travail de </w:t>
      </w:r>
      <w:r w:rsidR="006758BD">
        <w:t>pré-identification mené par les consultants dans la première tranche</w:t>
      </w:r>
      <w:r w:rsidRPr="000D5DD9">
        <w:t xml:space="preserve">. </w:t>
      </w:r>
      <w:r w:rsidR="00313470" w:rsidRPr="000D5DD9">
        <w:t>L’AFD propose de</w:t>
      </w:r>
      <w:r w:rsidR="00FC4BC6" w:rsidRPr="000D5DD9">
        <w:t> :</w:t>
      </w:r>
    </w:p>
    <w:p w14:paraId="18D5975B" w14:textId="4CDF06B6" w:rsidR="00FC4BC6" w:rsidRPr="000D5DD9" w:rsidRDefault="00313470"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 xml:space="preserve">partager </w:t>
      </w:r>
      <w:r w:rsidR="00E242A5" w:rsidRPr="000D5DD9">
        <w:rPr>
          <w:rFonts w:ascii="Times New Roman" w:hAnsi="Times New Roman"/>
          <w:sz w:val="24"/>
          <w:szCs w:val="24"/>
        </w:rPr>
        <w:t>avec le p</w:t>
      </w:r>
      <w:r w:rsidR="00D11298" w:rsidRPr="000D5DD9">
        <w:rPr>
          <w:rFonts w:ascii="Times New Roman" w:hAnsi="Times New Roman"/>
          <w:sz w:val="24"/>
          <w:szCs w:val="24"/>
        </w:rPr>
        <w:t>restataire</w:t>
      </w:r>
      <w:r w:rsidR="00E242A5" w:rsidRPr="000D5DD9">
        <w:rPr>
          <w:rFonts w:ascii="Times New Roman" w:hAnsi="Times New Roman"/>
          <w:sz w:val="24"/>
          <w:szCs w:val="24"/>
        </w:rPr>
        <w:t> </w:t>
      </w:r>
      <w:r w:rsidRPr="000D5DD9">
        <w:rPr>
          <w:rFonts w:ascii="Times New Roman" w:hAnsi="Times New Roman"/>
          <w:sz w:val="24"/>
          <w:szCs w:val="24"/>
        </w:rPr>
        <w:t xml:space="preserve">l’ensemble </w:t>
      </w:r>
      <w:r w:rsidR="00D11298" w:rsidRPr="000D5DD9">
        <w:rPr>
          <w:rFonts w:ascii="Times New Roman" w:hAnsi="Times New Roman"/>
          <w:sz w:val="24"/>
          <w:szCs w:val="24"/>
        </w:rPr>
        <w:t>des documents collectés et produits</w:t>
      </w:r>
      <w:r w:rsidR="00376865">
        <w:rPr>
          <w:rFonts w:ascii="Times New Roman" w:hAnsi="Times New Roman"/>
          <w:sz w:val="24"/>
          <w:szCs w:val="24"/>
        </w:rPr>
        <w:t xml:space="preserve">, à l’instar de l’aide-mémoire de mission, </w:t>
      </w:r>
      <w:r w:rsidR="00D11298" w:rsidRPr="000D5DD9">
        <w:rPr>
          <w:rFonts w:ascii="Times New Roman" w:hAnsi="Times New Roman"/>
          <w:sz w:val="24"/>
          <w:szCs w:val="24"/>
        </w:rPr>
        <w:t>qui serviront au c</w:t>
      </w:r>
      <w:r w:rsidR="00FC4BC6" w:rsidRPr="000D5DD9">
        <w:rPr>
          <w:rFonts w:ascii="Times New Roman" w:hAnsi="Times New Roman"/>
          <w:sz w:val="24"/>
          <w:szCs w:val="24"/>
        </w:rPr>
        <w:t>adrage de l’intervention d</w:t>
      </w:r>
      <w:r w:rsidR="00376865">
        <w:rPr>
          <w:rFonts w:ascii="Times New Roman" w:hAnsi="Times New Roman"/>
          <w:sz w:val="24"/>
          <w:szCs w:val="24"/>
        </w:rPr>
        <w:t>e l</w:t>
      </w:r>
      <w:r w:rsidR="00FC4BC6" w:rsidRPr="000D5DD9">
        <w:rPr>
          <w:rFonts w:ascii="Times New Roman" w:hAnsi="Times New Roman"/>
          <w:sz w:val="24"/>
          <w:szCs w:val="24"/>
        </w:rPr>
        <w:t>’AFD ;</w:t>
      </w:r>
    </w:p>
    <w:p w14:paraId="1F42E516" w14:textId="6485E389" w:rsidR="00FC4BC6" w:rsidRPr="000D5DD9" w:rsidRDefault="00FC4BC6"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 xml:space="preserve">fournir en amont du démarrage des travaux de la tranche 2, une </w:t>
      </w:r>
      <w:r w:rsidR="00325359" w:rsidRPr="000D5DD9">
        <w:rPr>
          <w:rFonts w:ascii="Times New Roman" w:hAnsi="Times New Roman"/>
          <w:sz w:val="24"/>
          <w:szCs w:val="24"/>
        </w:rPr>
        <w:t>liste</w:t>
      </w:r>
      <w:r w:rsidRPr="000D5DD9">
        <w:rPr>
          <w:rFonts w:ascii="Times New Roman" w:hAnsi="Times New Roman"/>
          <w:sz w:val="24"/>
          <w:szCs w:val="24"/>
        </w:rPr>
        <w:t xml:space="preserve"> de questionnements à approfondir sur la faisabilité du projet identifié ;</w:t>
      </w:r>
    </w:p>
    <w:p w14:paraId="5A443DC4" w14:textId="42B5C873" w:rsidR="00FC4BC6" w:rsidRPr="000D5DD9" w:rsidRDefault="00D11298"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 xml:space="preserve">d’organiser à minima une réunion </w:t>
      </w:r>
      <w:r w:rsidR="00E242A5" w:rsidRPr="000D5DD9">
        <w:rPr>
          <w:rFonts w:ascii="Times New Roman" w:hAnsi="Times New Roman"/>
          <w:sz w:val="24"/>
          <w:szCs w:val="24"/>
        </w:rPr>
        <w:t xml:space="preserve">d’échange </w:t>
      </w:r>
      <w:r w:rsidR="000D5DD9">
        <w:rPr>
          <w:rFonts w:ascii="Times New Roman" w:hAnsi="Times New Roman"/>
          <w:sz w:val="24"/>
          <w:szCs w:val="24"/>
        </w:rPr>
        <w:t xml:space="preserve">approfondi </w:t>
      </w:r>
      <w:r w:rsidR="00E242A5" w:rsidRPr="000D5DD9">
        <w:rPr>
          <w:rFonts w:ascii="Times New Roman" w:hAnsi="Times New Roman"/>
          <w:sz w:val="24"/>
          <w:szCs w:val="24"/>
        </w:rPr>
        <w:t xml:space="preserve">avec le prestation sur </w:t>
      </w:r>
      <w:r w:rsidR="00FC4BC6" w:rsidRPr="000D5DD9">
        <w:rPr>
          <w:rFonts w:ascii="Times New Roman" w:hAnsi="Times New Roman"/>
          <w:sz w:val="24"/>
          <w:szCs w:val="24"/>
        </w:rPr>
        <w:t>le projet envisagé</w:t>
      </w:r>
      <w:r w:rsidR="00176B13" w:rsidRPr="000D5DD9">
        <w:rPr>
          <w:rFonts w:ascii="Times New Roman" w:hAnsi="Times New Roman"/>
          <w:sz w:val="24"/>
          <w:szCs w:val="24"/>
        </w:rPr>
        <w:t xml:space="preserve">. </w:t>
      </w:r>
    </w:p>
    <w:p w14:paraId="04833FAD" w14:textId="77777777" w:rsidR="000D5DD9" w:rsidRDefault="000D5DD9" w:rsidP="000D5DD9">
      <w:pPr>
        <w:jc w:val="both"/>
      </w:pPr>
    </w:p>
    <w:p w14:paraId="193DFBAD" w14:textId="40F1507E" w:rsidR="00C45A21" w:rsidRDefault="00FC4BC6" w:rsidP="000D5DD9">
      <w:pPr>
        <w:jc w:val="both"/>
      </w:pPr>
      <w:r w:rsidRPr="000D5DD9">
        <w:t>A l’issue de cette phase préparatoire</w:t>
      </w:r>
      <w:r w:rsidR="00A374AB" w:rsidRPr="000D5DD9">
        <w:t>, le prestataire sera chargé</w:t>
      </w:r>
      <w:r w:rsidR="00EF76AF">
        <w:t> :</w:t>
      </w:r>
      <w:r w:rsidR="00A374AB" w:rsidRPr="000D5DD9">
        <w:t xml:space="preserve"> </w:t>
      </w:r>
    </w:p>
    <w:p w14:paraId="3E0ECCA4" w14:textId="2D08CA9C" w:rsidR="00C45A21" w:rsidRPr="00833325" w:rsidRDefault="001B7C1A" w:rsidP="00185939">
      <w:pPr>
        <w:pStyle w:val="Paragraphedeliste"/>
        <w:numPr>
          <w:ilvl w:val="0"/>
          <w:numId w:val="5"/>
        </w:numPr>
      </w:pPr>
      <w:r w:rsidRPr="00185939">
        <w:rPr>
          <w:rFonts w:ascii="Times New Roman" w:hAnsi="Times New Roman"/>
          <w:sz w:val="24"/>
          <w:szCs w:val="24"/>
        </w:rPr>
        <w:t xml:space="preserve">d’approfondir </w:t>
      </w:r>
      <w:r w:rsidR="00C45A21">
        <w:rPr>
          <w:rFonts w:ascii="Times New Roman" w:hAnsi="Times New Roman"/>
          <w:sz w:val="24"/>
          <w:szCs w:val="24"/>
        </w:rPr>
        <w:t xml:space="preserve">(i) </w:t>
      </w:r>
      <w:r w:rsidR="00A374AB" w:rsidRPr="00185939">
        <w:rPr>
          <w:rFonts w:ascii="Times New Roman" w:hAnsi="Times New Roman"/>
          <w:sz w:val="24"/>
          <w:szCs w:val="24"/>
        </w:rPr>
        <w:t>la</w:t>
      </w:r>
      <w:r w:rsidR="00176B13" w:rsidRPr="00185939">
        <w:rPr>
          <w:rFonts w:ascii="Times New Roman" w:hAnsi="Times New Roman"/>
          <w:sz w:val="24"/>
          <w:szCs w:val="24"/>
        </w:rPr>
        <w:t xml:space="preserve"> </w:t>
      </w:r>
      <w:r w:rsidR="0007602E" w:rsidRPr="00185939">
        <w:rPr>
          <w:rFonts w:ascii="Times New Roman" w:hAnsi="Times New Roman"/>
          <w:sz w:val="24"/>
          <w:szCs w:val="24"/>
        </w:rPr>
        <w:t xml:space="preserve">logique d’intervention en statuant sur l’intérêt d’une concentration sur certaines thématiques ou géographies, </w:t>
      </w:r>
      <w:r w:rsidR="00C45A21">
        <w:rPr>
          <w:rFonts w:ascii="Times New Roman" w:hAnsi="Times New Roman"/>
          <w:sz w:val="24"/>
          <w:szCs w:val="24"/>
        </w:rPr>
        <w:t xml:space="preserve">(ii) </w:t>
      </w:r>
      <w:r w:rsidR="0007602E" w:rsidRPr="00185939">
        <w:rPr>
          <w:rFonts w:ascii="Times New Roman" w:hAnsi="Times New Roman"/>
          <w:sz w:val="24"/>
          <w:szCs w:val="24"/>
        </w:rPr>
        <w:t xml:space="preserve">les modes opératoires </w:t>
      </w:r>
      <w:r w:rsidR="00657CFB">
        <w:rPr>
          <w:rFonts w:ascii="Times New Roman" w:hAnsi="Times New Roman"/>
          <w:sz w:val="24"/>
          <w:szCs w:val="24"/>
        </w:rPr>
        <w:t xml:space="preserve">envisagés </w:t>
      </w:r>
      <w:r w:rsidR="00C45A21">
        <w:rPr>
          <w:rFonts w:ascii="Times New Roman" w:hAnsi="Times New Roman"/>
          <w:sz w:val="24"/>
          <w:szCs w:val="24"/>
        </w:rPr>
        <w:t>incluant</w:t>
      </w:r>
      <w:r w:rsidR="0007602E" w:rsidRPr="00185939">
        <w:rPr>
          <w:rFonts w:ascii="Times New Roman" w:hAnsi="Times New Roman"/>
          <w:sz w:val="24"/>
          <w:szCs w:val="24"/>
        </w:rPr>
        <w:t xml:space="preserve"> le schéma financier et les</w:t>
      </w:r>
      <w:r w:rsidR="00C45A21">
        <w:rPr>
          <w:rFonts w:ascii="Times New Roman" w:hAnsi="Times New Roman"/>
          <w:sz w:val="24"/>
          <w:szCs w:val="24"/>
        </w:rPr>
        <w:t xml:space="preserve"> éventuels</w:t>
      </w:r>
      <w:r w:rsidR="0007602E" w:rsidRPr="00185939">
        <w:rPr>
          <w:rFonts w:ascii="Times New Roman" w:hAnsi="Times New Roman"/>
          <w:sz w:val="24"/>
          <w:szCs w:val="24"/>
        </w:rPr>
        <w:t xml:space="preserve"> </w:t>
      </w:r>
      <w:r w:rsidR="00EF76AF">
        <w:rPr>
          <w:rFonts w:ascii="Times New Roman" w:hAnsi="Times New Roman"/>
          <w:sz w:val="24"/>
          <w:szCs w:val="24"/>
        </w:rPr>
        <w:t>besoins d’</w:t>
      </w:r>
      <w:r w:rsidR="0007602E" w:rsidRPr="00185939">
        <w:rPr>
          <w:rFonts w:ascii="Times New Roman" w:hAnsi="Times New Roman"/>
          <w:sz w:val="24"/>
          <w:szCs w:val="24"/>
        </w:rPr>
        <w:t xml:space="preserve">appuis </w:t>
      </w:r>
      <w:r w:rsidR="00C45A21">
        <w:rPr>
          <w:rFonts w:ascii="Times New Roman" w:hAnsi="Times New Roman"/>
          <w:sz w:val="24"/>
          <w:szCs w:val="24"/>
        </w:rPr>
        <w:t xml:space="preserve">techniques </w:t>
      </w:r>
      <w:r w:rsidR="00EF76AF">
        <w:rPr>
          <w:rFonts w:ascii="Times New Roman" w:hAnsi="Times New Roman"/>
          <w:sz w:val="24"/>
          <w:szCs w:val="24"/>
        </w:rPr>
        <w:t>pour les</w:t>
      </w:r>
      <w:r w:rsidR="0007602E" w:rsidRPr="00185939">
        <w:rPr>
          <w:rFonts w:ascii="Times New Roman" w:hAnsi="Times New Roman"/>
          <w:sz w:val="24"/>
          <w:szCs w:val="24"/>
        </w:rPr>
        <w:t xml:space="preserve"> parties prenantes</w:t>
      </w:r>
      <w:r w:rsidR="00EF76AF">
        <w:rPr>
          <w:rFonts w:ascii="Times New Roman" w:hAnsi="Times New Roman"/>
          <w:sz w:val="24"/>
          <w:szCs w:val="24"/>
        </w:rPr>
        <w:t xml:space="preserve"> du projet</w:t>
      </w:r>
      <w:r w:rsidR="0007602E" w:rsidRPr="00185939">
        <w:rPr>
          <w:rFonts w:ascii="Times New Roman" w:hAnsi="Times New Roman"/>
          <w:sz w:val="24"/>
          <w:szCs w:val="24"/>
        </w:rPr>
        <w:t xml:space="preserve">, ainsi que </w:t>
      </w:r>
      <w:r w:rsidR="00C45A21">
        <w:rPr>
          <w:rFonts w:ascii="Times New Roman" w:hAnsi="Times New Roman"/>
          <w:sz w:val="24"/>
          <w:szCs w:val="24"/>
        </w:rPr>
        <w:t xml:space="preserve">(iii) </w:t>
      </w:r>
      <w:r w:rsidR="0007602E" w:rsidRPr="00185939">
        <w:rPr>
          <w:rFonts w:ascii="Times New Roman" w:hAnsi="Times New Roman"/>
          <w:sz w:val="24"/>
          <w:szCs w:val="24"/>
        </w:rPr>
        <w:t xml:space="preserve">l’identification des bénéficiaires les plus pertinents </w:t>
      </w:r>
      <w:r w:rsidR="00C45A21" w:rsidRPr="00185939">
        <w:rPr>
          <w:rFonts w:ascii="Times New Roman" w:hAnsi="Times New Roman"/>
          <w:sz w:val="24"/>
          <w:szCs w:val="24"/>
        </w:rPr>
        <w:t>(OSC, institutionnels, etc.</w:t>
      </w:r>
      <w:r w:rsidR="0007602E" w:rsidRPr="00185939">
        <w:rPr>
          <w:rFonts w:ascii="Times New Roman" w:hAnsi="Times New Roman"/>
          <w:sz w:val="24"/>
          <w:szCs w:val="24"/>
        </w:rPr>
        <w:t xml:space="preserve">), </w:t>
      </w:r>
    </w:p>
    <w:p w14:paraId="0C2198ED" w14:textId="232DDCFD" w:rsidR="000C30EB" w:rsidRPr="009C4A58" w:rsidRDefault="0007602E" w:rsidP="00185939">
      <w:pPr>
        <w:pStyle w:val="Paragraphedeliste"/>
        <w:numPr>
          <w:ilvl w:val="0"/>
          <w:numId w:val="5"/>
        </w:numPr>
      </w:pPr>
      <w:r w:rsidRPr="00185939">
        <w:rPr>
          <w:rFonts w:ascii="Times New Roman" w:hAnsi="Times New Roman"/>
          <w:sz w:val="24"/>
          <w:szCs w:val="24"/>
        </w:rPr>
        <w:t>d’appuyer l’AFD dans</w:t>
      </w:r>
      <w:r w:rsidRPr="009C4A58">
        <w:t xml:space="preserve"> </w:t>
      </w:r>
      <w:r w:rsidR="00C45A21" w:rsidRPr="009C4A58">
        <w:t>la formalisation du projet</w:t>
      </w:r>
      <w:r w:rsidR="000C30EB" w:rsidRPr="00185939">
        <w:rPr>
          <w:rFonts w:ascii="Times New Roman" w:hAnsi="Times New Roman"/>
          <w:sz w:val="24"/>
          <w:szCs w:val="24"/>
        </w:rPr>
        <w:t xml:space="preserve"> avec des livrables à </w:t>
      </w:r>
      <w:r w:rsidR="00366701" w:rsidRPr="00185939">
        <w:rPr>
          <w:rFonts w:ascii="Times New Roman" w:hAnsi="Times New Roman"/>
          <w:sz w:val="24"/>
          <w:szCs w:val="24"/>
        </w:rPr>
        <w:t>préciser en amont de l’affermissement de la 2</w:t>
      </w:r>
      <w:r w:rsidR="00366701" w:rsidRPr="00185939">
        <w:rPr>
          <w:rFonts w:ascii="Times New Roman" w:hAnsi="Times New Roman"/>
          <w:sz w:val="24"/>
          <w:szCs w:val="24"/>
          <w:vertAlign w:val="superscript"/>
        </w:rPr>
        <w:t>ème</w:t>
      </w:r>
      <w:r w:rsidR="00366701" w:rsidRPr="00185939">
        <w:rPr>
          <w:rFonts w:ascii="Times New Roman" w:hAnsi="Times New Roman"/>
          <w:sz w:val="24"/>
          <w:szCs w:val="24"/>
        </w:rPr>
        <w:t xml:space="preserve"> tranche, </w:t>
      </w:r>
      <w:r w:rsidR="000C30EB" w:rsidRPr="00185939">
        <w:rPr>
          <w:rFonts w:ascii="Times New Roman" w:hAnsi="Times New Roman"/>
          <w:sz w:val="24"/>
          <w:szCs w:val="24"/>
        </w:rPr>
        <w:t xml:space="preserve">qui </w:t>
      </w:r>
      <w:r w:rsidR="00657CFB" w:rsidRPr="00185939">
        <w:rPr>
          <w:rFonts w:ascii="Times New Roman" w:hAnsi="Times New Roman"/>
          <w:sz w:val="24"/>
          <w:szCs w:val="24"/>
        </w:rPr>
        <w:t xml:space="preserve">pourraient inclure </w:t>
      </w:r>
      <w:r w:rsidR="00C45A21" w:rsidRPr="00185939">
        <w:rPr>
          <w:rFonts w:ascii="Times New Roman" w:hAnsi="Times New Roman"/>
          <w:sz w:val="24"/>
          <w:szCs w:val="24"/>
        </w:rPr>
        <w:t>(i)</w:t>
      </w:r>
      <w:r w:rsidR="000C30EB" w:rsidRPr="00185939">
        <w:rPr>
          <w:rFonts w:ascii="Times New Roman" w:hAnsi="Times New Roman"/>
          <w:sz w:val="24"/>
          <w:szCs w:val="24"/>
        </w:rPr>
        <w:t xml:space="preserve"> </w:t>
      </w:r>
      <w:r w:rsidR="00185939">
        <w:rPr>
          <w:rFonts w:ascii="Times New Roman" w:hAnsi="Times New Roman"/>
          <w:sz w:val="24"/>
          <w:szCs w:val="24"/>
        </w:rPr>
        <w:t xml:space="preserve">la rédaction </w:t>
      </w:r>
      <w:r w:rsidR="000C30EB" w:rsidRPr="00185939">
        <w:rPr>
          <w:rFonts w:ascii="Times New Roman" w:hAnsi="Times New Roman"/>
          <w:sz w:val="24"/>
          <w:szCs w:val="24"/>
        </w:rPr>
        <w:t xml:space="preserve">de termes de référence pour le lancement d’un appel à </w:t>
      </w:r>
      <w:r w:rsidR="00C45A21" w:rsidRPr="00185939">
        <w:rPr>
          <w:rFonts w:ascii="Times New Roman" w:hAnsi="Times New Roman"/>
          <w:sz w:val="24"/>
          <w:szCs w:val="24"/>
        </w:rPr>
        <w:t xml:space="preserve">propositions de </w:t>
      </w:r>
      <w:r w:rsidR="000C30EB" w:rsidRPr="00185939">
        <w:rPr>
          <w:rFonts w:ascii="Times New Roman" w:hAnsi="Times New Roman"/>
          <w:sz w:val="24"/>
          <w:szCs w:val="24"/>
        </w:rPr>
        <w:t>projet</w:t>
      </w:r>
      <w:r w:rsidR="00C45A21" w:rsidRPr="00185939">
        <w:rPr>
          <w:rFonts w:ascii="Times New Roman" w:hAnsi="Times New Roman"/>
          <w:sz w:val="24"/>
          <w:szCs w:val="24"/>
        </w:rPr>
        <w:t>s</w:t>
      </w:r>
      <w:r w:rsidR="00366701" w:rsidRPr="00185939">
        <w:rPr>
          <w:rFonts w:ascii="Times New Roman" w:hAnsi="Times New Roman"/>
          <w:sz w:val="24"/>
          <w:szCs w:val="24"/>
        </w:rPr>
        <w:t xml:space="preserve">, </w:t>
      </w:r>
      <w:r w:rsidR="00657CFB" w:rsidRPr="00185939">
        <w:rPr>
          <w:rFonts w:ascii="Times New Roman" w:hAnsi="Times New Roman"/>
          <w:sz w:val="24"/>
          <w:szCs w:val="24"/>
        </w:rPr>
        <w:t xml:space="preserve">(iii) </w:t>
      </w:r>
      <w:r w:rsidR="00366701" w:rsidRPr="00185939">
        <w:rPr>
          <w:rFonts w:ascii="Times New Roman" w:hAnsi="Times New Roman"/>
          <w:sz w:val="24"/>
          <w:szCs w:val="24"/>
        </w:rPr>
        <w:t>l’organisation de réunions d’information</w:t>
      </w:r>
      <w:r w:rsidR="00657CFB" w:rsidRPr="00185939">
        <w:rPr>
          <w:rFonts w:ascii="Times New Roman" w:hAnsi="Times New Roman"/>
          <w:sz w:val="24"/>
          <w:szCs w:val="24"/>
        </w:rPr>
        <w:t xml:space="preserve"> à destination des cibles de l’appel</w:t>
      </w:r>
      <w:r w:rsidR="00366701" w:rsidRPr="00185939">
        <w:rPr>
          <w:rFonts w:ascii="Times New Roman" w:hAnsi="Times New Roman"/>
          <w:sz w:val="24"/>
          <w:szCs w:val="24"/>
        </w:rPr>
        <w:t xml:space="preserve">, </w:t>
      </w:r>
      <w:r w:rsidR="00657CFB" w:rsidRPr="00185939">
        <w:rPr>
          <w:rFonts w:ascii="Times New Roman" w:hAnsi="Times New Roman"/>
          <w:sz w:val="24"/>
          <w:szCs w:val="24"/>
        </w:rPr>
        <w:t xml:space="preserve">(iv) la participation à la </w:t>
      </w:r>
      <w:r w:rsidR="00366701" w:rsidRPr="00185939">
        <w:rPr>
          <w:rFonts w:ascii="Times New Roman" w:hAnsi="Times New Roman"/>
          <w:sz w:val="24"/>
          <w:szCs w:val="24"/>
        </w:rPr>
        <w:t>sélection des propositions</w:t>
      </w:r>
      <w:r w:rsidR="00657CFB" w:rsidRPr="00185939">
        <w:rPr>
          <w:rFonts w:ascii="Times New Roman" w:hAnsi="Times New Roman"/>
          <w:sz w:val="24"/>
          <w:szCs w:val="24"/>
        </w:rPr>
        <w:t xml:space="preserve"> et (v) des appuis aux porteurs de projets dans la consolidation de leur proposition technique et financière, ainsi qu’à l’</w:t>
      </w:r>
      <w:r w:rsidR="001C188E" w:rsidRPr="00185939">
        <w:rPr>
          <w:rFonts w:ascii="Times New Roman" w:hAnsi="Times New Roman"/>
          <w:sz w:val="24"/>
          <w:szCs w:val="24"/>
        </w:rPr>
        <w:t>intégration d’enjeux transversaux</w:t>
      </w:r>
      <w:r w:rsidR="00657CFB" w:rsidRPr="00185939">
        <w:rPr>
          <w:rFonts w:ascii="Times New Roman" w:hAnsi="Times New Roman"/>
          <w:sz w:val="24"/>
          <w:szCs w:val="24"/>
        </w:rPr>
        <w:t xml:space="preserve"> (égalité femmes-hommes, jeunesse, inclusion citoyenne...)</w:t>
      </w:r>
    </w:p>
    <w:p w14:paraId="62A9CF06" w14:textId="7C1ECEB5" w:rsidR="00366701" w:rsidRDefault="00366701" w:rsidP="000D5DD9">
      <w:pPr>
        <w:jc w:val="both"/>
      </w:pPr>
    </w:p>
    <w:p w14:paraId="324D4643" w14:textId="77777777" w:rsidR="002B67F2" w:rsidRPr="000D5DD9" w:rsidRDefault="002B67F2" w:rsidP="000D5DD9"/>
    <w:p w14:paraId="20E50F62" w14:textId="406DF514" w:rsidR="006940E9" w:rsidRPr="000D5DD9" w:rsidRDefault="006940E9" w:rsidP="000D5DD9">
      <w:pPr>
        <w:pStyle w:val="Titre2"/>
        <w:shd w:val="clear" w:color="auto" w:fill="auto"/>
        <w:spacing w:before="0"/>
        <w:ind w:hanging="928"/>
        <w:jc w:val="both"/>
        <w:rPr>
          <w:rFonts w:ascii="Times New Roman" w:hAnsi="Times New Roman" w:cs="Times New Roman"/>
          <w:sz w:val="24"/>
          <w:szCs w:val="24"/>
        </w:rPr>
      </w:pPr>
      <w:bookmarkStart w:id="12" w:name="_Toc167442283"/>
      <w:r w:rsidRPr="000D5DD9">
        <w:rPr>
          <w:rFonts w:ascii="Times New Roman" w:hAnsi="Times New Roman" w:cs="Times New Roman"/>
          <w:sz w:val="24"/>
          <w:szCs w:val="24"/>
        </w:rPr>
        <w:t>Conditions de livraison/d'exécution</w:t>
      </w:r>
      <w:r w:rsidR="004823A5" w:rsidRPr="000D5DD9">
        <w:rPr>
          <w:rFonts w:ascii="Times New Roman" w:hAnsi="Times New Roman" w:cs="Times New Roman"/>
          <w:sz w:val="24"/>
          <w:szCs w:val="24"/>
        </w:rPr>
        <w:t xml:space="preserve"> et </w:t>
      </w:r>
      <w:r w:rsidR="00AF60FD" w:rsidRPr="000D5DD9">
        <w:rPr>
          <w:rFonts w:ascii="Times New Roman" w:hAnsi="Times New Roman" w:cs="Times New Roman"/>
          <w:sz w:val="24"/>
          <w:szCs w:val="24"/>
        </w:rPr>
        <w:t>interlocuteurs</w:t>
      </w:r>
      <w:bookmarkEnd w:id="12"/>
    </w:p>
    <w:p w14:paraId="0E8BEF08" w14:textId="77777777" w:rsidR="00BB118B" w:rsidRPr="000D5DD9" w:rsidRDefault="00BB118B" w:rsidP="000D5DD9">
      <w:pPr>
        <w:jc w:val="both"/>
      </w:pPr>
    </w:p>
    <w:p w14:paraId="1A6831C2" w14:textId="621EF52E" w:rsidR="002E3244" w:rsidRPr="000D5DD9" w:rsidRDefault="003E57FF" w:rsidP="000D5DD9">
      <w:pPr>
        <w:jc w:val="both"/>
      </w:pPr>
      <w:r w:rsidRPr="000D5DD9">
        <w:t xml:space="preserve">Le marché sera exécuté </w:t>
      </w:r>
      <w:r w:rsidR="002B67F2" w:rsidRPr="000D5DD9">
        <w:t>au Liban sur l’ensemble du territoire</w:t>
      </w:r>
      <w:r w:rsidR="007F1C1F" w:rsidRPr="000D5DD9">
        <w:t xml:space="preserve"> pour le lot 1</w:t>
      </w:r>
      <w:r w:rsidR="002B67F2" w:rsidRPr="000D5DD9">
        <w:t xml:space="preserve">. </w:t>
      </w:r>
      <w:r w:rsidR="007F1C1F" w:rsidRPr="000D5DD9">
        <w:t>Pour le lot 2, en fonction des conclusions d</w:t>
      </w:r>
      <w:r w:rsidR="0088475F" w:rsidRPr="000D5DD9">
        <w:t>u diagnostic et d</w:t>
      </w:r>
      <w:r w:rsidR="007F1C1F" w:rsidRPr="000D5DD9">
        <w:t>e la mission d’identification</w:t>
      </w:r>
      <w:r w:rsidR="00E04F87" w:rsidRPr="000D5DD9">
        <w:t xml:space="preserve"> de l’AFD</w:t>
      </w:r>
      <w:r w:rsidR="007F1C1F" w:rsidRPr="000D5DD9">
        <w:t xml:space="preserve">, le périmètre géographique pourra être </w:t>
      </w:r>
      <w:r w:rsidR="00E04F87" w:rsidRPr="000D5DD9">
        <w:t xml:space="preserve">circonscrit </w:t>
      </w:r>
      <w:r w:rsidR="007F1C1F" w:rsidRPr="000D5DD9">
        <w:t xml:space="preserve">à </w:t>
      </w:r>
      <w:r w:rsidR="0066253A" w:rsidRPr="000D5DD9">
        <w:t>certaines régions et/ou localités.</w:t>
      </w:r>
    </w:p>
    <w:p w14:paraId="642445F9" w14:textId="77777777" w:rsidR="003E57FF" w:rsidRPr="000D5DD9" w:rsidRDefault="003E57FF" w:rsidP="000D5DD9">
      <w:pPr>
        <w:jc w:val="both"/>
      </w:pPr>
    </w:p>
    <w:p w14:paraId="151A99B1" w14:textId="18E4B109" w:rsidR="00841AC4" w:rsidRPr="000D5DD9" w:rsidRDefault="003E57FF" w:rsidP="000D5DD9">
      <w:pPr>
        <w:jc w:val="both"/>
      </w:pPr>
      <w:r w:rsidRPr="000D5DD9">
        <w:t xml:space="preserve">La mission sera placée sous la responsabilité </w:t>
      </w:r>
      <w:r w:rsidR="00A80A31" w:rsidRPr="000D5DD9">
        <w:t>de la division technique Gouvernance</w:t>
      </w:r>
      <w:r w:rsidR="00E04F87" w:rsidRPr="000D5DD9">
        <w:t xml:space="preserve"> au siège de l’AFD à Paris, ainsi que de l’agence AFD à Beyrouth, respectivement représentées par Karim </w:t>
      </w:r>
      <w:r w:rsidR="00E04F87" w:rsidRPr="000D5DD9">
        <w:lastRenderedPageBreak/>
        <w:t>BOURTEL et Reem KAED BEY</w:t>
      </w:r>
      <w:r w:rsidRPr="000D5DD9">
        <w:t>.</w:t>
      </w:r>
      <w:r w:rsidR="00483FA6" w:rsidRPr="000D5DD9">
        <w:t xml:space="preserve"> </w:t>
      </w:r>
      <w:r w:rsidR="00FC10CA" w:rsidRPr="000D5DD9">
        <w:t xml:space="preserve">Des échanges réguliers </w:t>
      </w:r>
      <w:r w:rsidR="00A73AAE" w:rsidRPr="000D5DD9">
        <w:t xml:space="preserve">(a minima 1/mois) </w:t>
      </w:r>
      <w:r w:rsidR="00FC10CA" w:rsidRPr="000D5DD9">
        <w:t xml:space="preserve">seront organisés avec le prestataire afin de faire le point sur les avancées, d’éventuelles difficultés et, au besoin, </w:t>
      </w:r>
      <w:r w:rsidR="00085676" w:rsidRPr="000D5DD9">
        <w:t>de préciser certaines orientations de la prestation.</w:t>
      </w:r>
      <w:r w:rsidR="00933756" w:rsidRPr="000D5DD9">
        <w:t xml:space="preserve"> </w:t>
      </w:r>
      <w:r w:rsidR="00522250" w:rsidRPr="000D5DD9">
        <w:t>Des points de restitution seront également organisés à l’occasion de la remise de chaque livrable. Par ailleurs, des points informels pourront être réalisés, de visu, par téléphone ou par email, en tant que de besoin. À ces fins, l</w:t>
      </w:r>
      <w:r w:rsidR="00A80A31" w:rsidRPr="000D5DD9">
        <w:t>e titulaire s’engage</w:t>
      </w:r>
      <w:r w:rsidR="00C10507" w:rsidRPr="000D5DD9">
        <w:t xml:space="preserve"> à désigner un interlocuteur unique chargé de suivre le présent marché.</w:t>
      </w:r>
      <w:r w:rsidR="00841AC4" w:rsidRPr="000D5DD9">
        <w:t xml:space="preserve"> Côté AFD, </w:t>
      </w:r>
      <w:r w:rsidR="00A80A31" w:rsidRPr="000D5DD9">
        <w:t>l</w:t>
      </w:r>
      <w:r w:rsidR="00841AC4" w:rsidRPr="000D5DD9">
        <w:t>a chargée de mission Gouvernance à l’</w:t>
      </w:r>
      <w:r w:rsidR="00A80A31" w:rsidRPr="000D5DD9">
        <w:t xml:space="preserve">agence de Beyrouth, </w:t>
      </w:r>
      <w:r w:rsidR="00841AC4" w:rsidRPr="000D5DD9">
        <w:t xml:space="preserve">Reem KAED BEY - </w:t>
      </w:r>
      <w:hyperlink r:id="rId15" w:history="1">
        <w:r w:rsidR="00A80A31" w:rsidRPr="000D5DD9">
          <w:rPr>
            <w:rStyle w:val="Lienhypertexte"/>
          </w:rPr>
          <w:t>kaedbeyr@afd.fr</w:t>
        </w:r>
      </w:hyperlink>
      <w:r w:rsidR="00A80A31" w:rsidRPr="000D5DD9">
        <w:t xml:space="preserve">, sera l’interlocutrice directe du prestataire. </w:t>
      </w:r>
    </w:p>
    <w:p w14:paraId="6338ABC5" w14:textId="0CC24661" w:rsidR="00C10507" w:rsidRPr="000D5DD9" w:rsidRDefault="00C10507" w:rsidP="000D5DD9">
      <w:pPr>
        <w:jc w:val="both"/>
      </w:pPr>
    </w:p>
    <w:p w14:paraId="1412B342" w14:textId="6F149F29" w:rsidR="00C10507" w:rsidRPr="000D5DD9" w:rsidRDefault="00C10507" w:rsidP="000D5DD9">
      <w:pPr>
        <w:jc w:val="both"/>
      </w:pPr>
      <w:r w:rsidRPr="000D5DD9">
        <w:t>L'exécution du marché p</w:t>
      </w:r>
      <w:r w:rsidR="00933756" w:rsidRPr="000D5DD9">
        <w:t>ourra se faire</w:t>
      </w:r>
      <w:r w:rsidRPr="000D5DD9">
        <w:t xml:space="preserve"> en français ou anglais. </w:t>
      </w:r>
    </w:p>
    <w:p w14:paraId="01BD680B" w14:textId="77777777" w:rsidR="00C10507" w:rsidRPr="000D5DD9" w:rsidRDefault="00C10507" w:rsidP="000D5DD9">
      <w:pPr>
        <w:jc w:val="both"/>
      </w:pPr>
    </w:p>
    <w:p w14:paraId="3DCEACFB" w14:textId="77777777" w:rsidR="00BB118B" w:rsidRPr="000D5DD9" w:rsidRDefault="00BB118B" w:rsidP="000D5DD9">
      <w:pPr>
        <w:pStyle w:val="Titre2"/>
        <w:shd w:val="clear" w:color="auto" w:fill="auto"/>
        <w:spacing w:before="0"/>
        <w:ind w:hanging="928"/>
        <w:jc w:val="both"/>
        <w:rPr>
          <w:rFonts w:ascii="Times New Roman" w:hAnsi="Times New Roman" w:cs="Times New Roman"/>
          <w:sz w:val="24"/>
          <w:szCs w:val="24"/>
        </w:rPr>
      </w:pPr>
      <w:bookmarkStart w:id="13" w:name="_Toc322967815"/>
      <w:bookmarkStart w:id="14" w:name="_Toc167442284"/>
      <w:r w:rsidRPr="000D5DD9">
        <w:rPr>
          <w:rFonts w:ascii="Times New Roman" w:hAnsi="Times New Roman" w:cs="Times New Roman"/>
          <w:sz w:val="24"/>
          <w:szCs w:val="24"/>
        </w:rPr>
        <w:t>Méthodologie attendue</w:t>
      </w:r>
      <w:bookmarkEnd w:id="13"/>
      <w:bookmarkEnd w:id="14"/>
    </w:p>
    <w:p w14:paraId="3CCEFF50" w14:textId="77777777" w:rsidR="00DD7056" w:rsidRPr="000D5DD9" w:rsidRDefault="00DD7056" w:rsidP="000D5DD9">
      <w:pPr>
        <w:jc w:val="both"/>
        <w:rPr>
          <w:highlight w:val="yellow"/>
        </w:rPr>
      </w:pPr>
      <w:bookmarkStart w:id="15" w:name="_Toc322957285"/>
      <w:bookmarkStart w:id="16" w:name="_Toc322967816"/>
    </w:p>
    <w:bookmarkEnd w:id="15"/>
    <w:bookmarkEnd w:id="16"/>
    <w:p w14:paraId="66EA0C0B" w14:textId="0FBB7602" w:rsidR="00EF544F" w:rsidRPr="000D5DD9" w:rsidRDefault="00EF544F" w:rsidP="000D5DD9">
      <w:pPr>
        <w:jc w:val="both"/>
      </w:pPr>
      <w:r w:rsidRPr="000D5DD9">
        <w:t xml:space="preserve">Le prestataire pourra proposer la méthodologie jugée la plus adaptée pour mener à bien </w:t>
      </w:r>
      <w:r w:rsidR="00A73AAE" w:rsidRPr="000D5DD9">
        <w:t>le diagnostic et l’étude de faisabilité, lesquels devront n</w:t>
      </w:r>
      <w:r w:rsidR="00532771" w:rsidRPr="000D5DD9">
        <w:t xml:space="preserve">éanmoins </w:t>
      </w:r>
      <w:r w:rsidR="00A73AAE" w:rsidRPr="000D5DD9">
        <w:t>s’appuyer sur un travail analytique qui permettra la mobilisation d’expertises variées, une revue documentaire et des entretiens</w:t>
      </w:r>
      <w:r w:rsidR="00532771" w:rsidRPr="000D5DD9">
        <w:t xml:space="preserve"> avec les </w:t>
      </w:r>
      <w:r w:rsidR="00A012D4" w:rsidRPr="000D5DD9">
        <w:t xml:space="preserve">différents </w:t>
      </w:r>
      <w:r w:rsidR="00532771" w:rsidRPr="000D5DD9">
        <w:t xml:space="preserve">acteurs </w:t>
      </w:r>
      <w:r w:rsidR="00A012D4" w:rsidRPr="000D5DD9">
        <w:t xml:space="preserve">mentionnés </w:t>
      </w:r>
      <w:r w:rsidR="00532771" w:rsidRPr="000D5DD9">
        <w:t>dans les présents termes de référence</w:t>
      </w:r>
      <w:r w:rsidR="00522250" w:rsidRPr="000D5DD9">
        <w:t xml:space="preserve"> et tous ceux qu’il jugera intéressant d’impliquer</w:t>
      </w:r>
      <w:r w:rsidR="00A73AAE" w:rsidRPr="000D5DD9">
        <w:t>, ainsi que des missions de terrain</w:t>
      </w:r>
      <w:r w:rsidR="00532771" w:rsidRPr="000D5DD9">
        <w:t>.</w:t>
      </w:r>
      <w:r w:rsidR="00FC10CA" w:rsidRPr="000D5DD9">
        <w:t xml:space="preserve"> Une liste de personnes référentes à contacter parmi les partenaires de l’AFD sera remise au prestataire.</w:t>
      </w:r>
    </w:p>
    <w:p w14:paraId="3BDCF90F" w14:textId="77777777" w:rsidR="00BB118B" w:rsidRPr="000D5DD9" w:rsidRDefault="00BB118B" w:rsidP="000D5DD9">
      <w:pPr>
        <w:jc w:val="both"/>
      </w:pPr>
    </w:p>
    <w:p w14:paraId="274B7FFB" w14:textId="1D7C7D93" w:rsidR="00BB118B" w:rsidRPr="000D5DD9" w:rsidRDefault="00BB118B" w:rsidP="000D5DD9">
      <w:pPr>
        <w:pStyle w:val="Titre2"/>
        <w:shd w:val="clear" w:color="auto" w:fill="auto"/>
        <w:spacing w:before="0"/>
        <w:ind w:hanging="928"/>
        <w:jc w:val="both"/>
        <w:rPr>
          <w:rFonts w:ascii="Times New Roman" w:hAnsi="Times New Roman" w:cs="Times New Roman"/>
          <w:sz w:val="24"/>
          <w:szCs w:val="24"/>
        </w:rPr>
      </w:pPr>
      <w:bookmarkStart w:id="17" w:name="_Toc322967818"/>
      <w:bookmarkStart w:id="18" w:name="_Toc167442285"/>
      <w:r w:rsidRPr="000D5DD9">
        <w:rPr>
          <w:rFonts w:ascii="Times New Roman" w:hAnsi="Times New Roman" w:cs="Times New Roman"/>
          <w:sz w:val="24"/>
          <w:szCs w:val="24"/>
        </w:rPr>
        <w:t>Durée estimée de la prestation</w:t>
      </w:r>
      <w:bookmarkEnd w:id="17"/>
      <w:bookmarkEnd w:id="18"/>
    </w:p>
    <w:p w14:paraId="16797742" w14:textId="77777777" w:rsidR="00BB118B" w:rsidRPr="000D5DD9" w:rsidRDefault="00BB118B" w:rsidP="000D5DD9">
      <w:pPr>
        <w:jc w:val="both"/>
        <w:rPr>
          <w:highlight w:val="yellow"/>
        </w:rPr>
      </w:pPr>
    </w:p>
    <w:p w14:paraId="07828FA3" w14:textId="3C6A4244" w:rsidR="006940E9" w:rsidRPr="000D5DD9" w:rsidRDefault="00BF5259" w:rsidP="000D5DD9">
      <w:pPr>
        <w:jc w:val="both"/>
        <w:rPr>
          <w:bCs/>
          <w:lang w:eastAsia="en-US"/>
        </w:rPr>
      </w:pPr>
      <w:r w:rsidRPr="000D5DD9">
        <w:rPr>
          <w:bCs/>
          <w:lang w:eastAsia="en-US"/>
        </w:rPr>
        <w:t>La durée estimée de la prestation est de :</w:t>
      </w:r>
    </w:p>
    <w:p w14:paraId="537CECDD" w14:textId="78460424" w:rsidR="00BF5259" w:rsidRPr="000D5DD9" w:rsidRDefault="00BF5259" w:rsidP="000D5DD9">
      <w:pPr>
        <w:pStyle w:val="Paragraphedeliste"/>
        <w:numPr>
          <w:ilvl w:val="0"/>
          <w:numId w:val="5"/>
        </w:numPr>
        <w:spacing w:line="240" w:lineRule="auto"/>
        <w:rPr>
          <w:rFonts w:ascii="Times New Roman" w:hAnsi="Times New Roman"/>
          <w:bCs/>
          <w:sz w:val="24"/>
          <w:szCs w:val="24"/>
        </w:rPr>
      </w:pPr>
      <w:r w:rsidRPr="000D5DD9">
        <w:rPr>
          <w:rFonts w:ascii="Times New Roman" w:hAnsi="Times New Roman"/>
          <w:bCs/>
          <w:sz w:val="24"/>
          <w:szCs w:val="24"/>
        </w:rPr>
        <w:t xml:space="preserve">Lot 1 : </w:t>
      </w:r>
      <w:r w:rsidR="004538BE" w:rsidRPr="000D5DD9">
        <w:rPr>
          <w:rFonts w:ascii="Times New Roman" w:hAnsi="Times New Roman"/>
          <w:bCs/>
          <w:sz w:val="24"/>
          <w:szCs w:val="24"/>
        </w:rPr>
        <w:t>60 </w:t>
      </w:r>
      <w:r w:rsidRPr="000D5DD9">
        <w:rPr>
          <w:rFonts w:ascii="Times New Roman" w:hAnsi="Times New Roman"/>
          <w:bCs/>
          <w:sz w:val="24"/>
          <w:szCs w:val="24"/>
        </w:rPr>
        <w:t>J/H maximum</w:t>
      </w:r>
      <w:r w:rsidR="00BB1565" w:rsidRPr="000D5DD9">
        <w:rPr>
          <w:rFonts w:ascii="Times New Roman" w:hAnsi="Times New Roman"/>
          <w:bCs/>
          <w:sz w:val="24"/>
          <w:szCs w:val="24"/>
        </w:rPr>
        <w:t>,</w:t>
      </w:r>
      <w:r w:rsidR="00BB1565" w:rsidRPr="000D5DD9">
        <w:rPr>
          <w:rFonts w:ascii="Times New Roman" w:hAnsi="Times New Roman"/>
          <w:sz w:val="24"/>
          <w:szCs w:val="24"/>
        </w:rPr>
        <w:t xml:space="preserve"> entre juillet et septembre 2024</w:t>
      </w:r>
      <w:r w:rsidR="00522250" w:rsidRPr="000D5DD9">
        <w:rPr>
          <w:rFonts w:ascii="Times New Roman" w:hAnsi="Times New Roman"/>
          <w:sz w:val="24"/>
          <w:szCs w:val="24"/>
        </w:rPr>
        <w:t xml:space="preserve"> (3 mois)</w:t>
      </w:r>
    </w:p>
    <w:p w14:paraId="23BE4C08" w14:textId="7958FF2D" w:rsidR="00BF5259" w:rsidRPr="000D5DD9" w:rsidRDefault="00BF5259" w:rsidP="000D5DD9">
      <w:pPr>
        <w:pStyle w:val="Paragraphedeliste"/>
        <w:numPr>
          <w:ilvl w:val="0"/>
          <w:numId w:val="5"/>
        </w:numPr>
        <w:spacing w:line="240" w:lineRule="auto"/>
        <w:rPr>
          <w:rFonts w:ascii="Times New Roman" w:hAnsi="Times New Roman"/>
          <w:bCs/>
          <w:sz w:val="24"/>
          <w:szCs w:val="24"/>
        </w:rPr>
      </w:pPr>
      <w:r w:rsidRPr="000D5DD9">
        <w:rPr>
          <w:rFonts w:ascii="Times New Roman" w:hAnsi="Times New Roman"/>
          <w:bCs/>
          <w:sz w:val="24"/>
          <w:szCs w:val="24"/>
        </w:rPr>
        <w:t xml:space="preserve">Lot 2 : </w:t>
      </w:r>
      <w:r w:rsidR="001C188E">
        <w:rPr>
          <w:rFonts w:ascii="Times New Roman" w:hAnsi="Times New Roman"/>
          <w:bCs/>
          <w:sz w:val="24"/>
          <w:szCs w:val="24"/>
        </w:rPr>
        <w:t>10</w:t>
      </w:r>
      <w:r w:rsidR="004538BE" w:rsidRPr="000D5DD9">
        <w:rPr>
          <w:rFonts w:ascii="Times New Roman" w:hAnsi="Times New Roman"/>
          <w:bCs/>
          <w:sz w:val="24"/>
          <w:szCs w:val="24"/>
        </w:rPr>
        <w:t>0 </w:t>
      </w:r>
      <w:r w:rsidRPr="000D5DD9">
        <w:rPr>
          <w:rFonts w:ascii="Times New Roman" w:hAnsi="Times New Roman"/>
          <w:bCs/>
          <w:sz w:val="24"/>
          <w:szCs w:val="24"/>
        </w:rPr>
        <w:t>J/H maximum</w:t>
      </w:r>
      <w:r w:rsidR="00BB1565" w:rsidRPr="000D5DD9">
        <w:rPr>
          <w:rFonts w:ascii="Times New Roman" w:hAnsi="Times New Roman"/>
          <w:bCs/>
          <w:sz w:val="24"/>
          <w:szCs w:val="24"/>
        </w:rPr>
        <w:t xml:space="preserve">, </w:t>
      </w:r>
      <w:r w:rsidR="00BB1565" w:rsidRPr="000D5DD9">
        <w:rPr>
          <w:rFonts w:ascii="Times New Roman" w:hAnsi="Times New Roman"/>
          <w:sz w:val="24"/>
          <w:szCs w:val="24"/>
        </w:rPr>
        <w:t>entre novembre 2024 et janvier 2025</w:t>
      </w:r>
      <w:r w:rsidR="00522250" w:rsidRPr="000D5DD9">
        <w:rPr>
          <w:rFonts w:ascii="Times New Roman" w:hAnsi="Times New Roman"/>
          <w:sz w:val="24"/>
          <w:szCs w:val="24"/>
        </w:rPr>
        <w:t xml:space="preserve"> (3 mois)</w:t>
      </w:r>
    </w:p>
    <w:p w14:paraId="5DE037D3" w14:textId="77777777" w:rsidR="00522250" w:rsidRPr="000D5DD9" w:rsidRDefault="00522250" w:rsidP="000D5DD9">
      <w:pPr>
        <w:jc w:val="both"/>
        <w:rPr>
          <w:bCs/>
          <w:lang w:eastAsia="en-US"/>
        </w:rPr>
      </w:pPr>
    </w:p>
    <w:p w14:paraId="74FA7167" w14:textId="77777777" w:rsidR="00BB118B" w:rsidRPr="000D5DD9" w:rsidRDefault="00BB118B" w:rsidP="000D5DD9">
      <w:pPr>
        <w:pStyle w:val="Titre2"/>
        <w:shd w:val="clear" w:color="auto" w:fill="auto"/>
        <w:spacing w:before="0"/>
        <w:ind w:hanging="928"/>
        <w:jc w:val="both"/>
        <w:rPr>
          <w:rFonts w:ascii="Times New Roman" w:hAnsi="Times New Roman" w:cs="Times New Roman"/>
          <w:sz w:val="24"/>
          <w:szCs w:val="24"/>
        </w:rPr>
      </w:pPr>
      <w:bookmarkStart w:id="19" w:name="_Toc322967819"/>
      <w:bookmarkStart w:id="20" w:name="_Toc167442286"/>
      <w:r w:rsidRPr="000D5DD9">
        <w:rPr>
          <w:rFonts w:ascii="Times New Roman" w:hAnsi="Times New Roman" w:cs="Times New Roman"/>
          <w:sz w:val="24"/>
          <w:szCs w:val="24"/>
        </w:rPr>
        <w:t>Livrables attendus</w:t>
      </w:r>
      <w:bookmarkEnd w:id="19"/>
      <w:bookmarkEnd w:id="20"/>
    </w:p>
    <w:p w14:paraId="46DD6312" w14:textId="77777777" w:rsidR="00BB118B" w:rsidRPr="000D5DD9" w:rsidRDefault="00BB118B" w:rsidP="000D5DD9">
      <w:pPr>
        <w:jc w:val="both"/>
        <w:rPr>
          <w:highlight w:val="yellow"/>
        </w:rPr>
      </w:pPr>
    </w:p>
    <w:p w14:paraId="0FE7BCD0" w14:textId="77777777" w:rsidR="00506860" w:rsidRPr="000D5DD9" w:rsidRDefault="00506860" w:rsidP="000D5DD9">
      <w:pPr>
        <w:jc w:val="both"/>
      </w:pPr>
      <w:r w:rsidRPr="000D5DD9">
        <w:t>Sur la période de réalisation de cette mission, il est attendu que le prestataire produise les livrables suivants :</w:t>
      </w:r>
    </w:p>
    <w:p w14:paraId="547700E6" w14:textId="77777777" w:rsidR="00CB41FC" w:rsidRPr="000D5DD9" w:rsidRDefault="00CB41FC" w:rsidP="000D5DD9">
      <w:pPr>
        <w:jc w:val="both"/>
        <w:rPr>
          <w:u w:val="single"/>
        </w:rPr>
      </w:pPr>
    </w:p>
    <w:p w14:paraId="21DB16A3" w14:textId="3D9AEEF4" w:rsidR="00E60941" w:rsidRPr="000D5DD9" w:rsidRDefault="00E60941" w:rsidP="000D5DD9">
      <w:pPr>
        <w:jc w:val="both"/>
        <w:rPr>
          <w:u w:val="single"/>
        </w:rPr>
      </w:pPr>
      <w:r w:rsidRPr="000D5DD9">
        <w:rPr>
          <w:u w:val="single"/>
        </w:rPr>
        <w:t>Tranche 1</w:t>
      </w:r>
      <w:r w:rsidR="002D7D2D">
        <w:rPr>
          <w:u w:val="single"/>
        </w:rPr>
        <w:t xml:space="preserve"> - Diagnostic</w:t>
      </w:r>
      <w:r w:rsidR="00CB41FC" w:rsidRPr="000D5DD9">
        <w:t> </w:t>
      </w:r>
      <w:r w:rsidR="00CE093F">
        <w:t>et pré-identification d’une opération AFD</w:t>
      </w:r>
      <w:r w:rsidR="00CB41FC" w:rsidRPr="000D5DD9">
        <w:t>:</w:t>
      </w:r>
      <w:r w:rsidR="002D7D2D">
        <w:t xml:space="preserve"> </w:t>
      </w:r>
    </w:p>
    <w:p w14:paraId="32C83C9D" w14:textId="3C6E84B8" w:rsidR="00E60941" w:rsidRPr="000D5DD9" w:rsidRDefault="00000307"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 xml:space="preserve">Un </w:t>
      </w:r>
      <w:r w:rsidR="00506860" w:rsidRPr="000D5DD9">
        <w:rPr>
          <w:rFonts w:ascii="Times New Roman" w:hAnsi="Times New Roman"/>
          <w:sz w:val="24"/>
          <w:szCs w:val="24"/>
        </w:rPr>
        <w:t>rapport</w:t>
      </w:r>
      <w:r w:rsidRPr="000D5DD9">
        <w:rPr>
          <w:rFonts w:ascii="Times New Roman" w:hAnsi="Times New Roman"/>
          <w:sz w:val="24"/>
          <w:szCs w:val="24"/>
        </w:rPr>
        <w:t xml:space="preserve"> de cadrage</w:t>
      </w:r>
      <w:r w:rsidR="00CB41FC" w:rsidRPr="000D5DD9">
        <w:rPr>
          <w:rFonts w:ascii="Times New Roman" w:hAnsi="Times New Roman"/>
          <w:sz w:val="24"/>
          <w:szCs w:val="24"/>
        </w:rPr>
        <w:t xml:space="preserve"> (livrable 1)</w:t>
      </w:r>
      <w:r w:rsidRPr="000D5DD9">
        <w:rPr>
          <w:rFonts w:ascii="Times New Roman" w:hAnsi="Times New Roman"/>
          <w:sz w:val="24"/>
          <w:szCs w:val="24"/>
        </w:rPr>
        <w:t xml:space="preserve">, produit au lancement </w:t>
      </w:r>
      <w:r w:rsidR="00506860" w:rsidRPr="000D5DD9">
        <w:rPr>
          <w:rFonts w:ascii="Times New Roman" w:hAnsi="Times New Roman"/>
          <w:sz w:val="24"/>
          <w:szCs w:val="24"/>
        </w:rPr>
        <w:t>de la prestation</w:t>
      </w:r>
      <w:r w:rsidR="00CB41FC" w:rsidRPr="000D5DD9">
        <w:rPr>
          <w:rFonts w:ascii="Times New Roman" w:hAnsi="Times New Roman"/>
          <w:sz w:val="24"/>
          <w:szCs w:val="24"/>
        </w:rPr>
        <w:t xml:space="preserve"> (phase préparatoire)</w:t>
      </w:r>
      <w:r w:rsidRPr="000D5DD9">
        <w:rPr>
          <w:rFonts w:ascii="Times New Roman" w:hAnsi="Times New Roman"/>
          <w:sz w:val="24"/>
          <w:szCs w:val="24"/>
        </w:rPr>
        <w:t xml:space="preserve">, qui </w:t>
      </w:r>
      <w:r w:rsidR="004673ED" w:rsidRPr="000D5DD9">
        <w:rPr>
          <w:rFonts w:ascii="Times New Roman" w:hAnsi="Times New Roman"/>
          <w:sz w:val="24"/>
          <w:szCs w:val="24"/>
        </w:rPr>
        <w:t>précisera</w:t>
      </w:r>
      <w:r w:rsidRPr="000D5DD9">
        <w:rPr>
          <w:rFonts w:ascii="Times New Roman" w:hAnsi="Times New Roman"/>
          <w:sz w:val="24"/>
          <w:szCs w:val="24"/>
        </w:rPr>
        <w:t xml:space="preserve"> </w:t>
      </w:r>
      <w:r w:rsidR="004673ED" w:rsidRPr="000D5DD9">
        <w:rPr>
          <w:rFonts w:ascii="Times New Roman" w:hAnsi="Times New Roman"/>
          <w:sz w:val="24"/>
          <w:szCs w:val="24"/>
        </w:rPr>
        <w:t>le périmètre du diagnostic,</w:t>
      </w:r>
      <w:r w:rsidR="00506860" w:rsidRPr="000D5DD9">
        <w:rPr>
          <w:rFonts w:ascii="Times New Roman" w:hAnsi="Times New Roman"/>
          <w:sz w:val="24"/>
          <w:szCs w:val="24"/>
        </w:rPr>
        <w:t xml:space="preserve"> les principa</w:t>
      </w:r>
      <w:r w:rsidR="004673ED" w:rsidRPr="000D5DD9">
        <w:rPr>
          <w:rFonts w:ascii="Times New Roman" w:hAnsi="Times New Roman"/>
          <w:sz w:val="24"/>
          <w:szCs w:val="24"/>
        </w:rPr>
        <w:t>les problématiques associées à s</w:t>
      </w:r>
      <w:r w:rsidR="00506860" w:rsidRPr="000D5DD9">
        <w:rPr>
          <w:rFonts w:ascii="Times New Roman" w:hAnsi="Times New Roman"/>
          <w:sz w:val="24"/>
          <w:szCs w:val="24"/>
        </w:rPr>
        <w:t>a réalisation</w:t>
      </w:r>
      <w:r w:rsidR="004673ED" w:rsidRPr="000D5DD9">
        <w:rPr>
          <w:rFonts w:ascii="Times New Roman" w:hAnsi="Times New Roman"/>
          <w:sz w:val="24"/>
          <w:szCs w:val="24"/>
        </w:rPr>
        <w:t>, une première</w:t>
      </w:r>
      <w:r w:rsidR="00506860" w:rsidRPr="000D5DD9">
        <w:rPr>
          <w:rFonts w:ascii="Times New Roman" w:hAnsi="Times New Roman"/>
          <w:sz w:val="24"/>
          <w:szCs w:val="24"/>
        </w:rPr>
        <w:t xml:space="preserve"> revue de littérature, </w:t>
      </w:r>
      <w:r w:rsidR="004673ED" w:rsidRPr="000D5DD9">
        <w:rPr>
          <w:rFonts w:ascii="Times New Roman" w:hAnsi="Times New Roman"/>
          <w:sz w:val="24"/>
          <w:szCs w:val="24"/>
        </w:rPr>
        <w:t xml:space="preserve">ainsi que </w:t>
      </w:r>
      <w:r w:rsidR="00506860" w:rsidRPr="000D5DD9">
        <w:rPr>
          <w:rFonts w:ascii="Times New Roman" w:hAnsi="Times New Roman"/>
          <w:sz w:val="24"/>
          <w:szCs w:val="24"/>
        </w:rPr>
        <w:t>l’approche méthodologique proposée</w:t>
      </w:r>
      <w:r w:rsidR="004673ED" w:rsidRPr="000D5DD9">
        <w:rPr>
          <w:rFonts w:ascii="Times New Roman" w:hAnsi="Times New Roman"/>
          <w:sz w:val="24"/>
          <w:szCs w:val="24"/>
        </w:rPr>
        <w:t>, la liste des interlocuteurs à rencontrer</w:t>
      </w:r>
      <w:r w:rsidR="00506860" w:rsidRPr="000D5DD9">
        <w:rPr>
          <w:rFonts w:ascii="Times New Roman" w:hAnsi="Times New Roman"/>
          <w:sz w:val="24"/>
          <w:szCs w:val="24"/>
        </w:rPr>
        <w:t xml:space="preserve"> </w:t>
      </w:r>
      <w:r w:rsidR="004673ED" w:rsidRPr="000D5DD9">
        <w:rPr>
          <w:rFonts w:ascii="Times New Roman" w:hAnsi="Times New Roman"/>
          <w:sz w:val="24"/>
          <w:szCs w:val="24"/>
        </w:rPr>
        <w:t xml:space="preserve">et </w:t>
      </w:r>
      <w:r w:rsidR="00506860" w:rsidRPr="000D5DD9">
        <w:rPr>
          <w:rFonts w:ascii="Times New Roman" w:hAnsi="Times New Roman"/>
          <w:sz w:val="24"/>
          <w:szCs w:val="24"/>
        </w:rPr>
        <w:t xml:space="preserve">un calendrier détaillé des prochaines étapes </w:t>
      </w:r>
      <w:r w:rsidR="009E05A0" w:rsidRPr="000D5DD9">
        <w:rPr>
          <w:rFonts w:ascii="Times New Roman" w:hAnsi="Times New Roman"/>
          <w:sz w:val="24"/>
          <w:szCs w:val="24"/>
        </w:rPr>
        <w:t>(maximum 10 pages, hors annexes)</w:t>
      </w:r>
      <w:r w:rsidR="008A2567">
        <w:rPr>
          <w:rFonts w:ascii="Times New Roman" w:hAnsi="Times New Roman"/>
          <w:sz w:val="24"/>
          <w:szCs w:val="24"/>
        </w:rPr>
        <w:t>.</w:t>
      </w:r>
    </w:p>
    <w:p w14:paraId="3BD31CEA" w14:textId="2658E1E8" w:rsidR="00E60941" w:rsidRPr="000D5DD9" w:rsidRDefault="009E05A0"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Un rapport intermédiaire</w:t>
      </w:r>
      <w:r w:rsidR="00CB41FC" w:rsidRPr="000D5DD9">
        <w:rPr>
          <w:rFonts w:ascii="Times New Roman" w:hAnsi="Times New Roman"/>
          <w:sz w:val="24"/>
          <w:szCs w:val="24"/>
        </w:rPr>
        <w:t xml:space="preserve"> (livrable 2)</w:t>
      </w:r>
      <w:r w:rsidR="00BC1EA0" w:rsidRPr="000D5DD9">
        <w:rPr>
          <w:rFonts w:ascii="Times New Roman" w:hAnsi="Times New Roman"/>
          <w:sz w:val="24"/>
          <w:szCs w:val="24"/>
        </w:rPr>
        <w:t>, présentant les principaux travaux réalisés (revue de littérature, entretiens, etc.), les grandes orientations de l’étude, les principales tendances et éléments de réflexion déjà saillants sur les sujets identifiés supra (§ 4.1), les éventuelles difficultés rencontrées par le prestataire pouvant nécessiter une réorientation des travaux ou de la réflexion (maximum 20 pages, hors annexes)</w:t>
      </w:r>
      <w:r w:rsidR="008A2567">
        <w:rPr>
          <w:rFonts w:ascii="Times New Roman" w:hAnsi="Times New Roman"/>
          <w:sz w:val="24"/>
          <w:szCs w:val="24"/>
        </w:rPr>
        <w:t>.</w:t>
      </w:r>
    </w:p>
    <w:p w14:paraId="52B281F5" w14:textId="35812E36" w:rsidR="00E60941" w:rsidRPr="000D5DD9" w:rsidRDefault="009E05A0"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 xml:space="preserve">Un </w:t>
      </w:r>
      <w:r w:rsidR="002D7D2D">
        <w:rPr>
          <w:rFonts w:ascii="Times New Roman" w:hAnsi="Times New Roman"/>
          <w:sz w:val="24"/>
          <w:szCs w:val="24"/>
        </w:rPr>
        <w:t>diagnostic</w:t>
      </w:r>
      <w:r w:rsidR="00CB41FC" w:rsidRPr="000D5DD9">
        <w:rPr>
          <w:rFonts w:ascii="Times New Roman" w:hAnsi="Times New Roman"/>
          <w:sz w:val="24"/>
          <w:szCs w:val="24"/>
        </w:rPr>
        <w:t xml:space="preserve"> </w:t>
      </w:r>
      <w:r w:rsidR="00BC1EA0" w:rsidRPr="000D5DD9">
        <w:rPr>
          <w:rFonts w:ascii="Times New Roman" w:hAnsi="Times New Roman"/>
          <w:sz w:val="24"/>
          <w:szCs w:val="24"/>
        </w:rPr>
        <w:t xml:space="preserve">final </w:t>
      </w:r>
      <w:r w:rsidR="00CB41FC" w:rsidRPr="000D5DD9">
        <w:rPr>
          <w:rFonts w:ascii="Times New Roman" w:hAnsi="Times New Roman"/>
          <w:sz w:val="24"/>
          <w:szCs w:val="24"/>
        </w:rPr>
        <w:t xml:space="preserve">(livrable 3) </w:t>
      </w:r>
      <w:r w:rsidR="00BC1EA0" w:rsidRPr="000D5DD9">
        <w:rPr>
          <w:rFonts w:ascii="Times New Roman" w:hAnsi="Times New Roman"/>
          <w:sz w:val="24"/>
          <w:szCs w:val="24"/>
        </w:rPr>
        <w:t xml:space="preserve">dans lequel le prestataire livrera ses conclusions et recommandations relatives au contexte, aux acteurs et aux enjeux autour du droit à un environnement sain au Liban, ainsi qu’à l’opportunité d’une intervention de l’AFD sur cette thématique </w:t>
      </w:r>
      <w:r w:rsidR="00CE093F">
        <w:rPr>
          <w:rFonts w:ascii="Times New Roman" w:hAnsi="Times New Roman"/>
          <w:sz w:val="24"/>
          <w:szCs w:val="24"/>
        </w:rPr>
        <w:t xml:space="preserve">et les grandes lignes de ce que pourrait être une opération financée par l’AFD dans le secteur </w:t>
      </w:r>
      <w:r w:rsidR="00BC1EA0" w:rsidRPr="000D5DD9">
        <w:rPr>
          <w:rFonts w:ascii="Times New Roman" w:hAnsi="Times New Roman"/>
          <w:sz w:val="24"/>
          <w:szCs w:val="24"/>
        </w:rPr>
        <w:t>(maximum 5</w:t>
      </w:r>
      <w:r w:rsidRPr="000D5DD9">
        <w:rPr>
          <w:rFonts w:ascii="Times New Roman" w:hAnsi="Times New Roman"/>
          <w:sz w:val="24"/>
          <w:szCs w:val="24"/>
        </w:rPr>
        <w:t>0 pages</w:t>
      </w:r>
      <w:r w:rsidR="00BC1EA0" w:rsidRPr="000D5DD9">
        <w:rPr>
          <w:rFonts w:ascii="Times New Roman" w:hAnsi="Times New Roman"/>
          <w:sz w:val="24"/>
          <w:szCs w:val="24"/>
        </w:rPr>
        <w:t>,</w:t>
      </w:r>
      <w:r w:rsidRPr="000D5DD9">
        <w:rPr>
          <w:rFonts w:ascii="Times New Roman" w:hAnsi="Times New Roman"/>
          <w:sz w:val="24"/>
          <w:szCs w:val="24"/>
        </w:rPr>
        <w:t xml:space="preserve"> hors annexes)</w:t>
      </w:r>
      <w:r w:rsidR="008A2567">
        <w:rPr>
          <w:rFonts w:ascii="Times New Roman" w:hAnsi="Times New Roman"/>
          <w:sz w:val="24"/>
          <w:szCs w:val="24"/>
        </w:rPr>
        <w:t>.</w:t>
      </w:r>
    </w:p>
    <w:p w14:paraId="479484A9" w14:textId="0B759CBB" w:rsidR="00E60941" w:rsidRDefault="00E60941" w:rsidP="000D5DD9">
      <w:pPr>
        <w:pStyle w:val="Paragraphedeliste"/>
        <w:spacing w:line="240" w:lineRule="auto"/>
        <w:rPr>
          <w:rFonts w:ascii="Times New Roman" w:hAnsi="Times New Roman"/>
          <w:sz w:val="24"/>
          <w:szCs w:val="24"/>
        </w:rPr>
      </w:pPr>
    </w:p>
    <w:p w14:paraId="3A0A5D9E" w14:textId="5916662F" w:rsidR="00185939" w:rsidRDefault="00185939" w:rsidP="000D5DD9">
      <w:pPr>
        <w:pStyle w:val="Paragraphedeliste"/>
        <w:spacing w:line="240" w:lineRule="auto"/>
        <w:rPr>
          <w:rFonts w:ascii="Times New Roman" w:hAnsi="Times New Roman"/>
          <w:sz w:val="24"/>
          <w:szCs w:val="24"/>
        </w:rPr>
      </w:pPr>
    </w:p>
    <w:p w14:paraId="4B5AF8AF" w14:textId="77777777" w:rsidR="00185939" w:rsidRPr="000D5DD9" w:rsidRDefault="00185939" w:rsidP="000D5DD9">
      <w:pPr>
        <w:pStyle w:val="Paragraphedeliste"/>
        <w:spacing w:line="240" w:lineRule="auto"/>
        <w:rPr>
          <w:rFonts w:ascii="Times New Roman" w:hAnsi="Times New Roman"/>
          <w:sz w:val="24"/>
          <w:szCs w:val="24"/>
        </w:rPr>
      </w:pPr>
    </w:p>
    <w:p w14:paraId="1237C3D3" w14:textId="2464F454" w:rsidR="00E60941" w:rsidRPr="008A2567" w:rsidRDefault="00E60941" w:rsidP="000D5DD9">
      <w:r w:rsidRPr="000D5DD9">
        <w:rPr>
          <w:u w:val="single"/>
        </w:rPr>
        <w:lastRenderedPageBreak/>
        <w:t>Tranche 2</w:t>
      </w:r>
      <w:r w:rsidR="002D7D2D">
        <w:rPr>
          <w:u w:val="single"/>
        </w:rPr>
        <w:t xml:space="preserve"> – Etude de faisabilité</w:t>
      </w:r>
      <w:r w:rsidR="00630158">
        <w:rPr>
          <w:u w:val="single"/>
        </w:rPr>
        <w:t xml:space="preserve"> et formalisation du projet</w:t>
      </w:r>
      <w:r w:rsidR="008A2567">
        <w:rPr>
          <w:u w:val="single"/>
        </w:rPr>
        <w:t> </w:t>
      </w:r>
      <w:r w:rsidR="008A2567">
        <w:t>:</w:t>
      </w:r>
    </w:p>
    <w:p w14:paraId="578584F6" w14:textId="29DEB23D" w:rsidR="00E60941" w:rsidRPr="000D5DD9" w:rsidRDefault="009E05A0" w:rsidP="000D5DD9">
      <w:pPr>
        <w:pStyle w:val="Paragraphedeliste"/>
        <w:numPr>
          <w:ilvl w:val="0"/>
          <w:numId w:val="5"/>
        </w:numPr>
        <w:spacing w:line="240" w:lineRule="auto"/>
        <w:rPr>
          <w:rFonts w:ascii="Times New Roman" w:hAnsi="Times New Roman"/>
          <w:sz w:val="24"/>
          <w:szCs w:val="24"/>
        </w:rPr>
      </w:pPr>
      <w:r w:rsidRPr="000D5DD9">
        <w:rPr>
          <w:rFonts w:ascii="Times New Roman" w:hAnsi="Times New Roman"/>
          <w:sz w:val="24"/>
          <w:szCs w:val="24"/>
        </w:rPr>
        <w:t>Une note de</w:t>
      </w:r>
      <w:r w:rsidR="00E60941" w:rsidRPr="000D5DD9">
        <w:rPr>
          <w:rFonts w:ascii="Times New Roman" w:hAnsi="Times New Roman"/>
          <w:sz w:val="24"/>
          <w:szCs w:val="24"/>
        </w:rPr>
        <w:t xml:space="preserve"> cadrage</w:t>
      </w:r>
      <w:r w:rsidR="004673ED" w:rsidRPr="000D5DD9">
        <w:rPr>
          <w:rFonts w:ascii="Times New Roman" w:hAnsi="Times New Roman"/>
          <w:sz w:val="24"/>
          <w:szCs w:val="24"/>
        </w:rPr>
        <w:t xml:space="preserve"> (livrable 4),</w:t>
      </w:r>
      <w:r w:rsidRPr="000D5DD9">
        <w:rPr>
          <w:rFonts w:ascii="Times New Roman" w:hAnsi="Times New Roman"/>
          <w:sz w:val="24"/>
          <w:szCs w:val="24"/>
        </w:rPr>
        <w:t xml:space="preserve"> produite à </w:t>
      </w:r>
      <w:r w:rsidR="004673ED" w:rsidRPr="000D5DD9">
        <w:rPr>
          <w:rFonts w:ascii="Times New Roman" w:hAnsi="Times New Roman"/>
          <w:sz w:val="24"/>
          <w:szCs w:val="24"/>
        </w:rPr>
        <w:t>l’issue d’un échange approfondi</w:t>
      </w:r>
      <w:r w:rsidRPr="000D5DD9">
        <w:rPr>
          <w:rFonts w:ascii="Times New Roman" w:hAnsi="Times New Roman"/>
          <w:sz w:val="24"/>
          <w:szCs w:val="24"/>
        </w:rPr>
        <w:t xml:space="preserve"> avec l’AFD sur le projet envisagé</w:t>
      </w:r>
      <w:r w:rsidR="004673ED" w:rsidRPr="000D5DD9">
        <w:rPr>
          <w:rFonts w:ascii="Times New Roman" w:hAnsi="Times New Roman"/>
          <w:sz w:val="24"/>
          <w:szCs w:val="24"/>
        </w:rPr>
        <w:t xml:space="preserve">, qui précisera </w:t>
      </w:r>
      <w:r w:rsidR="000D5DD9">
        <w:rPr>
          <w:rFonts w:ascii="Times New Roman" w:hAnsi="Times New Roman"/>
          <w:sz w:val="24"/>
          <w:szCs w:val="24"/>
        </w:rPr>
        <w:t>l</w:t>
      </w:r>
      <w:r w:rsidR="008A2567">
        <w:rPr>
          <w:rFonts w:ascii="Times New Roman" w:hAnsi="Times New Roman"/>
          <w:sz w:val="24"/>
          <w:szCs w:val="24"/>
        </w:rPr>
        <w:t>es orientations</w:t>
      </w:r>
      <w:r w:rsidR="004673ED" w:rsidRPr="000D5DD9">
        <w:rPr>
          <w:rFonts w:ascii="Times New Roman" w:hAnsi="Times New Roman"/>
          <w:sz w:val="24"/>
          <w:szCs w:val="24"/>
        </w:rPr>
        <w:t xml:space="preserve"> de l’étude, l’approche méthodologique proposée</w:t>
      </w:r>
      <w:r w:rsidR="001C188E">
        <w:rPr>
          <w:rFonts w:ascii="Times New Roman" w:hAnsi="Times New Roman"/>
          <w:sz w:val="24"/>
          <w:szCs w:val="24"/>
        </w:rPr>
        <w:t xml:space="preserve"> </w:t>
      </w:r>
      <w:r w:rsidR="004673ED" w:rsidRPr="000D5DD9">
        <w:rPr>
          <w:rFonts w:ascii="Times New Roman" w:hAnsi="Times New Roman"/>
          <w:sz w:val="24"/>
          <w:szCs w:val="24"/>
        </w:rPr>
        <w:t>et un calendrier</w:t>
      </w:r>
      <w:r w:rsidRPr="000D5DD9">
        <w:rPr>
          <w:rFonts w:ascii="Times New Roman" w:hAnsi="Times New Roman"/>
          <w:sz w:val="24"/>
          <w:szCs w:val="24"/>
        </w:rPr>
        <w:t xml:space="preserve"> </w:t>
      </w:r>
      <w:r w:rsidR="004673ED" w:rsidRPr="000D5DD9">
        <w:rPr>
          <w:rFonts w:ascii="Times New Roman" w:hAnsi="Times New Roman"/>
          <w:sz w:val="24"/>
          <w:szCs w:val="24"/>
        </w:rPr>
        <w:t>détaillé des étapes</w:t>
      </w:r>
      <w:r w:rsidR="00754D21">
        <w:rPr>
          <w:rFonts w:ascii="Times New Roman" w:hAnsi="Times New Roman"/>
          <w:sz w:val="24"/>
          <w:szCs w:val="24"/>
        </w:rPr>
        <w:t xml:space="preserve"> de réalisation</w:t>
      </w:r>
      <w:r w:rsidR="004673ED" w:rsidRPr="000D5DD9">
        <w:rPr>
          <w:rFonts w:ascii="Times New Roman" w:hAnsi="Times New Roman"/>
          <w:sz w:val="24"/>
          <w:szCs w:val="24"/>
        </w:rPr>
        <w:t xml:space="preserve"> </w:t>
      </w:r>
      <w:r w:rsidR="00E242A5" w:rsidRPr="000D5DD9">
        <w:rPr>
          <w:rFonts w:ascii="Times New Roman" w:hAnsi="Times New Roman"/>
          <w:sz w:val="24"/>
          <w:szCs w:val="24"/>
        </w:rPr>
        <w:t>(maximum 10</w:t>
      </w:r>
      <w:r w:rsidR="004673ED" w:rsidRPr="000D5DD9">
        <w:rPr>
          <w:rFonts w:ascii="Times New Roman" w:hAnsi="Times New Roman"/>
          <w:sz w:val="24"/>
          <w:szCs w:val="24"/>
        </w:rPr>
        <w:t> </w:t>
      </w:r>
      <w:r w:rsidRPr="000D5DD9">
        <w:rPr>
          <w:rFonts w:ascii="Times New Roman" w:hAnsi="Times New Roman"/>
          <w:sz w:val="24"/>
          <w:szCs w:val="24"/>
        </w:rPr>
        <w:t>pages hors annexes)</w:t>
      </w:r>
    </w:p>
    <w:p w14:paraId="362E7DAF" w14:textId="4A82D23C" w:rsidR="00BB118B" w:rsidRDefault="002D7D2D" w:rsidP="00F44990">
      <w:pPr>
        <w:pStyle w:val="Paragraphedeliste"/>
        <w:numPr>
          <w:ilvl w:val="0"/>
          <w:numId w:val="5"/>
        </w:numPr>
        <w:spacing w:line="240" w:lineRule="auto"/>
        <w:rPr>
          <w:rFonts w:ascii="Times New Roman" w:hAnsi="Times New Roman"/>
          <w:sz w:val="24"/>
          <w:szCs w:val="24"/>
        </w:rPr>
      </w:pPr>
      <w:r>
        <w:rPr>
          <w:rFonts w:ascii="Times New Roman" w:hAnsi="Times New Roman"/>
          <w:sz w:val="24"/>
          <w:szCs w:val="24"/>
        </w:rPr>
        <w:t xml:space="preserve">Une étude de faisabilité </w:t>
      </w:r>
      <w:r w:rsidR="00325359" w:rsidRPr="000D5DD9">
        <w:rPr>
          <w:rFonts w:ascii="Times New Roman" w:hAnsi="Times New Roman"/>
          <w:sz w:val="24"/>
          <w:szCs w:val="24"/>
        </w:rPr>
        <w:t>(</w:t>
      </w:r>
      <w:r w:rsidR="004673ED" w:rsidRPr="000D5DD9">
        <w:rPr>
          <w:rFonts w:ascii="Times New Roman" w:hAnsi="Times New Roman"/>
          <w:sz w:val="24"/>
          <w:szCs w:val="24"/>
        </w:rPr>
        <w:t xml:space="preserve">livrable </w:t>
      </w:r>
      <w:r w:rsidR="00F44990">
        <w:rPr>
          <w:rFonts w:ascii="Times New Roman" w:hAnsi="Times New Roman"/>
          <w:sz w:val="24"/>
          <w:szCs w:val="24"/>
        </w:rPr>
        <w:t>5</w:t>
      </w:r>
      <w:r w:rsidR="004673ED" w:rsidRPr="000D5DD9">
        <w:rPr>
          <w:rFonts w:ascii="Times New Roman" w:hAnsi="Times New Roman"/>
          <w:sz w:val="24"/>
          <w:szCs w:val="24"/>
        </w:rPr>
        <w:t xml:space="preserve">) </w:t>
      </w:r>
      <w:r>
        <w:rPr>
          <w:rFonts w:ascii="Times New Roman" w:hAnsi="Times New Roman"/>
          <w:sz w:val="24"/>
          <w:szCs w:val="24"/>
        </w:rPr>
        <w:t>qui</w:t>
      </w:r>
      <w:r w:rsidR="00552D30">
        <w:rPr>
          <w:rFonts w:ascii="Times New Roman" w:hAnsi="Times New Roman"/>
          <w:sz w:val="24"/>
          <w:szCs w:val="24"/>
        </w:rPr>
        <w:t xml:space="preserve"> devra </w:t>
      </w:r>
      <w:r w:rsidR="00F30DBF">
        <w:rPr>
          <w:rFonts w:ascii="Times New Roman" w:hAnsi="Times New Roman"/>
          <w:sz w:val="24"/>
          <w:szCs w:val="24"/>
        </w:rPr>
        <w:t xml:space="preserve">approfondir </w:t>
      </w:r>
      <w:r w:rsidR="00552D30">
        <w:rPr>
          <w:rFonts w:ascii="Times New Roman" w:hAnsi="Times New Roman"/>
          <w:sz w:val="24"/>
          <w:szCs w:val="24"/>
        </w:rPr>
        <w:t xml:space="preserve">la logique d’intervention et </w:t>
      </w:r>
      <w:r w:rsidR="00F30DBF">
        <w:rPr>
          <w:rFonts w:ascii="Times New Roman" w:hAnsi="Times New Roman"/>
          <w:sz w:val="24"/>
          <w:szCs w:val="24"/>
        </w:rPr>
        <w:t xml:space="preserve">les </w:t>
      </w:r>
      <w:r w:rsidR="00552D30">
        <w:rPr>
          <w:rFonts w:ascii="Times New Roman" w:hAnsi="Times New Roman"/>
          <w:sz w:val="24"/>
          <w:szCs w:val="24"/>
        </w:rPr>
        <w:t>modes opératoires</w:t>
      </w:r>
      <w:r w:rsidR="00F30DBF">
        <w:rPr>
          <w:rFonts w:ascii="Times New Roman" w:hAnsi="Times New Roman"/>
          <w:sz w:val="24"/>
          <w:szCs w:val="24"/>
        </w:rPr>
        <w:t xml:space="preserve"> envisagés par l’AFD, </w:t>
      </w:r>
      <w:r w:rsidR="00FA0691">
        <w:rPr>
          <w:rFonts w:ascii="Times New Roman" w:hAnsi="Times New Roman"/>
          <w:sz w:val="24"/>
          <w:szCs w:val="24"/>
        </w:rPr>
        <w:t xml:space="preserve">en </w:t>
      </w:r>
      <w:r w:rsidR="00754D21">
        <w:rPr>
          <w:rFonts w:ascii="Times New Roman" w:hAnsi="Times New Roman"/>
          <w:sz w:val="24"/>
          <w:szCs w:val="24"/>
        </w:rPr>
        <w:t>cohérence</w:t>
      </w:r>
      <w:r w:rsidR="00FA0691">
        <w:rPr>
          <w:rFonts w:ascii="Times New Roman" w:hAnsi="Times New Roman"/>
          <w:sz w:val="24"/>
          <w:szCs w:val="24"/>
        </w:rPr>
        <w:t xml:space="preserve"> avec les</w:t>
      </w:r>
      <w:r w:rsidR="00552D30">
        <w:rPr>
          <w:rFonts w:ascii="Times New Roman" w:hAnsi="Times New Roman"/>
          <w:sz w:val="24"/>
          <w:szCs w:val="24"/>
        </w:rPr>
        <w:t xml:space="preserve"> besoins </w:t>
      </w:r>
      <w:r w:rsidR="00E2308B">
        <w:rPr>
          <w:rFonts w:ascii="Times New Roman" w:hAnsi="Times New Roman"/>
          <w:sz w:val="24"/>
          <w:szCs w:val="24"/>
        </w:rPr>
        <w:t xml:space="preserve">prioritaires </w:t>
      </w:r>
      <w:r w:rsidR="00552D30">
        <w:rPr>
          <w:rFonts w:ascii="Times New Roman" w:hAnsi="Times New Roman"/>
          <w:sz w:val="24"/>
          <w:szCs w:val="24"/>
        </w:rPr>
        <w:t>des parties prenantes identifiées</w:t>
      </w:r>
      <w:r w:rsidR="00E2308B">
        <w:rPr>
          <w:rFonts w:ascii="Times New Roman" w:hAnsi="Times New Roman"/>
          <w:sz w:val="24"/>
          <w:szCs w:val="24"/>
        </w:rPr>
        <w:t>, ainsi que leurs complémentarités/cohérence avec celles soutenues par d’autres PTF du Liban</w:t>
      </w:r>
      <w:r w:rsidR="00552D30">
        <w:rPr>
          <w:rFonts w:ascii="Times New Roman" w:hAnsi="Times New Roman"/>
          <w:sz w:val="24"/>
          <w:szCs w:val="24"/>
        </w:rPr>
        <w:t>. Il est également attendu que l’étude fournisse des éléments d’évaluation des risques associés au projet, notamment institutionnels</w:t>
      </w:r>
      <w:r w:rsidR="00E2308B">
        <w:rPr>
          <w:rFonts w:ascii="Times New Roman" w:hAnsi="Times New Roman"/>
          <w:sz w:val="24"/>
          <w:szCs w:val="24"/>
        </w:rPr>
        <w:t>,</w:t>
      </w:r>
      <w:r w:rsidR="00552D30">
        <w:rPr>
          <w:rFonts w:ascii="Times New Roman" w:hAnsi="Times New Roman"/>
          <w:sz w:val="24"/>
          <w:szCs w:val="24"/>
        </w:rPr>
        <w:t xml:space="preserve"> sociaux et environnementaux (inclus ceux liés au financement d’initiatives d’OSC)</w:t>
      </w:r>
      <w:r w:rsidR="00C80D8C">
        <w:rPr>
          <w:rFonts w:ascii="Times New Roman" w:hAnsi="Times New Roman"/>
          <w:sz w:val="24"/>
          <w:szCs w:val="24"/>
        </w:rPr>
        <w:t xml:space="preserve"> et fournissent toutes</w:t>
      </w:r>
      <w:r w:rsidRPr="000D5DD9">
        <w:rPr>
          <w:rFonts w:ascii="Times New Roman" w:hAnsi="Times New Roman"/>
          <w:sz w:val="24"/>
          <w:szCs w:val="24"/>
        </w:rPr>
        <w:t xml:space="preserve"> les recommandations </w:t>
      </w:r>
      <w:r w:rsidR="00C80D8C">
        <w:rPr>
          <w:rFonts w:ascii="Times New Roman" w:hAnsi="Times New Roman"/>
          <w:sz w:val="24"/>
          <w:szCs w:val="24"/>
        </w:rPr>
        <w:t>pertinentes</w:t>
      </w:r>
      <w:r w:rsidRPr="000D5DD9">
        <w:rPr>
          <w:rFonts w:ascii="Times New Roman" w:hAnsi="Times New Roman"/>
          <w:sz w:val="24"/>
          <w:szCs w:val="24"/>
        </w:rPr>
        <w:t xml:space="preserve"> pour optimiser la pertinence, l’efficience, l’efficacité, les impacts et la viabilité du projet</w:t>
      </w:r>
      <w:r w:rsidR="004673ED" w:rsidRPr="000D5DD9">
        <w:rPr>
          <w:rFonts w:ascii="Times New Roman" w:hAnsi="Times New Roman"/>
          <w:sz w:val="24"/>
          <w:szCs w:val="24"/>
        </w:rPr>
        <w:t xml:space="preserve"> (</w:t>
      </w:r>
      <w:r w:rsidR="00325359" w:rsidRPr="000D5DD9">
        <w:rPr>
          <w:rFonts w:ascii="Times New Roman" w:hAnsi="Times New Roman"/>
          <w:sz w:val="24"/>
          <w:szCs w:val="24"/>
        </w:rPr>
        <w:t>maximum 50 pages, hors annexes)</w:t>
      </w:r>
      <w:r w:rsidR="00C80D8C">
        <w:rPr>
          <w:rFonts w:ascii="Times New Roman" w:hAnsi="Times New Roman"/>
          <w:sz w:val="24"/>
          <w:szCs w:val="24"/>
        </w:rPr>
        <w:t>.</w:t>
      </w:r>
    </w:p>
    <w:p w14:paraId="32861755" w14:textId="64D52294" w:rsidR="00185939" w:rsidRDefault="00185939" w:rsidP="00F44990">
      <w:pPr>
        <w:pStyle w:val="Paragraphedeliste"/>
        <w:numPr>
          <w:ilvl w:val="0"/>
          <w:numId w:val="5"/>
        </w:numPr>
        <w:spacing w:line="240" w:lineRule="auto"/>
        <w:rPr>
          <w:rFonts w:ascii="Times New Roman" w:hAnsi="Times New Roman"/>
          <w:sz w:val="24"/>
          <w:szCs w:val="24"/>
        </w:rPr>
      </w:pPr>
      <w:r>
        <w:rPr>
          <w:rFonts w:ascii="Times New Roman" w:hAnsi="Times New Roman"/>
          <w:sz w:val="24"/>
          <w:szCs w:val="24"/>
        </w:rPr>
        <w:t>Les</w:t>
      </w:r>
      <w:r w:rsidRPr="00185939">
        <w:rPr>
          <w:rFonts w:ascii="Times New Roman" w:hAnsi="Times New Roman"/>
          <w:sz w:val="24"/>
          <w:szCs w:val="24"/>
        </w:rPr>
        <w:t xml:space="preserve"> termes de référence </w:t>
      </w:r>
      <w:r w:rsidR="00414494">
        <w:rPr>
          <w:rFonts w:ascii="Times New Roman" w:hAnsi="Times New Roman"/>
          <w:sz w:val="24"/>
          <w:szCs w:val="24"/>
        </w:rPr>
        <w:t xml:space="preserve">(livrable </w:t>
      </w:r>
      <w:r w:rsidR="00F44990">
        <w:rPr>
          <w:rFonts w:ascii="Times New Roman" w:hAnsi="Times New Roman"/>
          <w:sz w:val="24"/>
          <w:szCs w:val="24"/>
        </w:rPr>
        <w:t>6</w:t>
      </w:r>
      <w:r w:rsidR="00414494">
        <w:rPr>
          <w:rFonts w:ascii="Times New Roman" w:hAnsi="Times New Roman"/>
          <w:sz w:val="24"/>
          <w:szCs w:val="24"/>
        </w:rPr>
        <w:t xml:space="preserve">) </w:t>
      </w:r>
      <w:r w:rsidRPr="00185939">
        <w:rPr>
          <w:rFonts w:ascii="Times New Roman" w:hAnsi="Times New Roman"/>
          <w:sz w:val="24"/>
          <w:szCs w:val="24"/>
        </w:rPr>
        <w:t>pour le lancement d’un appel à propositions de projets</w:t>
      </w:r>
      <w:r>
        <w:rPr>
          <w:rFonts w:ascii="Times New Roman" w:hAnsi="Times New Roman"/>
          <w:sz w:val="24"/>
          <w:szCs w:val="24"/>
        </w:rPr>
        <w:t xml:space="preserve"> si ce mode opératoire est retenu</w:t>
      </w:r>
      <w:r w:rsidR="00414494">
        <w:rPr>
          <w:rFonts w:ascii="Times New Roman" w:hAnsi="Times New Roman"/>
          <w:sz w:val="24"/>
          <w:szCs w:val="24"/>
        </w:rPr>
        <w:t xml:space="preserve">. </w:t>
      </w:r>
    </w:p>
    <w:p w14:paraId="5F9C6F9D" w14:textId="5238A1D9" w:rsidR="00D4129B" w:rsidRPr="00D4129B" w:rsidRDefault="00D4129B" w:rsidP="00D4129B">
      <w:pPr>
        <w:pStyle w:val="Paragraphedeliste"/>
        <w:numPr>
          <w:ilvl w:val="0"/>
          <w:numId w:val="5"/>
        </w:numPr>
        <w:spacing w:line="240" w:lineRule="auto"/>
        <w:rPr>
          <w:rFonts w:ascii="Times New Roman" w:hAnsi="Times New Roman"/>
          <w:sz w:val="24"/>
          <w:szCs w:val="24"/>
        </w:rPr>
      </w:pPr>
      <w:r>
        <w:rPr>
          <w:rFonts w:ascii="Times New Roman" w:hAnsi="Times New Roman"/>
          <w:sz w:val="24"/>
          <w:szCs w:val="24"/>
        </w:rPr>
        <w:t xml:space="preserve">Un rapport d’activité (livrable 7) sur </w:t>
      </w:r>
      <w:r w:rsidRPr="00414494">
        <w:rPr>
          <w:rFonts w:ascii="Times New Roman" w:hAnsi="Times New Roman"/>
          <w:sz w:val="24"/>
          <w:szCs w:val="24"/>
        </w:rPr>
        <w:t>l’organisation de réunions d’information à destination des cibles de l’appel</w:t>
      </w:r>
      <w:r>
        <w:rPr>
          <w:rFonts w:ascii="Times New Roman" w:hAnsi="Times New Roman"/>
          <w:sz w:val="24"/>
          <w:szCs w:val="24"/>
        </w:rPr>
        <w:t xml:space="preserve"> </w:t>
      </w:r>
      <w:r w:rsidRPr="000D5DD9">
        <w:rPr>
          <w:rFonts w:ascii="Times New Roman" w:hAnsi="Times New Roman"/>
          <w:sz w:val="24"/>
          <w:szCs w:val="24"/>
        </w:rPr>
        <w:t xml:space="preserve">(maximum </w:t>
      </w:r>
      <w:r>
        <w:rPr>
          <w:rFonts w:ascii="Times New Roman" w:hAnsi="Times New Roman"/>
          <w:sz w:val="24"/>
          <w:szCs w:val="24"/>
        </w:rPr>
        <w:t>2</w:t>
      </w:r>
      <w:r w:rsidRPr="000D5DD9">
        <w:rPr>
          <w:rFonts w:ascii="Times New Roman" w:hAnsi="Times New Roman"/>
          <w:sz w:val="24"/>
          <w:szCs w:val="24"/>
        </w:rPr>
        <w:t> pages hors annexes)</w:t>
      </w:r>
    </w:p>
    <w:p w14:paraId="050E62CB" w14:textId="29A398C4" w:rsidR="00414494" w:rsidRDefault="00414494" w:rsidP="00D4129B">
      <w:pPr>
        <w:pStyle w:val="Paragraphedeliste"/>
        <w:numPr>
          <w:ilvl w:val="0"/>
          <w:numId w:val="5"/>
        </w:numPr>
        <w:spacing w:line="240" w:lineRule="auto"/>
        <w:rPr>
          <w:rFonts w:ascii="Times New Roman" w:hAnsi="Times New Roman"/>
          <w:sz w:val="24"/>
          <w:szCs w:val="24"/>
        </w:rPr>
      </w:pPr>
      <w:r>
        <w:rPr>
          <w:rFonts w:ascii="Times New Roman" w:hAnsi="Times New Roman"/>
          <w:sz w:val="24"/>
          <w:szCs w:val="24"/>
        </w:rPr>
        <w:t>Une grille d’évaluation suite à l</w:t>
      </w:r>
      <w:r w:rsidR="00185939" w:rsidRPr="00185939">
        <w:rPr>
          <w:rFonts w:ascii="Times New Roman" w:hAnsi="Times New Roman"/>
          <w:sz w:val="24"/>
          <w:szCs w:val="24"/>
        </w:rPr>
        <w:t>a participation à la sélection des propositions</w:t>
      </w:r>
      <w:r w:rsidR="00185939">
        <w:rPr>
          <w:rFonts w:ascii="Times New Roman" w:hAnsi="Times New Roman"/>
          <w:sz w:val="24"/>
          <w:szCs w:val="24"/>
        </w:rPr>
        <w:t xml:space="preserve"> </w:t>
      </w:r>
      <w:r>
        <w:rPr>
          <w:rFonts w:ascii="Times New Roman" w:hAnsi="Times New Roman"/>
          <w:sz w:val="24"/>
          <w:szCs w:val="24"/>
        </w:rPr>
        <w:t xml:space="preserve">(livrable </w:t>
      </w:r>
      <w:r w:rsidR="00D4129B">
        <w:rPr>
          <w:rFonts w:ascii="Times New Roman" w:hAnsi="Times New Roman"/>
          <w:sz w:val="24"/>
          <w:szCs w:val="24"/>
        </w:rPr>
        <w:t>8</w:t>
      </w:r>
      <w:r>
        <w:rPr>
          <w:rFonts w:ascii="Times New Roman" w:hAnsi="Times New Roman"/>
          <w:sz w:val="24"/>
          <w:szCs w:val="24"/>
        </w:rPr>
        <w:t xml:space="preserve">) </w:t>
      </w:r>
    </w:p>
    <w:p w14:paraId="7AC5F553" w14:textId="7408BB06" w:rsidR="00185939" w:rsidRDefault="00414494" w:rsidP="00F44990">
      <w:pPr>
        <w:pStyle w:val="Paragraphedeliste"/>
        <w:numPr>
          <w:ilvl w:val="0"/>
          <w:numId w:val="5"/>
        </w:numPr>
        <w:spacing w:line="240" w:lineRule="auto"/>
        <w:rPr>
          <w:rFonts w:ascii="Times New Roman" w:hAnsi="Times New Roman"/>
          <w:sz w:val="24"/>
          <w:szCs w:val="24"/>
        </w:rPr>
      </w:pPr>
      <w:r>
        <w:rPr>
          <w:rFonts w:ascii="Times New Roman" w:hAnsi="Times New Roman"/>
          <w:sz w:val="24"/>
          <w:szCs w:val="24"/>
        </w:rPr>
        <w:t xml:space="preserve">Une note explicative (livrable </w:t>
      </w:r>
      <w:r w:rsidR="00F44990">
        <w:rPr>
          <w:rFonts w:ascii="Times New Roman" w:hAnsi="Times New Roman"/>
          <w:sz w:val="24"/>
          <w:szCs w:val="24"/>
        </w:rPr>
        <w:t>9</w:t>
      </w:r>
      <w:r>
        <w:rPr>
          <w:rFonts w:ascii="Times New Roman" w:hAnsi="Times New Roman"/>
          <w:sz w:val="24"/>
          <w:szCs w:val="24"/>
        </w:rPr>
        <w:t>) des</w:t>
      </w:r>
      <w:r w:rsidR="00185939" w:rsidRPr="00185939">
        <w:rPr>
          <w:rFonts w:ascii="Times New Roman" w:hAnsi="Times New Roman"/>
          <w:sz w:val="24"/>
          <w:szCs w:val="24"/>
        </w:rPr>
        <w:t xml:space="preserve"> appuis</w:t>
      </w:r>
      <w:r>
        <w:rPr>
          <w:rFonts w:ascii="Times New Roman" w:hAnsi="Times New Roman"/>
          <w:sz w:val="24"/>
          <w:szCs w:val="24"/>
        </w:rPr>
        <w:t xml:space="preserve"> fournis</w:t>
      </w:r>
      <w:r w:rsidR="00185939" w:rsidRPr="00185939">
        <w:rPr>
          <w:rFonts w:ascii="Times New Roman" w:hAnsi="Times New Roman"/>
          <w:sz w:val="24"/>
          <w:szCs w:val="24"/>
        </w:rPr>
        <w:t xml:space="preserve"> aux porteurs de projets dans la consolidation de leur proposition technique et financière, ainsi qu’à l’intégration d’enjeux transversaux (égalité femmes-hommes, jeunesse, inclusion citoyenne...)</w:t>
      </w:r>
      <w:r>
        <w:rPr>
          <w:rFonts w:ascii="Times New Roman" w:hAnsi="Times New Roman"/>
          <w:sz w:val="24"/>
          <w:szCs w:val="24"/>
        </w:rPr>
        <w:t xml:space="preserve">  </w:t>
      </w:r>
      <w:r w:rsidRPr="000D5DD9">
        <w:rPr>
          <w:rFonts w:ascii="Times New Roman" w:hAnsi="Times New Roman"/>
          <w:sz w:val="24"/>
          <w:szCs w:val="24"/>
        </w:rPr>
        <w:t xml:space="preserve">(maximum </w:t>
      </w:r>
      <w:r>
        <w:rPr>
          <w:rFonts w:ascii="Times New Roman" w:hAnsi="Times New Roman"/>
          <w:sz w:val="24"/>
          <w:szCs w:val="24"/>
        </w:rPr>
        <w:t>2</w:t>
      </w:r>
      <w:r w:rsidRPr="000D5DD9">
        <w:rPr>
          <w:rFonts w:ascii="Times New Roman" w:hAnsi="Times New Roman"/>
          <w:sz w:val="24"/>
          <w:szCs w:val="24"/>
        </w:rPr>
        <w:t> pages hors annexes)</w:t>
      </w:r>
    </w:p>
    <w:p w14:paraId="30987BBD" w14:textId="77777777" w:rsidR="002D51F3" w:rsidRPr="000D5DD9" w:rsidRDefault="002D51F3" w:rsidP="000D5DD9">
      <w:pPr>
        <w:jc w:val="both"/>
        <w:rPr>
          <w:i/>
        </w:rPr>
      </w:pPr>
    </w:p>
    <w:p w14:paraId="4BCA8695" w14:textId="59693DAC" w:rsidR="00BB118B" w:rsidRPr="000D5DD9" w:rsidRDefault="00BB118B" w:rsidP="000D5DD9">
      <w:pPr>
        <w:pStyle w:val="Titre2"/>
        <w:shd w:val="clear" w:color="auto" w:fill="auto"/>
        <w:spacing w:before="0"/>
        <w:ind w:hanging="928"/>
        <w:jc w:val="both"/>
        <w:rPr>
          <w:rFonts w:ascii="Times New Roman" w:hAnsi="Times New Roman" w:cs="Times New Roman"/>
          <w:sz w:val="24"/>
          <w:szCs w:val="24"/>
        </w:rPr>
      </w:pPr>
      <w:bookmarkStart w:id="21" w:name="_Toc322967820"/>
      <w:bookmarkStart w:id="22" w:name="_Toc167442287"/>
      <w:r w:rsidRPr="000D5DD9">
        <w:rPr>
          <w:rFonts w:ascii="Times New Roman" w:hAnsi="Times New Roman" w:cs="Times New Roman"/>
          <w:sz w:val="24"/>
          <w:szCs w:val="24"/>
        </w:rPr>
        <w:t xml:space="preserve">Compétences attendues du </w:t>
      </w:r>
      <w:r w:rsidR="00933756" w:rsidRPr="000D5DD9">
        <w:rPr>
          <w:rFonts w:ascii="Times New Roman" w:hAnsi="Times New Roman" w:cs="Times New Roman"/>
          <w:sz w:val="24"/>
          <w:szCs w:val="24"/>
        </w:rPr>
        <w:t>p</w:t>
      </w:r>
      <w:r w:rsidRPr="000D5DD9">
        <w:rPr>
          <w:rFonts w:ascii="Times New Roman" w:hAnsi="Times New Roman" w:cs="Times New Roman"/>
          <w:sz w:val="24"/>
          <w:szCs w:val="24"/>
        </w:rPr>
        <w:t>restataire</w:t>
      </w:r>
      <w:bookmarkEnd w:id="21"/>
      <w:bookmarkEnd w:id="22"/>
    </w:p>
    <w:p w14:paraId="3399EB67" w14:textId="77777777" w:rsidR="00BB118B" w:rsidRPr="000D5DD9" w:rsidRDefault="00BB118B" w:rsidP="000D5DD9">
      <w:pPr>
        <w:jc w:val="both"/>
        <w:rPr>
          <w:highlight w:val="yellow"/>
        </w:rPr>
      </w:pPr>
    </w:p>
    <w:p w14:paraId="47C89D44" w14:textId="18B216E9" w:rsidR="00C10507" w:rsidRPr="000D5DD9" w:rsidRDefault="00C10507" w:rsidP="000D5DD9">
      <w:pPr>
        <w:jc w:val="both"/>
      </w:pPr>
      <w:r w:rsidRPr="000D5DD9">
        <w:t xml:space="preserve">L’AFD recherche un </w:t>
      </w:r>
      <w:r w:rsidR="00933756" w:rsidRPr="000D5DD9">
        <w:t>p</w:t>
      </w:r>
      <w:r w:rsidRPr="000D5DD9">
        <w:t xml:space="preserve">restataire disposant </w:t>
      </w:r>
      <w:r w:rsidR="00841AC4" w:rsidRPr="000D5DD9">
        <w:t>dans son équipe d’</w:t>
      </w:r>
      <w:r w:rsidRPr="000D5DD9">
        <w:t xml:space="preserve">expertise locale sur </w:t>
      </w:r>
      <w:r w:rsidR="0006577D" w:rsidRPr="000D5DD9">
        <w:t>le droit de l’environnement</w:t>
      </w:r>
      <w:r w:rsidRPr="000D5DD9">
        <w:t xml:space="preserve"> et </w:t>
      </w:r>
      <w:r w:rsidR="00841AC4" w:rsidRPr="000D5DD9">
        <w:t>d’</w:t>
      </w:r>
      <w:r w:rsidRPr="000D5DD9">
        <w:t>expérience</w:t>
      </w:r>
      <w:r w:rsidR="00841AC4" w:rsidRPr="000D5DD9">
        <w:t>s</w:t>
      </w:r>
      <w:r w:rsidRPr="000D5DD9">
        <w:t xml:space="preserve"> significative</w:t>
      </w:r>
      <w:r w:rsidR="00841AC4" w:rsidRPr="000D5DD9">
        <w:t>s</w:t>
      </w:r>
      <w:r w:rsidRPr="000D5DD9">
        <w:t xml:space="preserve"> en la matière au Liban.</w:t>
      </w:r>
      <w:r w:rsidR="0006577D" w:rsidRPr="000D5DD9">
        <w:t xml:space="preserve"> </w:t>
      </w:r>
      <w:r w:rsidRPr="000D5DD9">
        <w:t>Les candidatures seront retenues selon les principales compétences suivantes :</w:t>
      </w:r>
    </w:p>
    <w:p w14:paraId="784BF9F8" w14:textId="2CA30320" w:rsidR="00C10507" w:rsidRPr="000D5DD9" w:rsidRDefault="00C10507" w:rsidP="000D5DD9">
      <w:pPr>
        <w:pStyle w:val="Paragraphedeliste"/>
        <w:numPr>
          <w:ilvl w:val="0"/>
          <w:numId w:val="9"/>
        </w:numPr>
        <w:spacing w:before="120" w:line="240" w:lineRule="auto"/>
        <w:rPr>
          <w:rFonts w:ascii="Times New Roman" w:hAnsi="Times New Roman"/>
          <w:sz w:val="24"/>
          <w:szCs w:val="24"/>
        </w:rPr>
      </w:pPr>
      <w:r w:rsidRPr="000D5DD9">
        <w:rPr>
          <w:rFonts w:ascii="Times New Roman" w:hAnsi="Times New Roman"/>
          <w:sz w:val="24"/>
          <w:szCs w:val="24"/>
        </w:rPr>
        <w:t>Expertise locale/régionale sur le droit de l’environnement</w:t>
      </w:r>
      <w:r w:rsidR="0069316D" w:rsidRPr="000D5DD9">
        <w:rPr>
          <w:rFonts w:ascii="Times New Roman" w:hAnsi="Times New Roman"/>
          <w:sz w:val="24"/>
          <w:szCs w:val="24"/>
        </w:rPr>
        <w:t> ;</w:t>
      </w:r>
    </w:p>
    <w:p w14:paraId="3BB2316B" w14:textId="34242FB7" w:rsidR="0006577D" w:rsidRPr="000D5DD9" w:rsidRDefault="0006577D" w:rsidP="000D5DD9">
      <w:pPr>
        <w:pStyle w:val="Paragraphedeliste"/>
        <w:numPr>
          <w:ilvl w:val="0"/>
          <w:numId w:val="9"/>
        </w:numPr>
        <w:spacing w:line="240" w:lineRule="auto"/>
        <w:rPr>
          <w:rFonts w:ascii="Times New Roman" w:hAnsi="Times New Roman"/>
          <w:sz w:val="24"/>
          <w:szCs w:val="24"/>
        </w:rPr>
      </w:pPr>
      <w:r w:rsidRPr="000D5DD9">
        <w:rPr>
          <w:rFonts w:ascii="Times New Roman" w:hAnsi="Times New Roman"/>
          <w:sz w:val="24"/>
          <w:szCs w:val="24"/>
        </w:rPr>
        <w:t xml:space="preserve">Excellente connaissance du contexte social, politique et économique </w:t>
      </w:r>
      <w:r w:rsidR="0069316D" w:rsidRPr="000D5DD9">
        <w:rPr>
          <w:rFonts w:ascii="Times New Roman" w:hAnsi="Times New Roman"/>
          <w:sz w:val="24"/>
          <w:szCs w:val="24"/>
        </w:rPr>
        <w:t>a</w:t>
      </w:r>
      <w:r w:rsidRPr="000D5DD9">
        <w:rPr>
          <w:rFonts w:ascii="Times New Roman" w:hAnsi="Times New Roman"/>
          <w:sz w:val="24"/>
          <w:szCs w:val="24"/>
        </w:rPr>
        <w:t>u Liban</w:t>
      </w:r>
      <w:r w:rsidR="000656F6" w:rsidRPr="000D5DD9">
        <w:rPr>
          <w:rFonts w:ascii="Times New Roman" w:hAnsi="Times New Roman"/>
          <w:sz w:val="24"/>
          <w:szCs w:val="24"/>
        </w:rPr>
        <w:t> ;</w:t>
      </w:r>
    </w:p>
    <w:p w14:paraId="3DDECAAC" w14:textId="4C1C32FD" w:rsidR="00185D86" w:rsidRDefault="00C10507" w:rsidP="00185D86">
      <w:pPr>
        <w:pStyle w:val="Paragraphedeliste"/>
        <w:numPr>
          <w:ilvl w:val="0"/>
          <w:numId w:val="9"/>
        </w:numPr>
        <w:spacing w:before="120" w:line="240" w:lineRule="auto"/>
        <w:rPr>
          <w:rFonts w:ascii="Times New Roman" w:hAnsi="Times New Roman"/>
          <w:sz w:val="24"/>
          <w:szCs w:val="24"/>
        </w:rPr>
      </w:pPr>
      <w:r w:rsidRPr="000D5DD9">
        <w:rPr>
          <w:rFonts w:ascii="Times New Roman" w:hAnsi="Times New Roman"/>
          <w:sz w:val="24"/>
          <w:szCs w:val="24"/>
        </w:rPr>
        <w:t xml:space="preserve">Connaissance des défis </w:t>
      </w:r>
      <w:r w:rsidR="0006577D" w:rsidRPr="000D5DD9">
        <w:rPr>
          <w:rFonts w:ascii="Times New Roman" w:hAnsi="Times New Roman"/>
          <w:sz w:val="24"/>
          <w:szCs w:val="24"/>
        </w:rPr>
        <w:t xml:space="preserve">locaux </w:t>
      </w:r>
      <w:r w:rsidRPr="000D5DD9">
        <w:rPr>
          <w:rFonts w:ascii="Times New Roman" w:hAnsi="Times New Roman"/>
          <w:sz w:val="24"/>
          <w:szCs w:val="24"/>
        </w:rPr>
        <w:t xml:space="preserve">en termes de gouvernance et de politiques publiques </w:t>
      </w:r>
      <w:r w:rsidR="0006577D" w:rsidRPr="000D5DD9">
        <w:rPr>
          <w:rFonts w:ascii="Times New Roman" w:hAnsi="Times New Roman"/>
          <w:sz w:val="24"/>
          <w:szCs w:val="24"/>
        </w:rPr>
        <w:t>en matière environnementale</w:t>
      </w:r>
      <w:r w:rsidR="000656F6" w:rsidRPr="000D5DD9">
        <w:rPr>
          <w:rFonts w:ascii="Times New Roman" w:hAnsi="Times New Roman"/>
          <w:sz w:val="24"/>
          <w:szCs w:val="24"/>
        </w:rPr>
        <w:t> ;</w:t>
      </w:r>
    </w:p>
    <w:p w14:paraId="7BAA018A" w14:textId="2E25619C" w:rsidR="00F0572B" w:rsidRDefault="00C10507" w:rsidP="000D5DD9">
      <w:pPr>
        <w:pStyle w:val="Paragraphedeliste"/>
        <w:numPr>
          <w:ilvl w:val="0"/>
          <w:numId w:val="9"/>
        </w:numPr>
        <w:spacing w:before="120" w:line="240" w:lineRule="auto"/>
        <w:rPr>
          <w:rFonts w:ascii="Times New Roman" w:hAnsi="Times New Roman"/>
          <w:sz w:val="24"/>
          <w:szCs w:val="24"/>
        </w:rPr>
      </w:pPr>
      <w:r w:rsidRPr="000D5DD9">
        <w:rPr>
          <w:rFonts w:ascii="Times New Roman" w:hAnsi="Times New Roman"/>
          <w:sz w:val="24"/>
          <w:szCs w:val="24"/>
        </w:rPr>
        <w:t>Solide connaissance des prat</w:t>
      </w:r>
      <w:r w:rsidR="0006577D" w:rsidRPr="000D5DD9">
        <w:rPr>
          <w:rFonts w:ascii="Times New Roman" w:hAnsi="Times New Roman"/>
          <w:sz w:val="24"/>
          <w:szCs w:val="24"/>
        </w:rPr>
        <w:t>iques des bailleurs de fonds et idéalement</w:t>
      </w:r>
      <w:r w:rsidRPr="000D5DD9">
        <w:rPr>
          <w:rFonts w:ascii="Times New Roman" w:hAnsi="Times New Roman"/>
          <w:sz w:val="24"/>
          <w:szCs w:val="24"/>
        </w:rPr>
        <w:t xml:space="preserve"> de l’AFD</w:t>
      </w:r>
      <w:r w:rsidR="00F0572B">
        <w:rPr>
          <w:rFonts w:ascii="Times New Roman" w:hAnsi="Times New Roman"/>
          <w:sz w:val="24"/>
          <w:szCs w:val="24"/>
        </w:rPr>
        <w:t> ;</w:t>
      </w:r>
    </w:p>
    <w:p w14:paraId="3DE11130" w14:textId="5592E55B" w:rsidR="00C10507" w:rsidRPr="000D5DD9" w:rsidRDefault="00F0572B" w:rsidP="000D5DD9">
      <w:pPr>
        <w:pStyle w:val="Paragraphedeliste"/>
        <w:numPr>
          <w:ilvl w:val="0"/>
          <w:numId w:val="9"/>
        </w:numPr>
        <w:spacing w:before="120" w:line="240" w:lineRule="auto"/>
        <w:rPr>
          <w:rFonts w:ascii="Times New Roman" w:hAnsi="Times New Roman"/>
          <w:sz w:val="24"/>
          <w:szCs w:val="24"/>
        </w:rPr>
      </w:pPr>
      <w:r>
        <w:rPr>
          <w:rFonts w:ascii="Times New Roman" w:hAnsi="Times New Roman"/>
          <w:sz w:val="24"/>
          <w:szCs w:val="24"/>
        </w:rPr>
        <w:t>Excellente connaissance d</w:t>
      </w:r>
      <w:r w:rsidR="0006577D" w:rsidRPr="000D5DD9">
        <w:rPr>
          <w:rFonts w:ascii="Times New Roman" w:hAnsi="Times New Roman"/>
          <w:sz w:val="24"/>
          <w:szCs w:val="24"/>
        </w:rPr>
        <w:t>es organisations de la société civile libanaise, et singulièrement de celles engagées sur les enjeux environnementaux</w:t>
      </w:r>
      <w:r w:rsidR="00C10507" w:rsidRPr="000D5DD9">
        <w:rPr>
          <w:rFonts w:ascii="Times New Roman" w:hAnsi="Times New Roman"/>
          <w:sz w:val="24"/>
          <w:szCs w:val="24"/>
        </w:rPr>
        <w:t>. </w:t>
      </w:r>
    </w:p>
    <w:p w14:paraId="23D2AF2C" w14:textId="09D75E04" w:rsidR="00325359" w:rsidRPr="000D5DD9" w:rsidRDefault="00325359" w:rsidP="000D5DD9">
      <w:pPr>
        <w:pStyle w:val="Paragraphedeliste"/>
        <w:numPr>
          <w:ilvl w:val="0"/>
          <w:numId w:val="9"/>
        </w:numPr>
        <w:spacing w:before="120" w:line="240" w:lineRule="auto"/>
        <w:rPr>
          <w:rFonts w:ascii="Times New Roman" w:hAnsi="Times New Roman"/>
          <w:sz w:val="24"/>
          <w:szCs w:val="24"/>
        </w:rPr>
      </w:pPr>
      <w:r w:rsidRPr="000D5DD9">
        <w:rPr>
          <w:rFonts w:ascii="Times New Roman" w:hAnsi="Times New Roman"/>
          <w:sz w:val="24"/>
          <w:szCs w:val="24"/>
        </w:rPr>
        <w:t>Expertise avérée sur les enjeux d’égalité femmes-hommes et d’inclusion de la jeunesse</w:t>
      </w:r>
      <w:r w:rsidR="000656F6" w:rsidRPr="000D5DD9">
        <w:rPr>
          <w:rFonts w:ascii="Times New Roman" w:hAnsi="Times New Roman"/>
          <w:sz w:val="24"/>
          <w:szCs w:val="24"/>
        </w:rPr>
        <w:t> ;</w:t>
      </w:r>
    </w:p>
    <w:p w14:paraId="656F48FA" w14:textId="52E2CF5F" w:rsidR="004537BB" w:rsidRPr="000D5DD9" w:rsidRDefault="004537BB" w:rsidP="000D5DD9">
      <w:pPr>
        <w:pStyle w:val="Paragraphedeliste"/>
        <w:numPr>
          <w:ilvl w:val="0"/>
          <w:numId w:val="9"/>
        </w:numPr>
        <w:spacing w:before="120" w:line="240" w:lineRule="auto"/>
        <w:rPr>
          <w:rFonts w:ascii="Times New Roman" w:hAnsi="Times New Roman"/>
          <w:sz w:val="24"/>
          <w:szCs w:val="24"/>
        </w:rPr>
      </w:pPr>
      <w:r w:rsidRPr="000D5DD9">
        <w:rPr>
          <w:rFonts w:ascii="Times New Roman" w:hAnsi="Times New Roman"/>
          <w:sz w:val="24"/>
          <w:szCs w:val="24"/>
        </w:rPr>
        <w:t xml:space="preserve">Forte expertise en termes d’analyse et de gestion des enjeux environnementaux et sociaux, incluant les risques liés aux conflits/crises; </w:t>
      </w:r>
    </w:p>
    <w:p w14:paraId="78BC853F" w14:textId="2CE22E7E" w:rsidR="004537BB" w:rsidRPr="000D5DD9" w:rsidRDefault="000656F6" w:rsidP="000D5DD9">
      <w:pPr>
        <w:pStyle w:val="Paragraphedeliste"/>
        <w:numPr>
          <w:ilvl w:val="0"/>
          <w:numId w:val="9"/>
        </w:numPr>
        <w:spacing w:before="120" w:line="240" w:lineRule="auto"/>
        <w:rPr>
          <w:rFonts w:ascii="Times New Roman" w:hAnsi="Times New Roman"/>
          <w:sz w:val="24"/>
          <w:szCs w:val="24"/>
        </w:rPr>
      </w:pPr>
      <w:r w:rsidRPr="000D5DD9">
        <w:rPr>
          <w:rFonts w:ascii="Times New Roman" w:hAnsi="Times New Roman"/>
          <w:sz w:val="24"/>
          <w:szCs w:val="24"/>
        </w:rPr>
        <w:t>E</w:t>
      </w:r>
      <w:r w:rsidR="004537BB" w:rsidRPr="000D5DD9">
        <w:rPr>
          <w:rFonts w:ascii="Times New Roman" w:hAnsi="Times New Roman"/>
          <w:sz w:val="24"/>
          <w:szCs w:val="24"/>
        </w:rPr>
        <w:t>xpérience avérée en analyse et programmation sensible aux conflits</w:t>
      </w:r>
      <w:r w:rsidRPr="000D5DD9">
        <w:rPr>
          <w:rFonts w:ascii="Times New Roman" w:hAnsi="Times New Roman"/>
          <w:sz w:val="24"/>
          <w:szCs w:val="24"/>
        </w:rPr>
        <w:t xml:space="preserve">, ainsi que </w:t>
      </w:r>
      <w:r w:rsidR="004537BB" w:rsidRPr="000D5DD9">
        <w:rPr>
          <w:rFonts w:ascii="Times New Roman" w:hAnsi="Times New Roman"/>
          <w:sz w:val="24"/>
          <w:szCs w:val="24"/>
        </w:rPr>
        <w:t>des cadres d’analyse « ne pas nuire »</w:t>
      </w:r>
    </w:p>
    <w:p w14:paraId="7E5D3068" w14:textId="4995CD13" w:rsidR="00C10507" w:rsidRPr="000D5DD9" w:rsidRDefault="00C10507" w:rsidP="000D5DD9">
      <w:pPr>
        <w:pStyle w:val="puce1"/>
        <w:numPr>
          <w:ilvl w:val="0"/>
          <w:numId w:val="0"/>
        </w:numPr>
        <w:rPr>
          <w:szCs w:val="24"/>
        </w:rPr>
      </w:pPr>
      <w:r w:rsidRPr="000D5DD9">
        <w:rPr>
          <w:szCs w:val="24"/>
        </w:rPr>
        <w:t>La maitrise de l’</w:t>
      </w:r>
      <w:r w:rsidR="0006577D" w:rsidRPr="000D5DD9">
        <w:rPr>
          <w:szCs w:val="24"/>
        </w:rPr>
        <w:t>arabe</w:t>
      </w:r>
      <w:r w:rsidRPr="000D5DD9">
        <w:rPr>
          <w:szCs w:val="24"/>
        </w:rPr>
        <w:t xml:space="preserve"> écrit et parlé est indispensable.</w:t>
      </w:r>
    </w:p>
    <w:p w14:paraId="5816FB0B" w14:textId="77777777" w:rsidR="00C10507" w:rsidRPr="000D5DD9" w:rsidRDefault="00C10507" w:rsidP="000D5DD9">
      <w:pPr>
        <w:pStyle w:val="puce1"/>
        <w:numPr>
          <w:ilvl w:val="0"/>
          <w:numId w:val="0"/>
        </w:numPr>
        <w:rPr>
          <w:szCs w:val="24"/>
        </w:rPr>
      </w:pPr>
      <w:r w:rsidRPr="000D5DD9">
        <w:rPr>
          <w:szCs w:val="24"/>
        </w:rPr>
        <w:t>Le titulaire du lot identifiera, si nécessaire, lors de la remise de sa proposition technique et financière l’équipe dédiée à la réalisation de l’étude, et précisera le nom et la qualité des personnes composant ladite équipe. Si ces personnes venaient à quitter la structure du titulaire du marché, l’AFD se réservera le droit de mettre fin au contrat sans indemnités pour le titulaire.</w:t>
      </w:r>
    </w:p>
    <w:p w14:paraId="0840CDE1" w14:textId="77777777" w:rsidR="00BB118B" w:rsidRPr="000D5DD9" w:rsidRDefault="00BB118B" w:rsidP="000D5DD9">
      <w:pPr>
        <w:jc w:val="both"/>
      </w:pPr>
    </w:p>
    <w:p w14:paraId="3926E736" w14:textId="4103DBAC" w:rsidR="00BB118B" w:rsidRPr="000D5DD9" w:rsidRDefault="0066253A" w:rsidP="000D5DD9">
      <w:pPr>
        <w:pStyle w:val="Titre1"/>
        <w:spacing w:before="0" w:after="0"/>
        <w:ind w:hanging="720"/>
        <w:jc w:val="both"/>
        <w:rPr>
          <w:rFonts w:cs="Times New Roman"/>
          <w:i/>
          <w:szCs w:val="24"/>
        </w:rPr>
      </w:pPr>
      <w:bookmarkStart w:id="23" w:name="_Toc167442288"/>
      <w:bookmarkStart w:id="24" w:name="_Toc322967821"/>
      <w:r w:rsidRPr="000D5DD9">
        <w:rPr>
          <w:rFonts w:cs="Times New Roman"/>
          <w:szCs w:val="24"/>
        </w:rPr>
        <w:lastRenderedPageBreak/>
        <w:t>VALIDATION DES LIVRABLES</w:t>
      </w:r>
      <w:bookmarkEnd w:id="23"/>
      <w:r w:rsidRPr="000D5DD9">
        <w:rPr>
          <w:rFonts w:cs="Times New Roman"/>
          <w:szCs w:val="24"/>
        </w:rPr>
        <w:t xml:space="preserve"> </w:t>
      </w:r>
      <w:bookmarkEnd w:id="24"/>
    </w:p>
    <w:p w14:paraId="2480DE7B" w14:textId="77777777" w:rsidR="00BB118B" w:rsidRPr="000D5DD9" w:rsidRDefault="00BB118B" w:rsidP="000D5DD9">
      <w:pPr>
        <w:jc w:val="both"/>
      </w:pPr>
    </w:p>
    <w:p w14:paraId="1D47AEF1" w14:textId="1A18CC55" w:rsidR="00BB118B" w:rsidRPr="000D5DD9" w:rsidRDefault="00000307" w:rsidP="000D5DD9">
      <w:pPr>
        <w:jc w:val="both"/>
      </w:pPr>
      <w:r w:rsidRPr="000D5DD9">
        <w:t>Les critères de validation des livrables sont les suivants :</w:t>
      </w:r>
    </w:p>
    <w:p w14:paraId="62536064" w14:textId="77777777" w:rsidR="00BB118B" w:rsidRPr="000D5DD9" w:rsidRDefault="00BB118B" w:rsidP="000D5DD9">
      <w:pPr>
        <w:pStyle w:val="Corpsdetexte"/>
        <w:numPr>
          <w:ilvl w:val="0"/>
          <w:numId w:val="1"/>
        </w:numPr>
        <w:rPr>
          <w:sz w:val="24"/>
          <w:szCs w:val="24"/>
        </w:rPr>
      </w:pPr>
      <w:r w:rsidRPr="000D5DD9">
        <w:rPr>
          <w:sz w:val="24"/>
          <w:szCs w:val="24"/>
        </w:rPr>
        <w:t>La clarté et la lisibilité du livrable</w:t>
      </w:r>
      <w:r w:rsidR="000A4EE1" w:rsidRPr="000D5DD9">
        <w:rPr>
          <w:sz w:val="24"/>
          <w:szCs w:val="24"/>
        </w:rPr>
        <w:t>,</w:t>
      </w:r>
    </w:p>
    <w:p w14:paraId="33A5CFA5" w14:textId="77777777" w:rsidR="00BB118B" w:rsidRPr="000D5DD9" w:rsidRDefault="00BB118B" w:rsidP="000D5DD9">
      <w:pPr>
        <w:pStyle w:val="Corpsdetexte"/>
        <w:numPr>
          <w:ilvl w:val="0"/>
          <w:numId w:val="1"/>
        </w:numPr>
        <w:rPr>
          <w:sz w:val="24"/>
          <w:szCs w:val="24"/>
        </w:rPr>
      </w:pPr>
      <w:r w:rsidRPr="000D5DD9">
        <w:rPr>
          <w:sz w:val="24"/>
          <w:szCs w:val="24"/>
        </w:rPr>
        <w:t>Le respect des délais,</w:t>
      </w:r>
    </w:p>
    <w:p w14:paraId="7B1BB552" w14:textId="05E20F35" w:rsidR="00BB118B" w:rsidRPr="000D5DD9" w:rsidRDefault="00BB118B" w:rsidP="000D5DD9">
      <w:pPr>
        <w:pStyle w:val="Corpsdetexte"/>
        <w:numPr>
          <w:ilvl w:val="0"/>
          <w:numId w:val="1"/>
        </w:numPr>
        <w:rPr>
          <w:sz w:val="24"/>
          <w:szCs w:val="24"/>
        </w:rPr>
      </w:pPr>
      <w:r w:rsidRPr="000D5DD9">
        <w:rPr>
          <w:sz w:val="24"/>
          <w:szCs w:val="24"/>
        </w:rPr>
        <w:t xml:space="preserve">Le respect du périmètre de la </w:t>
      </w:r>
      <w:r w:rsidR="0069316D" w:rsidRPr="000D5DD9">
        <w:rPr>
          <w:sz w:val="24"/>
          <w:szCs w:val="24"/>
        </w:rPr>
        <w:t>p</w:t>
      </w:r>
      <w:r w:rsidRPr="000D5DD9">
        <w:rPr>
          <w:sz w:val="24"/>
          <w:szCs w:val="24"/>
        </w:rPr>
        <w:t>restation demandée,</w:t>
      </w:r>
    </w:p>
    <w:p w14:paraId="7107F675" w14:textId="6CDB5029" w:rsidR="00BB118B" w:rsidRPr="000D5DD9" w:rsidRDefault="00BB118B" w:rsidP="000D5DD9">
      <w:pPr>
        <w:pStyle w:val="Corpsdetexte"/>
        <w:numPr>
          <w:ilvl w:val="0"/>
          <w:numId w:val="1"/>
        </w:numPr>
        <w:rPr>
          <w:sz w:val="24"/>
          <w:szCs w:val="24"/>
        </w:rPr>
      </w:pPr>
      <w:r w:rsidRPr="000D5DD9">
        <w:rPr>
          <w:sz w:val="24"/>
          <w:szCs w:val="24"/>
        </w:rPr>
        <w:t>Le caractère opérationnel des conclusions des livrables,</w:t>
      </w:r>
    </w:p>
    <w:p w14:paraId="349F1A33" w14:textId="2AF38290" w:rsidR="00841AC4" w:rsidRPr="000D5DD9" w:rsidRDefault="00841AC4" w:rsidP="000D5DD9">
      <w:pPr>
        <w:pStyle w:val="Corpsdetexte"/>
        <w:numPr>
          <w:ilvl w:val="0"/>
          <w:numId w:val="1"/>
        </w:numPr>
        <w:rPr>
          <w:sz w:val="24"/>
          <w:szCs w:val="24"/>
        </w:rPr>
      </w:pPr>
      <w:r w:rsidRPr="000D5DD9">
        <w:rPr>
          <w:sz w:val="24"/>
          <w:szCs w:val="24"/>
        </w:rPr>
        <w:t>Qualité du travail en équipe auprès de l’équipe-projet de l’AFD</w:t>
      </w:r>
    </w:p>
    <w:p w14:paraId="1EF9F923" w14:textId="77777777" w:rsidR="00000307" w:rsidRPr="000D5DD9" w:rsidRDefault="00000307" w:rsidP="000D5DD9">
      <w:pPr>
        <w:pStyle w:val="Corpsdetexte"/>
        <w:rPr>
          <w:sz w:val="24"/>
          <w:szCs w:val="24"/>
        </w:rPr>
      </w:pPr>
    </w:p>
    <w:p w14:paraId="339F4B08" w14:textId="368B72DD" w:rsidR="00000307" w:rsidRPr="000D5DD9" w:rsidRDefault="00000307" w:rsidP="000D5DD9">
      <w:pPr>
        <w:jc w:val="both"/>
      </w:pPr>
      <w:r w:rsidRPr="000D5DD9">
        <w:t>A la réception de chaque livrable, l’AFD aura 1</w:t>
      </w:r>
      <w:r w:rsidR="00FC251C" w:rsidRPr="000D5DD9">
        <w:t>0</w:t>
      </w:r>
      <w:r w:rsidRPr="000D5DD9">
        <w:t xml:space="preserve"> jours ouvrés pour le valider ou pas. Si l’AFD souhaite amender le livrable, elle communiquera au </w:t>
      </w:r>
      <w:r w:rsidR="0069316D" w:rsidRPr="000D5DD9">
        <w:t>p</w:t>
      </w:r>
      <w:r w:rsidRPr="000D5DD9">
        <w:t>restataire ses commentaires sur ces livrables au plus tard 1</w:t>
      </w:r>
      <w:r w:rsidR="00FC251C" w:rsidRPr="000D5DD9">
        <w:t>0</w:t>
      </w:r>
      <w:r w:rsidRPr="000D5DD9">
        <w:t xml:space="preserve"> jours ouvrés après leur réception. Le </w:t>
      </w:r>
      <w:r w:rsidR="0069316D" w:rsidRPr="000D5DD9">
        <w:t>p</w:t>
      </w:r>
      <w:r w:rsidRPr="000D5DD9">
        <w:t xml:space="preserve">restataire aura </w:t>
      </w:r>
      <w:r w:rsidR="00FC251C" w:rsidRPr="000D5DD9">
        <w:t>10</w:t>
      </w:r>
      <w:r w:rsidRPr="000D5DD9">
        <w:t xml:space="preserve"> jours ouvrés pour prendre en compte ces commentaires et proposer une nouvelle version du livrable. Ce processus pourra être renouvelé tant que l’AFD ne sera pas satisfaite du livrable. Le livrable ne sera validé que sur décision de l’AFD.</w:t>
      </w:r>
      <w:r w:rsidR="00FC251C" w:rsidRPr="000D5DD9">
        <w:t xml:space="preserve"> En l’absence de commentaire de l’AFD dans les 15 jours ouvrés suivant la remise du livrable, celui-ci sera considéré comme validé.</w:t>
      </w:r>
    </w:p>
    <w:p w14:paraId="7CFBAE92" w14:textId="77777777" w:rsidR="006940E9" w:rsidRPr="000D5DD9" w:rsidRDefault="006940E9" w:rsidP="000D5DD9">
      <w:pPr>
        <w:jc w:val="both"/>
      </w:pPr>
    </w:p>
    <w:p w14:paraId="5E650AA7" w14:textId="12F589AC" w:rsidR="00BB118B" w:rsidRPr="000D5DD9" w:rsidRDefault="00C10507" w:rsidP="000D5DD9">
      <w:pPr>
        <w:pStyle w:val="Titre1"/>
        <w:spacing w:before="0" w:after="0"/>
        <w:ind w:hanging="720"/>
        <w:jc w:val="both"/>
        <w:rPr>
          <w:rFonts w:cs="Times New Roman"/>
          <w:szCs w:val="24"/>
        </w:rPr>
      </w:pPr>
      <w:bookmarkStart w:id="25" w:name="_Toc322967825"/>
      <w:bookmarkStart w:id="26" w:name="_Toc167442289"/>
      <w:r w:rsidRPr="000D5DD9">
        <w:rPr>
          <w:rFonts w:cs="Times New Roman"/>
          <w:szCs w:val="24"/>
        </w:rPr>
        <w:t>CALENDRIER</w:t>
      </w:r>
      <w:r w:rsidR="00FC251C" w:rsidRPr="000D5DD9">
        <w:rPr>
          <w:rFonts w:cs="Times New Roman"/>
          <w:szCs w:val="24"/>
        </w:rPr>
        <w:t xml:space="preserve"> PREVISIONNEL DE LA PRESTATION</w:t>
      </w:r>
      <w:bookmarkEnd w:id="25"/>
      <w:bookmarkEnd w:id="26"/>
    </w:p>
    <w:p w14:paraId="65568CFF" w14:textId="77777777" w:rsidR="00BB118B" w:rsidRPr="000D5DD9" w:rsidRDefault="00BB118B" w:rsidP="000D5DD9">
      <w:pPr>
        <w:jc w:val="both"/>
        <w:rPr>
          <w:highlight w:val="yellow"/>
        </w:rPr>
      </w:pPr>
    </w:p>
    <w:p w14:paraId="32A68953" w14:textId="34121BE6" w:rsidR="005A2D9F" w:rsidRPr="000D5DD9" w:rsidRDefault="00C10507" w:rsidP="000D5DD9">
      <w:r w:rsidRPr="000D5DD9">
        <w:t>Il est attendu que soit respecté le calendrier suivant :</w:t>
      </w:r>
    </w:p>
    <w:p w14:paraId="35C51561" w14:textId="77777777" w:rsidR="00C10507" w:rsidRPr="000D5DD9" w:rsidRDefault="00C10507" w:rsidP="000D5DD9"/>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394"/>
        <w:gridCol w:w="3685"/>
      </w:tblGrid>
      <w:tr w:rsidR="00C10507" w:rsidRPr="000D5DD9" w14:paraId="0B9ECFF2" w14:textId="77777777" w:rsidTr="00F44990">
        <w:trPr>
          <w:jc w:val="center"/>
        </w:trPr>
        <w:tc>
          <w:tcPr>
            <w:tcW w:w="988" w:type="dxa"/>
            <w:shd w:val="clear" w:color="auto" w:fill="EAF1DD" w:themeFill="accent3" w:themeFillTint="33"/>
          </w:tcPr>
          <w:p w14:paraId="3FC89403" w14:textId="41B6F468" w:rsidR="00C10507" w:rsidRPr="000D5DD9" w:rsidRDefault="00C10507" w:rsidP="000D5DD9">
            <w:pPr>
              <w:jc w:val="center"/>
              <w:rPr>
                <w:b/>
              </w:rPr>
            </w:pPr>
            <w:r w:rsidRPr="000D5DD9">
              <w:rPr>
                <w:b/>
              </w:rPr>
              <w:t>N°</w:t>
            </w:r>
          </w:p>
        </w:tc>
        <w:tc>
          <w:tcPr>
            <w:tcW w:w="4394" w:type="dxa"/>
            <w:shd w:val="clear" w:color="auto" w:fill="EAF1DD" w:themeFill="accent3" w:themeFillTint="33"/>
          </w:tcPr>
          <w:p w14:paraId="3FC35665" w14:textId="454A8575" w:rsidR="00C10507" w:rsidRPr="000D5DD9" w:rsidRDefault="00C10507" w:rsidP="000D5DD9">
            <w:pPr>
              <w:rPr>
                <w:b/>
              </w:rPr>
            </w:pPr>
            <w:r w:rsidRPr="000D5DD9">
              <w:rPr>
                <w:b/>
              </w:rPr>
              <w:t>Livrable</w:t>
            </w:r>
            <w:r w:rsidR="009E05A0" w:rsidRPr="000D5DD9">
              <w:rPr>
                <w:b/>
              </w:rPr>
              <w:t>s</w:t>
            </w:r>
            <w:r w:rsidRPr="000D5DD9">
              <w:rPr>
                <w:b/>
              </w:rPr>
              <w:t xml:space="preserve"> attendu</w:t>
            </w:r>
            <w:r w:rsidR="009E05A0" w:rsidRPr="000D5DD9">
              <w:rPr>
                <w:b/>
              </w:rPr>
              <w:t>s</w:t>
            </w:r>
          </w:p>
        </w:tc>
        <w:tc>
          <w:tcPr>
            <w:tcW w:w="3685" w:type="dxa"/>
            <w:shd w:val="clear" w:color="auto" w:fill="EAF1DD" w:themeFill="accent3" w:themeFillTint="33"/>
          </w:tcPr>
          <w:p w14:paraId="43D6343D" w14:textId="0D383986" w:rsidR="00C10507" w:rsidRPr="000D5DD9" w:rsidRDefault="00C10507" w:rsidP="000D5DD9">
            <w:pPr>
              <w:jc w:val="center"/>
              <w:rPr>
                <w:b/>
              </w:rPr>
            </w:pPr>
            <w:r w:rsidRPr="000D5DD9">
              <w:rPr>
                <w:b/>
              </w:rPr>
              <w:t>Dates indicatives</w:t>
            </w:r>
          </w:p>
        </w:tc>
      </w:tr>
      <w:tr w:rsidR="009E05A0" w:rsidRPr="000D5DD9" w14:paraId="10244F3A" w14:textId="77777777" w:rsidTr="00A23CE7">
        <w:trPr>
          <w:jc w:val="center"/>
        </w:trPr>
        <w:tc>
          <w:tcPr>
            <w:tcW w:w="9067" w:type="dxa"/>
            <w:gridSpan w:val="3"/>
          </w:tcPr>
          <w:p w14:paraId="669C2AD6" w14:textId="0CCEA7A5" w:rsidR="009E05A0" w:rsidRPr="000D5DD9" w:rsidDel="005A2D9F" w:rsidRDefault="009E05A0" w:rsidP="000D5DD9">
            <w:pPr>
              <w:jc w:val="both"/>
            </w:pPr>
            <w:r w:rsidRPr="000D5DD9">
              <w:t xml:space="preserve">TRANCHE </w:t>
            </w:r>
            <w:r w:rsidR="007730A1">
              <w:t>1</w:t>
            </w:r>
          </w:p>
        </w:tc>
      </w:tr>
      <w:tr w:rsidR="00C10507" w:rsidRPr="000D5DD9" w14:paraId="4126328D" w14:textId="77777777" w:rsidTr="00F44990">
        <w:trPr>
          <w:jc w:val="center"/>
        </w:trPr>
        <w:tc>
          <w:tcPr>
            <w:tcW w:w="988" w:type="dxa"/>
          </w:tcPr>
          <w:p w14:paraId="41CE866C" w14:textId="77777777" w:rsidR="00C10507" w:rsidRPr="000D5DD9" w:rsidRDefault="00C10507" w:rsidP="000D5DD9">
            <w:pPr>
              <w:jc w:val="center"/>
            </w:pPr>
          </w:p>
        </w:tc>
        <w:tc>
          <w:tcPr>
            <w:tcW w:w="4394" w:type="dxa"/>
          </w:tcPr>
          <w:p w14:paraId="5C0024BB" w14:textId="53DA6A57" w:rsidR="00C10507" w:rsidRPr="000D5DD9" w:rsidRDefault="00C10507" w:rsidP="000D5DD9">
            <w:pPr>
              <w:jc w:val="both"/>
            </w:pPr>
            <w:r w:rsidRPr="000D5DD9">
              <w:t>Démarrage de la prestation</w:t>
            </w:r>
            <w:r w:rsidR="00865FF9">
              <w:t xml:space="preserve"> - Réunion de cadrage</w:t>
            </w:r>
          </w:p>
        </w:tc>
        <w:tc>
          <w:tcPr>
            <w:tcW w:w="3685" w:type="dxa"/>
          </w:tcPr>
          <w:p w14:paraId="0C8E10C6" w14:textId="5434857D" w:rsidR="00C10507" w:rsidRPr="000D5DD9" w:rsidRDefault="000C536D" w:rsidP="000C536D">
            <w:r>
              <w:t>10</w:t>
            </w:r>
            <w:r w:rsidR="00771BD6" w:rsidRPr="000D5DD9">
              <w:t>/07/</w:t>
            </w:r>
            <w:r w:rsidR="00C10507" w:rsidRPr="000D5DD9">
              <w:t>2024</w:t>
            </w:r>
          </w:p>
        </w:tc>
      </w:tr>
      <w:tr w:rsidR="00C10507" w:rsidRPr="000D5DD9" w14:paraId="6E329138" w14:textId="77777777" w:rsidTr="00F44990">
        <w:trPr>
          <w:jc w:val="center"/>
        </w:trPr>
        <w:tc>
          <w:tcPr>
            <w:tcW w:w="988" w:type="dxa"/>
          </w:tcPr>
          <w:p w14:paraId="122BAC93" w14:textId="0695FEB7" w:rsidR="00C10507" w:rsidRPr="000D5DD9" w:rsidRDefault="00771BD6" w:rsidP="000D5DD9">
            <w:pPr>
              <w:jc w:val="center"/>
            </w:pPr>
            <w:r w:rsidRPr="000D5DD9">
              <w:t>1</w:t>
            </w:r>
          </w:p>
        </w:tc>
        <w:tc>
          <w:tcPr>
            <w:tcW w:w="4394" w:type="dxa"/>
          </w:tcPr>
          <w:p w14:paraId="716E3505" w14:textId="785B58C3" w:rsidR="00C10507" w:rsidRPr="000D5DD9" w:rsidRDefault="00C10507" w:rsidP="000D5DD9">
            <w:pPr>
              <w:jc w:val="both"/>
            </w:pPr>
            <w:r w:rsidRPr="000D5DD9">
              <w:t>Remise de la note de cadrage</w:t>
            </w:r>
          </w:p>
        </w:tc>
        <w:tc>
          <w:tcPr>
            <w:tcW w:w="3685" w:type="dxa"/>
          </w:tcPr>
          <w:p w14:paraId="2BF4ECF1" w14:textId="3E354D40" w:rsidR="004E3340" w:rsidRPr="000D5DD9" w:rsidRDefault="00771BD6" w:rsidP="004E3340">
            <w:r w:rsidRPr="000D5DD9">
              <w:t>15/07/</w:t>
            </w:r>
            <w:r w:rsidR="00C10507" w:rsidRPr="000D5DD9">
              <w:t>2024</w:t>
            </w:r>
          </w:p>
        </w:tc>
      </w:tr>
      <w:tr w:rsidR="00C10507" w:rsidRPr="000D5DD9" w14:paraId="44D3BFD5" w14:textId="77777777" w:rsidTr="00F44990">
        <w:trPr>
          <w:jc w:val="center"/>
        </w:trPr>
        <w:tc>
          <w:tcPr>
            <w:tcW w:w="988" w:type="dxa"/>
          </w:tcPr>
          <w:p w14:paraId="17183166" w14:textId="419D9EF2" w:rsidR="00C10507" w:rsidRPr="000D5DD9" w:rsidRDefault="00771BD6" w:rsidP="000D5DD9">
            <w:pPr>
              <w:jc w:val="center"/>
            </w:pPr>
            <w:r w:rsidRPr="000D5DD9">
              <w:t>2</w:t>
            </w:r>
          </w:p>
        </w:tc>
        <w:tc>
          <w:tcPr>
            <w:tcW w:w="4394" w:type="dxa"/>
          </w:tcPr>
          <w:p w14:paraId="24FA0FF9" w14:textId="6F021B69" w:rsidR="00C10507" w:rsidRPr="000D5DD9" w:rsidRDefault="00C10507" w:rsidP="001B7C1A">
            <w:pPr>
              <w:jc w:val="both"/>
            </w:pPr>
            <w:r w:rsidRPr="000D5DD9">
              <w:t xml:space="preserve">Remise du rapport </w:t>
            </w:r>
            <w:r w:rsidR="001B7C1A">
              <w:t>provisoire</w:t>
            </w:r>
          </w:p>
        </w:tc>
        <w:tc>
          <w:tcPr>
            <w:tcW w:w="3685" w:type="dxa"/>
          </w:tcPr>
          <w:p w14:paraId="28439C66" w14:textId="6E15BBEF" w:rsidR="00C10507" w:rsidRPr="000D5DD9" w:rsidRDefault="00771BD6" w:rsidP="000C536D">
            <w:r w:rsidRPr="000D5DD9">
              <w:t>19/08/</w:t>
            </w:r>
            <w:r w:rsidR="00C10507" w:rsidRPr="000D5DD9">
              <w:t>2024</w:t>
            </w:r>
          </w:p>
        </w:tc>
      </w:tr>
      <w:tr w:rsidR="00C10507" w:rsidRPr="000D5DD9" w14:paraId="53C73551" w14:textId="77777777" w:rsidTr="00F44990">
        <w:trPr>
          <w:jc w:val="center"/>
        </w:trPr>
        <w:tc>
          <w:tcPr>
            <w:tcW w:w="988" w:type="dxa"/>
            <w:tcBorders>
              <w:top w:val="single" w:sz="4" w:space="0" w:color="auto"/>
              <w:left w:val="single" w:sz="4" w:space="0" w:color="auto"/>
              <w:bottom w:val="single" w:sz="4" w:space="0" w:color="auto"/>
              <w:right w:val="single" w:sz="4" w:space="0" w:color="auto"/>
            </w:tcBorders>
          </w:tcPr>
          <w:p w14:paraId="0C7847E9" w14:textId="1D3EC7EC" w:rsidR="00C10507" w:rsidRPr="000D5DD9" w:rsidRDefault="00771BD6" w:rsidP="000D5DD9">
            <w:pPr>
              <w:jc w:val="center"/>
            </w:pPr>
            <w:r w:rsidRPr="000D5DD9">
              <w:t>3</w:t>
            </w:r>
          </w:p>
        </w:tc>
        <w:tc>
          <w:tcPr>
            <w:tcW w:w="4394" w:type="dxa"/>
            <w:tcBorders>
              <w:top w:val="single" w:sz="4" w:space="0" w:color="auto"/>
              <w:left w:val="single" w:sz="4" w:space="0" w:color="auto"/>
              <w:bottom w:val="single" w:sz="4" w:space="0" w:color="auto"/>
              <w:right w:val="single" w:sz="4" w:space="0" w:color="auto"/>
            </w:tcBorders>
          </w:tcPr>
          <w:p w14:paraId="0A7332DD" w14:textId="61547979" w:rsidR="00C10507" w:rsidRPr="000D5DD9" w:rsidRDefault="00C10507" w:rsidP="002D7D2D">
            <w:pPr>
              <w:jc w:val="both"/>
            </w:pPr>
            <w:r w:rsidRPr="000D5DD9">
              <w:t xml:space="preserve">Remise du </w:t>
            </w:r>
            <w:r w:rsidR="002D7D2D">
              <w:t>diagnostic</w:t>
            </w:r>
            <w:r w:rsidR="00CB41FC" w:rsidRPr="000D5DD9">
              <w:t xml:space="preserve"> </w:t>
            </w:r>
            <w:r w:rsidR="00771BD6" w:rsidRPr="000D5DD9">
              <w:t>final</w:t>
            </w:r>
          </w:p>
        </w:tc>
        <w:tc>
          <w:tcPr>
            <w:tcW w:w="3685" w:type="dxa"/>
            <w:tcBorders>
              <w:top w:val="single" w:sz="4" w:space="0" w:color="auto"/>
              <w:left w:val="single" w:sz="4" w:space="0" w:color="auto"/>
              <w:bottom w:val="single" w:sz="4" w:space="0" w:color="auto"/>
              <w:right w:val="single" w:sz="4" w:space="0" w:color="auto"/>
            </w:tcBorders>
          </w:tcPr>
          <w:p w14:paraId="0072EBA8" w14:textId="6CEA74FC" w:rsidR="00C10507" w:rsidRPr="000D5DD9" w:rsidRDefault="000C536D" w:rsidP="000C536D">
            <w:r>
              <w:t>02</w:t>
            </w:r>
            <w:r w:rsidR="00841AC4" w:rsidRPr="000D5DD9">
              <w:t>/</w:t>
            </w:r>
            <w:r w:rsidR="00771BD6" w:rsidRPr="000D5DD9">
              <w:t>09/</w:t>
            </w:r>
            <w:r w:rsidR="00C10507" w:rsidRPr="000D5DD9">
              <w:t>2024</w:t>
            </w:r>
          </w:p>
        </w:tc>
      </w:tr>
      <w:tr w:rsidR="009E05A0" w:rsidRPr="000D5DD9" w14:paraId="67867E77" w14:textId="77777777" w:rsidTr="00A23CE7">
        <w:trPr>
          <w:jc w:val="center"/>
        </w:trPr>
        <w:tc>
          <w:tcPr>
            <w:tcW w:w="9067" w:type="dxa"/>
            <w:gridSpan w:val="3"/>
            <w:tcBorders>
              <w:top w:val="single" w:sz="4" w:space="0" w:color="auto"/>
              <w:left w:val="single" w:sz="4" w:space="0" w:color="auto"/>
              <w:bottom w:val="single" w:sz="4" w:space="0" w:color="auto"/>
              <w:right w:val="single" w:sz="4" w:space="0" w:color="auto"/>
            </w:tcBorders>
          </w:tcPr>
          <w:p w14:paraId="6E199C1A" w14:textId="3EE28D5F" w:rsidR="009E05A0" w:rsidRPr="000D5DD9" w:rsidRDefault="009E05A0" w:rsidP="000D5DD9">
            <w:r w:rsidRPr="000D5DD9">
              <w:t xml:space="preserve">TRANCHE </w:t>
            </w:r>
            <w:r w:rsidR="007730A1">
              <w:t>2</w:t>
            </w:r>
          </w:p>
        </w:tc>
      </w:tr>
      <w:tr w:rsidR="00C10507" w:rsidRPr="000D5DD9" w14:paraId="735FF9D2" w14:textId="77777777" w:rsidTr="00F44990">
        <w:trPr>
          <w:jc w:val="center"/>
        </w:trPr>
        <w:tc>
          <w:tcPr>
            <w:tcW w:w="988" w:type="dxa"/>
            <w:tcBorders>
              <w:top w:val="single" w:sz="4" w:space="0" w:color="auto"/>
              <w:left w:val="single" w:sz="4" w:space="0" w:color="auto"/>
              <w:bottom w:val="single" w:sz="4" w:space="0" w:color="auto"/>
              <w:right w:val="single" w:sz="4" w:space="0" w:color="auto"/>
            </w:tcBorders>
          </w:tcPr>
          <w:p w14:paraId="0B5A05C0" w14:textId="77777777" w:rsidR="00C10507" w:rsidRPr="000D5DD9" w:rsidRDefault="00C10507" w:rsidP="000D5DD9">
            <w:pPr>
              <w:jc w:val="center"/>
            </w:pPr>
          </w:p>
        </w:tc>
        <w:tc>
          <w:tcPr>
            <w:tcW w:w="4394" w:type="dxa"/>
            <w:tcBorders>
              <w:top w:val="single" w:sz="4" w:space="0" w:color="auto"/>
              <w:left w:val="single" w:sz="4" w:space="0" w:color="auto"/>
              <w:bottom w:val="single" w:sz="4" w:space="0" w:color="auto"/>
              <w:right w:val="single" w:sz="4" w:space="0" w:color="auto"/>
            </w:tcBorders>
          </w:tcPr>
          <w:p w14:paraId="2DAE8029" w14:textId="3A5432B9" w:rsidR="00C10507" w:rsidRPr="000D5DD9" w:rsidRDefault="0025561A" w:rsidP="000D5DD9">
            <w:pPr>
              <w:jc w:val="both"/>
            </w:pPr>
            <w:r w:rsidRPr="000D5DD9">
              <w:t>Réunion de cadrage AFD-Prestataire</w:t>
            </w:r>
          </w:p>
        </w:tc>
        <w:tc>
          <w:tcPr>
            <w:tcW w:w="3685" w:type="dxa"/>
            <w:tcBorders>
              <w:top w:val="single" w:sz="4" w:space="0" w:color="auto"/>
              <w:left w:val="single" w:sz="4" w:space="0" w:color="auto"/>
              <w:bottom w:val="single" w:sz="4" w:space="0" w:color="auto"/>
              <w:right w:val="single" w:sz="4" w:space="0" w:color="auto"/>
            </w:tcBorders>
          </w:tcPr>
          <w:p w14:paraId="1A777213" w14:textId="271C9146" w:rsidR="00C10507" w:rsidRPr="000D5DD9" w:rsidRDefault="00C10507" w:rsidP="000D5DD9">
            <w:pPr>
              <w:jc w:val="center"/>
            </w:pPr>
          </w:p>
        </w:tc>
      </w:tr>
      <w:tr w:rsidR="00C10507" w:rsidRPr="000D5DD9" w14:paraId="45323CD2" w14:textId="77777777" w:rsidTr="00F44990">
        <w:trPr>
          <w:jc w:val="center"/>
        </w:trPr>
        <w:tc>
          <w:tcPr>
            <w:tcW w:w="988" w:type="dxa"/>
            <w:tcBorders>
              <w:top w:val="single" w:sz="4" w:space="0" w:color="auto"/>
              <w:left w:val="single" w:sz="4" w:space="0" w:color="auto"/>
              <w:bottom w:val="single" w:sz="4" w:space="0" w:color="auto"/>
              <w:right w:val="single" w:sz="4" w:space="0" w:color="auto"/>
            </w:tcBorders>
          </w:tcPr>
          <w:p w14:paraId="52C70131" w14:textId="37752A1C" w:rsidR="00C10507" w:rsidRPr="000D5DD9" w:rsidRDefault="00771BD6" w:rsidP="000D5DD9">
            <w:pPr>
              <w:jc w:val="center"/>
            </w:pPr>
            <w:r w:rsidRPr="000D5DD9">
              <w:t>4</w:t>
            </w:r>
          </w:p>
        </w:tc>
        <w:tc>
          <w:tcPr>
            <w:tcW w:w="4394" w:type="dxa"/>
            <w:tcBorders>
              <w:top w:val="single" w:sz="4" w:space="0" w:color="auto"/>
              <w:left w:val="single" w:sz="4" w:space="0" w:color="auto"/>
              <w:bottom w:val="single" w:sz="4" w:space="0" w:color="auto"/>
              <w:right w:val="single" w:sz="4" w:space="0" w:color="auto"/>
            </w:tcBorders>
          </w:tcPr>
          <w:p w14:paraId="43FFF2F6" w14:textId="4B2AA452" w:rsidR="00C10507" w:rsidRPr="000D5DD9" w:rsidRDefault="0025561A" w:rsidP="000D5DD9">
            <w:pPr>
              <w:jc w:val="both"/>
            </w:pPr>
            <w:r w:rsidRPr="000D5DD9">
              <w:t>Remise de la note de cadrage</w:t>
            </w:r>
          </w:p>
        </w:tc>
        <w:tc>
          <w:tcPr>
            <w:tcW w:w="3685" w:type="dxa"/>
            <w:tcBorders>
              <w:top w:val="single" w:sz="4" w:space="0" w:color="auto"/>
              <w:left w:val="single" w:sz="4" w:space="0" w:color="auto"/>
              <w:bottom w:val="single" w:sz="4" w:space="0" w:color="auto"/>
              <w:right w:val="single" w:sz="4" w:space="0" w:color="auto"/>
            </w:tcBorders>
          </w:tcPr>
          <w:p w14:paraId="4D18A301" w14:textId="55085FD6" w:rsidR="00C10507" w:rsidRPr="000D5DD9" w:rsidRDefault="000C536D" w:rsidP="00E87EA7">
            <w:r w:rsidRPr="000C536D">
              <w:t xml:space="preserve">Date de la notification de l’engagement de la tranche optionnelle (N) + </w:t>
            </w:r>
            <w:r w:rsidR="00E87EA7">
              <w:t>4</w:t>
            </w:r>
            <w:r w:rsidRPr="000C536D">
              <w:t xml:space="preserve"> jours ouvrables </w:t>
            </w:r>
          </w:p>
        </w:tc>
      </w:tr>
      <w:tr w:rsidR="00C10507" w:rsidRPr="000D5DD9" w14:paraId="52806ED3" w14:textId="77777777" w:rsidTr="00F44990">
        <w:trPr>
          <w:jc w:val="center"/>
        </w:trPr>
        <w:tc>
          <w:tcPr>
            <w:tcW w:w="988" w:type="dxa"/>
            <w:tcBorders>
              <w:top w:val="single" w:sz="4" w:space="0" w:color="auto"/>
              <w:left w:val="single" w:sz="4" w:space="0" w:color="auto"/>
              <w:bottom w:val="single" w:sz="4" w:space="0" w:color="auto"/>
              <w:right w:val="single" w:sz="4" w:space="0" w:color="auto"/>
            </w:tcBorders>
          </w:tcPr>
          <w:p w14:paraId="674A1080" w14:textId="10EBB7B0" w:rsidR="00C10507" w:rsidRPr="000D5DD9" w:rsidRDefault="00771BD6" w:rsidP="000D5DD9">
            <w:pPr>
              <w:jc w:val="center"/>
            </w:pPr>
            <w:r w:rsidRPr="000D5DD9">
              <w:t>5</w:t>
            </w:r>
          </w:p>
        </w:tc>
        <w:tc>
          <w:tcPr>
            <w:tcW w:w="4394" w:type="dxa"/>
            <w:tcBorders>
              <w:top w:val="single" w:sz="4" w:space="0" w:color="auto"/>
              <w:left w:val="single" w:sz="4" w:space="0" w:color="auto"/>
              <w:bottom w:val="single" w:sz="4" w:space="0" w:color="auto"/>
              <w:right w:val="single" w:sz="4" w:space="0" w:color="auto"/>
            </w:tcBorders>
          </w:tcPr>
          <w:p w14:paraId="33542DDD" w14:textId="39FA1486" w:rsidR="00C10507" w:rsidRPr="000D5DD9" w:rsidRDefault="00F44990" w:rsidP="000D5DD9">
            <w:pPr>
              <w:jc w:val="both"/>
            </w:pPr>
            <w:r w:rsidRPr="000D5DD9">
              <w:t>Remise de l’étude de faisabilité</w:t>
            </w:r>
          </w:p>
        </w:tc>
        <w:tc>
          <w:tcPr>
            <w:tcW w:w="3685" w:type="dxa"/>
            <w:tcBorders>
              <w:top w:val="single" w:sz="4" w:space="0" w:color="auto"/>
              <w:left w:val="single" w:sz="4" w:space="0" w:color="auto"/>
              <w:bottom w:val="single" w:sz="4" w:space="0" w:color="auto"/>
              <w:right w:val="single" w:sz="4" w:space="0" w:color="auto"/>
            </w:tcBorders>
          </w:tcPr>
          <w:p w14:paraId="3F704E81" w14:textId="68B84E97" w:rsidR="00C10507" w:rsidRPr="000C536D" w:rsidRDefault="000C536D" w:rsidP="00F44990">
            <w:r w:rsidRPr="000C536D">
              <w:t xml:space="preserve">(N) + </w:t>
            </w:r>
            <w:r w:rsidR="00865FF9">
              <w:t xml:space="preserve">25 </w:t>
            </w:r>
            <w:r w:rsidRPr="000C536D">
              <w:t xml:space="preserve">jours ouvrables </w:t>
            </w:r>
          </w:p>
        </w:tc>
      </w:tr>
      <w:tr w:rsidR="0025561A" w:rsidRPr="000D5DD9" w14:paraId="729CB78F" w14:textId="77777777" w:rsidTr="00F44990">
        <w:trPr>
          <w:trHeight w:val="55"/>
          <w:jc w:val="center"/>
        </w:trPr>
        <w:tc>
          <w:tcPr>
            <w:tcW w:w="988" w:type="dxa"/>
            <w:tcBorders>
              <w:top w:val="single" w:sz="4" w:space="0" w:color="auto"/>
              <w:left w:val="single" w:sz="4" w:space="0" w:color="auto"/>
              <w:bottom w:val="single" w:sz="4" w:space="0" w:color="auto"/>
              <w:right w:val="single" w:sz="4" w:space="0" w:color="auto"/>
            </w:tcBorders>
          </w:tcPr>
          <w:p w14:paraId="3E52F4AF" w14:textId="6CA5A562" w:rsidR="0025561A" w:rsidRPr="000D5DD9" w:rsidRDefault="009F318C" w:rsidP="000D5DD9">
            <w:pPr>
              <w:jc w:val="center"/>
            </w:pPr>
            <w:r>
              <w:t>6</w:t>
            </w:r>
          </w:p>
        </w:tc>
        <w:tc>
          <w:tcPr>
            <w:tcW w:w="4394" w:type="dxa"/>
            <w:tcBorders>
              <w:top w:val="single" w:sz="4" w:space="0" w:color="auto"/>
              <w:left w:val="single" w:sz="4" w:space="0" w:color="auto"/>
              <w:bottom w:val="single" w:sz="4" w:space="0" w:color="auto"/>
              <w:right w:val="single" w:sz="4" w:space="0" w:color="auto"/>
            </w:tcBorders>
          </w:tcPr>
          <w:p w14:paraId="0F81A549" w14:textId="77811BA9" w:rsidR="0025561A" w:rsidRPr="000D5DD9" w:rsidRDefault="00F44990" w:rsidP="009F318C">
            <w:pPr>
              <w:jc w:val="both"/>
            </w:pPr>
            <w:r>
              <w:t>Remise des</w:t>
            </w:r>
            <w:r>
              <w:rPr>
                <w:rFonts w:eastAsia="Calibri"/>
                <w:lang w:eastAsia="en-US"/>
              </w:rPr>
              <w:t xml:space="preserve"> termes de référence </w:t>
            </w:r>
          </w:p>
        </w:tc>
        <w:tc>
          <w:tcPr>
            <w:tcW w:w="3685" w:type="dxa"/>
            <w:tcBorders>
              <w:top w:val="single" w:sz="4" w:space="0" w:color="auto"/>
              <w:left w:val="single" w:sz="4" w:space="0" w:color="auto"/>
              <w:bottom w:val="single" w:sz="4" w:space="0" w:color="auto"/>
              <w:right w:val="single" w:sz="4" w:space="0" w:color="auto"/>
            </w:tcBorders>
          </w:tcPr>
          <w:p w14:paraId="7BAE8E79" w14:textId="42F161CE" w:rsidR="0025561A" w:rsidRPr="000D5DD9" w:rsidRDefault="00D51C8E" w:rsidP="00D4129B">
            <w:r>
              <w:t xml:space="preserve">(N) + </w:t>
            </w:r>
            <w:r w:rsidR="00D4129B">
              <w:t xml:space="preserve">35 </w:t>
            </w:r>
            <w:r w:rsidR="009F318C" w:rsidRPr="009F318C">
              <w:t>jours ouvrables</w:t>
            </w:r>
          </w:p>
        </w:tc>
      </w:tr>
      <w:tr w:rsidR="00D4129B" w:rsidRPr="000D5DD9" w14:paraId="29A1EFF4" w14:textId="77777777" w:rsidTr="00F44990">
        <w:trPr>
          <w:trHeight w:val="55"/>
          <w:jc w:val="center"/>
        </w:trPr>
        <w:tc>
          <w:tcPr>
            <w:tcW w:w="988" w:type="dxa"/>
            <w:tcBorders>
              <w:top w:val="single" w:sz="4" w:space="0" w:color="auto"/>
              <w:left w:val="single" w:sz="4" w:space="0" w:color="auto"/>
              <w:bottom w:val="single" w:sz="4" w:space="0" w:color="auto"/>
              <w:right w:val="single" w:sz="4" w:space="0" w:color="auto"/>
            </w:tcBorders>
          </w:tcPr>
          <w:p w14:paraId="4012A0B4" w14:textId="4C2B9C3A" w:rsidR="00D4129B" w:rsidRDefault="00D4129B" w:rsidP="00D4129B">
            <w:pPr>
              <w:jc w:val="center"/>
            </w:pPr>
            <w:r>
              <w:t>7</w:t>
            </w:r>
          </w:p>
        </w:tc>
        <w:tc>
          <w:tcPr>
            <w:tcW w:w="4394" w:type="dxa"/>
            <w:tcBorders>
              <w:top w:val="single" w:sz="4" w:space="0" w:color="auto"/>
              <w:left w:val="single" w:sz="4" w:space="0" w:color="auto"/>
              <w:bottom w:val="single" w:sz="4" w:space="0" w:color="auto"/>
              <w:right w:val="single" w:sz="4" w:space="0" w:color="auto"/>
            </w:tcBorders>
          </w:tcPr>
          <w:p w14:paraId="25ABF6D4" w14:textId="78808BCB" w:rsidR="00D4129B" w:rsidRDefault="00D4129B" w:rsidP="00D4129B">
            <w:pPr>
              <w:jc w:val="both"/>
            </w:pPr>
            <w:r>
              <w:t xml:space="preserve">Remise du </w:t>
            </w:r>
            <w:r w:rsidRPr="009F318C">
              <w:t xml:space="preserve">rapport d’activité </w:t>
            </w:r>
          </w:p>
        </w:tc>
        <w:tc>
          <w:tcPr>
            <w:tcW w:w="3685" w:type="dxa"/>
            <w:tcBorders>
              <w:top w:val="single" w:sz="4" w:space="0" w:color="auto"/>
              <w:left w:val="single" w:sz="4" w:space="0" w:color="auto"/>
              <w:bottom w:val="single" w:sz="4" w:space="0" w:color="auto"/>
              <w:right w:val="single" w:sz="4" w:space="0" w:color="auto"/>
            </w:tcBorders>
          </w:tcPr>
          <w:p w14:paraId="5128E9E6" w14:textId="05E04637" w:rsidR="00D4129B" w:rsidRDefault="00D4129B" w:rsidP="00D4129B">
            <w:r>
              <w:t>(N) + 45</w:t>
            </w:r>
            <w:r w:rsidRPr="009F318C">
              <w:t xml:space="preserve"> jours ouvrables</w:t>
            </w:r>
          </w:p>
        </w:tc>
      </w:tr>
      <w:tr w:rsidR="00D4129B" w:rsidRPr="000D5DD9" w14:paraId="4DD89234" w14:textId="77777777" w:rsidTr="00F44990">
        <w:trPr>
          <w:trHeight w:val="55"/>
          <w:jc w:val="center"/>
        </w:trPr>
        <w:tc>
          <w:tcPr>
            <w:tcW w:w="988" w:type="dxa"/>
            <w:tcBorders>
              <w:top w:val="single" w:sz="4" w:space="0" w:color="auto"/>
              <w:left w:val="single" w:sz="4" w:space="0" w:color="auto"/>
              <w:bottom w:val="single" w:sz="4" w:space="0" w:color="auto"/>
              <w:right w:val="single" w:sz="4" w:space="0" w:color="auto"/>
            </w:tcBorders>
          </w:tcPr>
          <w:p w14:paraId="2EF88D73" w14:textId="08657EAB" w:rsidR="00D4129B" w:rsidRPr="000D5DD9" w:rsidRDefault="00D4129B" w:rsidP="00D4129B">
            <w:pPr>
              <w:jc w:val="center"/>
            </w:pPr>
            <w:r>
              <w:t>8</w:t>
            </w:r>
          </w:p>
        </w:tc>
        <w:tc>
          <w:tcPr>
            <w:tcW w:w="4394" w:type="dxa"/>
            <w:tcBorders>
              <w:top w:val="single" w:sz="4" w:space="0" w:color="auto"/>
              <w:left w:val="single" w:sz="4" w:space="0" w:color="auto"/>
              <w:bottom w:val="single" w:sz="4" w:space="0" w:color="auto"/>
              <w:right w:val="single" w:sz="4" w:space="0" w:color="auto"/>
            </w:tcBorders>
          </w:tcPr>
          <w:p w14:paraId="105742C8" w14:textId="3D72E688" w:rsidR="00D4129B" w:rsidRPr="000D5DD9" w:rsidRDefault="00D4129B" w:rsidP="00D4129B">
            <w:pPr>
              <w:jc w:val="both"/>
            </w:pPr>
            <w:r>
              <w:t>Remise</w:t>
            </w:r>
            <w:r w:rsidRPr="00F44990">
              <w:t xml:space="preserve"> </w:t>
            </w:r>
            <w:r>
              <w:t xml:space="preserve">de la </w:t>
            </w:r>
            <w:r w:rsidRPr="00F44990">
              <w:t xml:space="preserve">grille d’évaluation </w:t>
            </w:r>
          </w:p>
        </w:tc>
        <w:tc>
          <w:tcPr>
            <w:tcW w:w="3685" w:type="dxa"/>
            <w:tcBorders>
              <w:top w:val="single" w:sz="4" w:space="0" w:color="auto"/>
              <w:left w:val="single" w:sz="4" w:space="0" w:color="auto"/>
              <w:bottom w:val="single" w:sz="4" w:space="0" w:color="auto"/>
              <w:right w:val="single" w:sz="4" w:space="0" w:color="auto"/>
            </w:tcBorders>
          </w:tcPr>
          <w:p w14:paraId="7EA9A980" w14:textId="2AF1FB64" w:rsidR="00D4129B" w:rsidRPr="000C536D" w:rsidRDefault="00D4129B" w:rsidP="00D4129B">
            <w:r>
              <w:t>Date de la remise des offres (D) + 10</w:t>
            </w:r>
            <w:r w:rsidRPr="009F318C">
              <w:t xml:space="preserve"> jours ouvrables</w:t>
            </w:r>
          </w:p>
        </w:tc>
      </w:tr>
      <w:tr w:rsidR="00D4129B" w:rsidRPr="000D5DD9" w14:paraId="072EE3D3" w14:textId="77777777" w:rsidTr="00F44990">
        <w:trPr>
          <w:trHeight w:val="55"/>
          <w:jc w:val="center"/>
        </w:trPr>
        <w:tc>
          <w:tcPr>
            <w:tcW w:w="988" w:type="dxa"/>
            <w:tcBorders>
              <w:top w:val="single" w:sz="4" w:space="0" w:color="auto"/>
              <w:left w:val="single" w:sz="4" w:space="0" w:color="auto"/>
              <w:bottom w:val="single" w:sz="4" w:space="0" w:color="auto"/>
              <w:right w:val="single" w:sz="4" w:space="0" w:color="auto"/>
            </w:tcBorders>
          </w:tcPr>
          <w:p w14:paraId="5CD240BC" w14:textId="0FA2D579" w:rsidR="00D4129B" w:rsidRPr="000D5DD9" w:rsidRDefault="00D4129B" w:rsidP="00D4129B">
            <w:pPr>
              <w:jc w:val="center"/>
            </w:pPr>
            <w:r>
              <w:t>9</w:t>
            </w:r>
          </w:p>
        </w:tc>
        <w:tc>
          <w:tcPr>
            <w:tcW w:w="4394" w:type="dxa"/>
            <w:tcBorders>
              <w:top w:val="single" w:sz="4" w:space="0" w:color="auto"/>
              <w:left w:val="single" w:sz="4" w:space="0" w:color="auto"/>
              <w:bottom w:val="single" w:sz="4" w:space="0" w:color="auto"/>
              <w:right w:val="single" w:sz="4" w:space="0" w:color="auto"/>
            </w:tcBorders>
          </w:tcPr>
          <w:p w14:paraId="090A5E7E" w14:textId="39E1D2E0" w:rsidR="00D4129B" w:rsidRPr="000D5DD9" w:rsidRDefault="00D4129B" w:rsidP="00D4129B">
            <w:pPr>
              <w:jc w:val="both"/>
            </w:pPr>
            <w:r>
              <w:t>Remise de la</w:t>
            </w:r>
            <w:r w:rsidRPr="009F318C">
              <w:t xml:space="preserve"> note explicative </w:t>
            </w:r>
          </w:p>
        </w:tc>
        <w:tc>
          <w:tcPr>
            <w:tcW w:w="3685" w:type="dxa"/>
            <w:tcBorders>
              <w:top w:val="single" w:sz="4" w:space="0" w:color="auto"/>
              <w:left w:val="single" w:sz="4" w:space="0" w:color="auto"/>
              <w:bottom w:val="single" w:sz="4" w:space="0" w:color="auto"/>
              <w:right w:val="single" w:sz="4" w:space="0" w:color="auto"/>
            </w:tcBorders>
          </w:tcPr>
          <w:p w14:paraId="6DD7B45A" w14:textId="765C3234" w:rsidR="00D4129B" w:rsidRPr="000C536D" w:rsidRDefault="00D4129B" w:rsidP="009C77E4">
            <w:r>
              <w:t>(N) + 3</w:t>
            </w:r>
            <w:r w:rsidR="009C77E4">
              <w:t>5</w:t>
            </w:r>
            <w:r w:rsidRPr="009F318C">
              <w:t xml:space="preserve"> jours ouvrables</w:t>
            </w:r>
          </w:p>
        </w:tc>
      </w:tr>
    </w:tbl>
    <w:p w14:paraId="086FDD7C" w14:textId="77777777" w:rsidR="00FC251C" w:rsidRPr="000D5DD9" w:rsidRDefault="00FC251C" w:rsidP="000D5DD9">
      <w:pPr>
        <w:rPr>
          <w:i/>
        </w:rPr>
      </w:pPr>
    </w:p>
    <w:p w14:paraId="5DB53486" w14:textId="77777777" w:rsidR="00BB118B" w:rsidRPr="000D5DD9" w:rsidRDefault="00BB118B" w:rsidP="000D5DD9">
      <w:pPr>
        <w:pStyle w:val="En-tte"/>
        <w:overflowPunct w:val="0"/>
        <w:autoSpaceDE w:val="0"/>
        <w:autoSpaceDN w:val="0"/>
        <w:adjustRightInd w:val="0"/>
        <w:ind w:left="360"/>
        <w:jc w:val="both"/>
      </w:pPr>
    </w:p>
    <w:p w14:paraId="0BACF07E" w14:textId="25E05BCF" w:rsidR="00BB118B" w:rsidRPr="000D5DD9" w:rsidRDefault="00FC251C" w:rsidP="000D5DD9">
      <w:pPr>
        <w:pStyle w:val="Titre1"/>
        <w:spacing w:before="0" w:after="0"/>
        <w:ind w:hanging="720"/>
        <w:jc w:val="both"/>
        <w:rPr>
          <w:rFonts w:cs="Times New Roman"/>
          <w:szCs w:val="24"/>
        </w:rPr>
      </w:pPr>
      <w:bookmarkStart w:id="27" w:name="_Toc322967827"/>
      <w:bookmarkStart w:id="28" w:name="_Toc167442290"/>
      <w:r w:rsidRPr="000D5DD9">
        <w:rPr>
          <w:rFonts w:cs="Times New Roman"/>
          <w:szCs w:val="24"/>
        </w:rPr>
        <w:t>CONTENU DE L’OFFRE</w:t>
      </w:r>
      <w:bookmarkEnd w:id="27"/>
      <w:bookmarkEnd w:id="28"/>
    </w:p>
    <w:p w14:paraId="0492D643" w14:textId="77777777" w:rsidR="000A4EE1" w:rsidRPr="000D5DD9" w:rsidRDefault="000A4EE1" w:rsidP="000D5DD9"/>
    <w:p w14:paraId="5DC6766A" w14:textId="77777777" w:rsidR="00FC251C" w:rsidRPr="000D5DD9" w:rsidRDefault="00FC251C" w:rsidP="000D5DD9">
      <w:pPr>
        <w:rPr>
          <w:b/>
        </w:rPr>
      </w:pPr>
      <w:r w:rsidRPr="000D5DD9">
        <w:t xml:space="preserve">L’offre concise inclura les éléments suivants : </w:t>
      </w:r>
    </w:p>
    <w:p w14:paraId="21B9A19E" w14:textId="77777777" w:rsidR="00FC251C" w:rsidRPr="000D5DD9" w:rsidRDefault="00FC251C" w:rsidP="000D5DD9">
      <w:pPr>
        <w:pStyle w:val="Paragraphedeliste"/>
        <w:numPr>
          <w:ilvl w:val="0"/>
          <w:numId w:val="7"/>
        </w:numPr>
        <w:spacing w:line="240" w:lineRule="auto"/>
        <w:rPr>
          <w:rFonts w:ascii="Times New Roman" w:hAnsi="Times New Roman"/>
          <w:sz w:val="24"/>
          <w:szCs w:val="24"/>
        </w:rPr>
      </w:pPr>
      <w:r w:rsidRPr="000D5DD9">
        <w:rPr>
          <w:rFonts w:ascii="Times New Roman" w:hAnsi="Times New Roman"/>
          <w:sz w:val="24"/>
          <w:szCs w:val="24"/>
        </w:rPr>
        <w:t>Compréhension des termes de référence.</w:t>
      </w:r>
    </w:p>
    <w:p w14:paraId="6979ED75" w14:textId="6E62F113" w:rsidR="00FC251C" w:rsidRPr="000D5DD9" w:rsidRDefault="00FC251C" w:rsidP="000D5DD9">
      <w:pPr>
        <w:pStyle w:val="Paragraphedeliste"/>
        <w:numPr>
          <w:ilvl w:val="0"/>
          <w:numId w:val="7"/>
        </w:numPr>
        <w:spacing w:line="240" w:lineRule="auto"/>
        <w:rPr>
          <w:rFonts w:ascii="Times New Roman" w:hAnsi="Times New Roman"/>
          <w:sz w:val="24"/>
          <w:szCs w:val="24"/>
        </w:rPr>
      </w:pPr>
      <w:r w:rsidRPr="000D5DD9">
        <w:rPr>
          <w:rFonts w:ascii="Times New Roman" w:hAnsi="Times New Roman"/>
          <w:sz w:val="24"/>
          <w:szCs w:val="24"/>
        </w:rPr>
        <w:t>Méthodologie incluant le chronogramme d’exécution de la mission et de remise des livrables.</w:t>
      </w:r>
    </w:p>
    <w:p w14:paraId="05979127" w14:textId="2AC3123D" w:rsidR="00FC251C" w:rsidRPr="000D5DD9" w:rsidRDefault="00FC251C" w:rsidP="000D5DD9">
      <w:pPr>
        <w:pStyle w:val="Paragraphedeliste"/>
        <w:numPr>
          <w:ilvl w:val="0"/>
          <w:numId w:val="7"/>
        </w:numPr>
        <w:spacing w:line="240" w:lineRule="auto"/>
        <w:rPr>
          <w:rFonts w:ascii="Times New Roman" w:hAnsi="Times New Roman"/>
          <w:sz w:val="24"/>
          <w:szCs w:val="24"/>
        </w:rPr>
      </w:pPr>
      <w:r w:rsidRPr="000D5DD9">
        <w:rPr>
          <w:rFonts w:ascii="Times New Roman" w:hAnsi="Times New Roman"/>
          <w:color w:val="000000"/>
          <w:sz w:val="24"/>
          <w:szCs w:val="24"/>
        </w:rPr>
        <w:t>Présentation, références et CV du ou des experts</w:t>
      </w:r>
      <w:r w:rsidRPr="000D5DD9">
        <w:rPr>
          <w:rFonts w:ascii="Times New Roman" w:hAnsi="Times New Roman"/>
          <w:sz w:val="24"/>
          <w:szCs w:val="24"/>
        </w:rPr>
        <w:t>.</w:t>
      </w:r>
    </w:p>
    <w:p w14:paraId="6647C4E3" w14:textId="77777777" w:rsidR="002D51F3" w:rsidRPr="000D5DD9" w:rsidRDefault="002D51F3" w:rsidP="000D5DD9"/>
    <w:p w14:paraId="463CAAF3" w14:textId="77777777" w:rsidR="00BB118B" w:rsidRPr="000D5DD9" w:rsidRDefault="00BB118B" w:rsidP="000D5DD9">
      <w:pPr>
        <w:jc w:val="both"/>
      </w:pPr>
    </w:p>
    <w:p w14:paraId="0B0B4172" w14:textId="77777777" w:rsidR="004E1D81" w:rsidRPr="000D5DD9" w:rsidRDefault="004E1D81" w:rsidP="000D5DD9">
      <w:pPr>
        <w:jc w:val="both"/>
      </w:pPr>
    </w:p>
    <w:bookmarkEnd w:id="0"/>
    <w:p w14:paraId="28BBB14D" w14:textId="77777777" w:rsidR="00847AE4" w:rsidRPr="000D5DD9" w:rsidRDefault="00847AE4" w:rsidP="000D5DD9">
      <w:pPr>
        <w:jc w:val="both"/>
      </w:pPr>
    </w:p>
    <w:sectPr w:rsidR="00847AE4" w:rsidRPr="000D5DD9" w:rsidSect="00A374AB">
      <w:footerReference w:type="default" r:id="rId16"/>
      <w:pgSz w:w="11900" w:h="16840"/>
      <w:pgMar w:top="1418" w:right="1418" w:bottom="1418" w:left="1418"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6666" w14:textId="77777777" w:rsidR="00C22861" w:rsidRDefault="00C22861" w:rsidP="006C6D55">
      <w:r>
        <w:separator/>
      </w:r>
    </w:p>
  </w:endnote>
  <w:endnote w:type="continuationSeparator" w:id="0">
    <w:p w14:paraId="2419BA5A" w14:textId="77777777" w:rsidR="00C22861" w:rsidRDefault="00C22861" w:rsidP="006C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A6C9" w14:textId="77777777" w:rsidR="00F0572B" w:rsidRPr="000D5DD9" w:rsidRDefault="00F0572B" w:rsidP="00FD4A16">
    <w:pPr>
      <w:pStyle w:val="Pieddepage"/>
      <w:rPr>
        <w:rFonts w:eastAsia="Calibri"/>
        <w:sz w:val="16"/>
        <w:szCs w:val="22"/>
        <w:lang w:eastAsia="en-US"/>
      </w:rPr>
    </w:pPr>
  </w:p>
  <w:p w14:paraId="73174B6D" w14:textId="2F7BA687" w:rsidR="00F0572B" w:rsidRPr="000D5DD9" w:rsidRDefault="00F0572B" w:rsidP="008F3D8B">
    <w:pPr>
      <w:pStyle w:val="Pieddepage"/>
    </w:pPr>
    <w:r w:rsidRPr="000D5DD9">
      <w:rPr>
        <w:rFonts w:eastAsia="Calibri"/>
        <w:sz w:val="16"/>
        <w:szCs w:val="22"/>
        <w:lang w:eastAsia="en-US"/>
      </w:rPr>
      <w:tab/>
      <w:t xml:space="preserve">     </w:t>
    </w:r>
    <w:r w:rsidRPr="000D5DD9">
      <w:rPr>
        <w:rFonts w:eastAsia="Calibri"/>
        <w:sz w:val="16"/>
        <w:szCs w:val="22"/>
        <w:lang w:eastAsia="en-US"/>
      </w:rPr>
      <w:tab/>
    </w:r>
    <w:r>
      <w:rPr>
        <w:rFonts w:eastAsia="Calibri"/>
        <w:sz w:val="16"/>
        <w:szCs w:val="22"/>
        <w:lang w:eastAsia="en-US"/>
      </w:rPr>
      <w:t xml:space="preserve"> Mai 2024 - </w:t>
    </w:r>
    <w:r w:rsidRPr="000D5DD9">
      <w:rPr>
        <w:rFonts w:eastAsiaTheme="majorEastAsia"/>
        <w:sz w:val="18"/>
      </w:rPr>
      <w:t xml:space="preserve">Page </w:t>
    </w:r>
    <w:r w:rsidRPr="000D5DD9">
      <w:rPr>
        <w:rFonts w:eastAsiaTheme="majorEastAsia"/>
        <w:sz w:val="18"/>
      </w:rPr>
      <w:fldChar w:fldCharType="begin"/>
    </w:r>
    <w:r w:rsidRPr="000D5DD9">
      <w:rPr>
        <w:rFonts w:eastAsiaTheme="majorEastAsia"/>
        <w:sz w:val="18"/>
      </w:rPr>
      <w:instrText>PAGE  \* Arabic  \* MERGEFORMAT</w:instrText>
    </w:r>
    <w:r w:rsidRPr="000D5DD9">
      <w:rPr>
        <w:rFonts w:eastAsiaTheme="majorEastAsia"/>
        <w:sz w:val="18"/>
      </w:rPr>
      <w:fldChar w:fldCharType="separate"/>
    </w:r>
    <w:r w:rsidR="00E87EA7">
      <w:rPr>
        <w:rFonts w:eastAsiaTheme="majorEastAsia"/>
        <w:noProof/>
        <w:sz w:val="18"/>
      </w:rPr>
      <w:t>1</w:t>
    </w:r>
    <w:r w:rsidRPr="000D5DD9">
      <w:rPr>
        <w:rFonts w:eastAsiaTheme="majorEastAsia"/>
        <w:sz w:val="18"/>
      </w:rPr>
      <w:fldChar w:fldCharType="end"/>
    </w:r>
    <w:r w:rsidRPr="000D5DD9">
      <w:rPr>
        <w:rFonts w:eastAsiaTheme="majorEastAsia"/>
        <w:sz w:val="18"/>
      </w:rPr>
      <w:t xml:space="preserve"> sur </w:t>
    </w:r>
    <w:r w:rsidRPr="000D5DD9">
      <w:rPr>
        <w:rFonts w:eastAsiaTheme="majorEastAsia"/>
        <w:sz w:val="18"/>
      </w:rPr>
      <w:fldChar w:fldCharType="begin"/>
    </w:r>
    <w:r w:rsidRPr="000D5DD9">
      <w:rPr>
        <w:rFonts w:eastAsiaTheme="majorEastAsia"/>
        <w:sz w:val="18"/>
      </w:rPr>
      <w:instrText>NUMPAGES  \* Arabic  \* MERGEFORMAT</w:instrText>
    </w:r>
    <w:r w:rsidRPr="000D5DD9">
      <w:rPr>
        <w:rFonts w:eastAsiaTheme="majorEastAsia"/>
        <w:sz w:val="18"/>
      </w:rPr>
      <w:fldChar w:fldCharType="separate"/>
    </w:r>
    <w:r w:rsidR="00E87EA7">
      <w:rPr>
        <w:rFonts w:eastAsiaTheme="majorEastAsia"/>
        <w:noProof/>
        <w:sz w:val="18"/>
      </w:rPr>
      <w:t>11</w:t>
    </w:r>
    <w:r w:rsidRPr="000D5DD9">
      <w:rPr>
        <w:rFonts w:eastAsiaTheme="majorEastAsi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33E5" w14:textId="77777777" w:rsidR="00C22861" w:rsidRDefault="00C22861" w:rsidP="006C6D55">
      <w:r>
        <w:separator/>
      </w:r>
    </w:p>
  </w:footnote>
  <w:footnote w:type="continuationSeparator" w:id="0">
    <w:p w14:paraId="413479C2" w14:textId="77777777" w:rsidR="00C22861" w:rsidRDefault="00C22861" w:rsidP="006C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76F"/>
    <w:multiLevelType w:val="hybridMultilevel"/>
    <w:tmpl w:val="1F50A0A6"/>
    <w:lvl w:ilvl="0" w:tplc="D714BB3A">
      <w:start w:val="17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B51D3"/>
    <w:multiLevelType w:val="hybridMultilevel"/>
    <w:tmpl w:val="E9DAD72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C52AE3"/>
    <w:multiLevelType w:val="multilevel"/>
    <w:tmpl w:val="540CAE78"/>
    <w:lvl w:ilvl="0">
      <w:start w:val="1"/>
      <w:numFmt w:val="decimal"/>
      <w:pStyle w:val="Titre1"/>
      <w:lvlText w:val="ARTICLE %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isLgl/>
      <w:lvlText w:val="%1.%2"/>
      <w:lvlJc w:val="left"/>
      <w:pPr>
        <w:tabs>
          <w:tab w:val="num" w:pos="928"/>
        </w:tabs>
        <w:ind w:left="928" w:hanging="360"/>
      </w:pPr>
      <w:rPr>
        <w:rFonts w:cs="Times New Roman" w:hint="default"/>
      </w:rPr>
    </w:lvl>
    <w:lvl w:ilvl="2">
      <w:start w:val="1"/>
      <w:numFmt w:val="none"/>
      <w:pStyle w:val="Titre3"/>
      <w:isLgl/>
      <w:lvlText w:val=""/>
      <w:lvlJc w:val="left"/>
      <w:pPr>
        <w:tabs>
          <w:tab w:val="num" w:pos="1496"/>
        </w:tabs>
        <w:ind w:left="1496" w:hanging="720"/>
      </w:pPr>
      <w:rPr>
        <w:rFonts w:cs="Times New Roman" w:hint="default"/>
      </w:rPr>
    </w:lvl>
    <w:lvl w:ilvl="3">
      <w:start w:val="1"/>
      <w:numFmt w:val="decimal"/>
      <w:isLgl/>
      <w:lvlText w:val="%1.%2.%3.%4"/>
      <w:lvlJc w:val="left"/>
      <w:pPr>
        <w:tabs>
          <w:tab w:val="num" w:pos="1704"/>
        </w:tabs>
        <w:ind w:left="1704" w:hanging="720"/>
      </w:pPr>
      <w:rPr>
        <w:rFonts w:cs="Times New Roman" w:hint="default"/>
      </w:rPr>
    </w:lvl>
    <w:lvl w:ilvl="4">
      <w:start w:val="1"/>
      <w:numFmt w:val="decimal"/>
      <w:isLgl/>
      <w:lvlText w:val="%1.%2.%3.%4.%5"/>
      <w:lvlJc w:val="left"/>
      <w:pPr>
        <w:tabs>
          <w:tab w:val="num" w:pos="2272"/>
        </w:tabs>
        <w:ind w:left="2272" w:hanging="1080"/>
      </w:pPr>
      <w:rPr>
        <w:rFonts w:cs="Times New Roman" w:hint="default"/>
      </w:rPr>
    </w:lvl>
    <w:lvl w:ilvl="5">
      <w:start w:val="1"/>
      <w:numFmt w:val="decimal"/>
      <w:isLgl/>
      <w:lvlText w:val="%1.%2.%3.%4.%5.%6"/>
      <w:lvlJc w:val="left"/>
      <w:pPr>
        <w:tabs>
          <w:tab w:val="num" w:pos="2480"/>
        </w:tabs>
        <w:ind w:left="2480" w:hanging="1080"/>
      </w:pPr>
      <w:rPr>
        <w:rFonts w:cs="Times New Roman" w:hint="default"/>
      </w:rPr>
    </w:lvl>
    <w:lvl w:ilvl="6">
      <w:start w:val="1"/>
      <w:numFmt w:val="decimal"/>
      <w:isLgl/>
      <w:lvlText w:val="%1.%2.%3.%4.%5.%6.%7"/>
      <w:lvlJc w:val="left"/>
      <w:pPr>
        <w:tabs>
          <w:tab w:val="num" w:pos="3048"/>
        </w:tabs>
        <w:ind w:left="3048" w:hanging="1440"/>
      </w:pPr>
      <w:rPr>
        <w:rFonts w:cs="Times New Roman" w:hint="default"/>
      </w:rPr>
    </w:lvl>
    <w:lvl w:ilvl="7">
      <w:start w:val="1"/>
      <w:numFmt w:val="decimal"/>
      <w:isLgl/>
      <w:lvlText w:val="%1.%2.%3.%4.%5.%6.%7.%8"/>
      <w:lvlJc w:val="left"/>
      <w:pPr>
        <w:tabs>
          <w:tab w:val="num" w:pos="3256"/>
        </w:tabs>
        <w:ind w:left="3256" w:hanging="1440"/>
      </w:pPr>
      <w:rPr>
        <w:rFonts w:cs="Times New Roman" w:hint="default"/>
      </w:rPr>
    </w:lvl>
    <w:lvl w:ilvl="8">
      <w:start w:val="1"/>
      <w:numFmt w:val="decimal"/>
      <w:isLgl/>
      <w:lvlText w:val="%1.%2.%3.%4.%5.%6.%7.%8.%9"/>
      <w:lvlJc w:val="left"/>
      <w:pPr>
        <w:tabs>
          <w:tab w:val="num" w:pos="3824"/>
        </w:tabs>
        <w:ind w:left="3824" w:hanging="1800"/>
      </w:pPr>
      <w:rPr>
        <w:rFonts w:cs="Times New Roman" w:hint="default"/>
      </w:rPr>
    </w:lvl>
  </w:abstractNum>
  <w:abstractNum w:abstractNumId="3" w15:restartNumberingAfterBreak="0">
    <w:nsid w:val="446F1C45"/>
    <w:multiLevelType w:val="hybridMultilevel"/>
    <w:tmpl w:val="82461EA4"/>
    <w:lvl w:ilvl="0" w:tplc="99CC8E7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2603C"/>
    <w:multiLevelType w:val="hybridMultilevel"/>
    <w:tmpl w:val="C4103F7A"/>
    <w:lvl w:ilvl="0" w:tplc="69681B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F5FCC"/>
    <w:multiLevelType w:val="hybridMultilevel"/>
    <w:tmpl w:val="44AE3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DA7D70"/>
    <w:multiLevelType w:val="hybridMultilevel"/>
    <w:tmpl w:val="873C9C84"/>
    <w:lvl w:ilvl="0" w:tplc="C44E5C9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31209"/>
    <w:multiLevelType w:val="hybridMultilevel"/>
    <w:tmpl w:val="7FBE21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71605E"/>
    <w:multiLevelType w:val="hybridMultilevel"/>
    <w:tmpl w:val="C4DCCA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98531C"/>
    <w:multiLevelType w:val="hybridMultilevel"/>
    <w:tmpl w:val="23C47032"/>
    <w:lvl w:ilvl="0" w:tplc="8F02C6AA">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3"/>
  </w:num>
  <w:num w:numId="6">
    <w:abstractNumId w:val="6"/>
  </w:num>
  <w:num w:numId="7">
    <w:abstractNumId w:val="5"/>
  </w:num>
  <w:num w:numId="8">
    <w:abstractNumId w:val="9"/>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AC"/>
    <w:rsid w:val="00000307"/>
    <w:rsid w:val="00001E83"/>
    <w:rsid w:val="00003A01"/>
    <w:rsid w:val="00036354"/>
    <w:rsid w:val="00045642"/>
    <w:rsid w:val="00051061"/>
    <w:rsid w:val="00052530"/>
    <w:rsid w:val="0006125C"/>
    <w:rsid w:val="00062C3C"/>
    <w:rsid w:val="000656F6"/>
    <w:rsid w:val="0006577D"/>
    <w:rsid w:val="000675F8"/>
    <w:rsid w:val="0007602E"/>
    <w:rsid w:val="000813B5"/>
    <w:rsid w:val="00085676"/>
    <w:rsid w:val="000A0CBD"/>
    <w:rsid w:val="000A4EE1"/>
    <w:rsid w:val="000C30EB"/>
    <w:rsid w:val="000C536D"/>
    <w:rsid w:val="000C7CB8"/>
    <w:rsid w:val="000D146E"/>
    <w:rsid w:val="000D18C5"/>
    <w:rsid w:val="000D5DD9"/>
    <w:rsid w:val="0010051A"/>
    <w:rsid w:val="001051F7"/>
    <w:rsid w:val="0011075B"/>
    <w:rsid w:val="001118B1"/>
    <w:rsid w:val="00114DA1"/>
    <w:rsid w:val="001161BB"/>
    <w:rsid w:val="00121A3A"/>
    <w:rsid w:val="00121C47"/>
    <w:rsid w:val="00123FFD"/>
    <w:rsid w:val="001260A2"/>
    <w:rsid w:val="00136577"/>
    <w:rsid w:val="00137B5D"/>
    <w:rsid w:val="0017366E"/>
    <w:rsid w:val="0017460D"/>
    <w:rsid w:val="00175E89"/>
    <w:rsid w:val="00176B13"/>
    <w:rsid w:val="00185939"/>
    <w:rsid w:val="00185D86"/>
    <w:rsid w:val="001973DF"/>
    <w:rsid w:val="001A1272"/>
    <w:rsid w:val="001B3FFF"/>
    <w:rsid w:val="001B7C1A"/>
    <w:rsid w:val="001C188E"/>
    <w:rsid w:val="001C71BD"/>
    <w:rsid w:val="001D63AC"/>
    <w:rsid w:val="001E2588"/>
    <w:rsid w:val="001E3D75"/>
    <w:rsid w:val="001F07B5"/>
    <w:rsid w:val="00203F36"/>
    <w:rsid w:val="002059F2"/>
    <w:rsid w:val="002174AB"/>
    <w:rsid w:val="00237C69"/>
    <w:rsid w:val="00251247"/>
    <w:rsid w:val="00251B8A"/>
    <w:rsid w:val="0025561A"/>
    <w:rsid w:val="00264CB2"/>
    <w:rsid w:val="002815C8"/>
    <w:rsid w:val="00290917"/>
    <w:rsid w:val="002A0BA5"/>
    <w:rsid w:val="002B08A6"/>
    <w:rsid w:val="002B1605"/>
    <w:rsid w:val="002B1C88"/>
    <w:rsid w:val="002B67F2"/>
    <w:rsid w:val="002B7927"/>
    <w:rsid w:val="002D364B"/>
    <w:rsid w:val="002D51F3"/>
    <w:rsid w:val="002D7D2D"/>
    <w:rsid w:val="002E1DA5"/>
    <w:rsid w:val="002E3244"/>
    <w:rsid w:val="002E51D0"/>
    <w:rsid w:val="002F1E2C"/>
    <w:rsid w:val="002F28B0"/>
    <w:rsid w:val="002F4711"/>
    <w:rsid w:val="002F54BA"/>
    <w:rsid w:val="002F5F93"/>
    <w:rsid w:val="00310CAB"/>
    <w:rsid w:val="003114C5"/>
    <w:rsid w:val="00313470"/>
    <w:rsid w:val="0031483C"/>
    <w:rsid w:val="00321192"/>
    <w:rsid w:val="00325359"/>
    <w:rsid w:val="00327DCE"/>
    <w:rsid w:val="00331D8B"/>
    <w:rsid w:val="00336107"/>
    <w:rsid w:val="00342AE8"/>
    <w:rsid w:val="00347708"/>
    <w:rsid w:val="00366701"/>
    <w:rsid w:val="0037226E"/>
    <w:rsid w:val="00376865"/>
    <w:rsid w:val="00381E61"/>
    <w:rsid w:val="003910B7"/>
    <w:rsid w:val="003B4382"/>
    <w:rsid w:val="003B7272"/>
    <w:rsid w:val="003C3E91"/>
    <w:rsid w:val="003D0DDF"/>
    <w:rsid w:val="003D2A94"/>
    <w:rsid w:val="003D3AB1"/>
    <w:rsid w:val="003E57FF"/>
    <w:rsid w:val="00401CE8"/>
    <w:rsid w:val="00414494"/>
    <w:rsid w:val="004208F3"/>
    <w:rsid w:val="00446A95"/>
    <w:rsid w:val="004537BB"/>
    <w:rsid w:val="004538BE"/>
    <w:rsid w:val="00454AF5"/>
    <w:rsid w:val="004673ED"/>
    <w:rsid w:val="004675DC"/>
    <w:rsid w:val="004770FA"/>
    <w:rsid w:val="00477779"/>
    <w:rsid w:val="004823A5"/>
    <w:rsid w:val="00483FA6"/>
    <w:rsid w:val="004A383B"/>
    <w:rsid w:val="004C6078"/>
    <w:rsid w:val="004D201D"/>
    <w:rsid w:val="004D7225"/>
    <w:rsid w:val="004E1D81"/>
    <w:rsid w:val="004E3340"/>
    <w:rsid w:val="004E3D26"/>
    <w:rsid w:val="004F64A0"/>
    <w:rsid w:val="004F743A"/>
    <w:rsid w:val="005004A0"/>
    <w:rsid w:val="005054A5"/>
    <w:rsid w:val="00506860"/>
    <w:rsid w:val="005072FA"/>
    <w:rsid w:val="00522250"/>
    <w:rsid w:val="00532771"/>
    <w:rsid w:val="00533EDA"/>
    <w:rsid w:val="0053771E"/>
    <w:rsid w:val="00546411"/>
    <w:rsid w:val="0054655D"/>
    <w:rsid w:val="005466AF"/>
    <w:rsid w:val="00552D30"/>
    <w:rsid w:val="0056705F"/>
    <w:rsid w:val="0057347C"/>
    <w:rsid w:val="00582849"/>
    <w:rsid w:val="00587B3F"/>
    <w:rsid w:val="0059582A"/>
    <w:rsid w:val="005A1114"/>
    <w:rsid w:val="005A2900"/>
    <w:rsid w:val="005A2D9F"/>
    <w:rsid w:val="005A6803"/>
    <w:rsid w:val="00610DBD"/>
    <w:rsid w:val="00620420"/>
    <w:rsid w:val="00625620"/>
    <w:rsid w:val="00630158"/>
    <w:rsid w:val="00635A52"/>
    <w:rsid w:val="006371D4"/>
    <w:rsid w:val="006403E0"/>
    <w:rsid w:val="006418DD"/>
    <w:rsid w:val="00650C40"/>
    <w:rsid w:val="00653873"/>
    <w:rsid w:val="00655B94"/>
    <w:rsid w:val="00657CFB"/>
    <w:rsid w:val="0066253A"/>
    <w:rsid w:val="006758BD"/>
    <w:rsid w:val="00684BD0"/>
    <w:rsid w:val="0069316D"/>
    <w:rsid w:val="006940E9"/>
    <w:rsid w:val="006A0394"/>
    <w:rsid w:val="006A28CF"/>
    <w:rsid w:val="006A2C3C"/>
    <w:rsid w:val="006C611E"/>
    <w:rsid w:val="006C6D55"/>
    <w:rsid w:val="006C7645"/>
    <w:rsid w:val="006D1807"/>
    <w:rsid w:val="006D33BA"/>
    <w:rsid w:val="006D39CC"/>
    <w:rsid w:val="007003BA"/>
    <w:rsid w:val="0073004C"/>
    <w:rsid w:val="00730883"/>
    <w:rsid w:val="007310C6"/>
    <w:rsid w:val="0073406F"/>
    <w:rsid w:val="00754D21"/>
    <w:rsid w:val="007574CF"/>
    <w:rsid w:val="00762635"/>
    <w:rsid w:val="00765201"/>
    <w:rsid w:val="00771BD6"/>
    <w:rsid w:val="007730A1"/>
    <w:rsid w:val="00791D24"/>
    <w:rsid w:val="007C13E2"/>
    <w:rsid w:val="007C2F67"/>
    <w:rsid w:val="007C5454"/>
    <w:rsid w:val="007D1260"/>
    <w:rsid w:val="007D7FB9"/>
    <w:rsid w:val="007E5CEF"/>
    <w:rsid w:val="007E790F"/>
    <w:rsid w:val="007F1C1F"/>
    <w:rsid w:val="007F4EBF"/>
    <w:rsid w:val="00817AC0"/>
    <w:rsid w:val="00823EC3"/>
    <w:rsid w:val="0082612D"/>
    <w:rsid w:val="00827476"/>
    <w:rsid w:val="00833325"/>
    <w:rsid w:val="00841AC4"/>
    <w:rsid w:val="00842CCD"/>
    <w:rsid w:val="00847AE4"/>
    <w:rsid w:val="00865FF9"/>
    <w:rsid w:val="00873FE5"/>
    <w:rsid w:val="00874DE6"/>
    <w:rsid w:val="008841BA"/>
    <w:rsid w:val="0088475F"/>
    <w:rsid w:val="00890D80"/>
    <w:rsid w:val="008A2567"/>
    <w:rsid w:val="008A6677"/>
    <w:rsid w:val="008B43B8"/>
    <w:rsid w:val="008B609B"/>
    <w:rsid w:val="008D3F84"/>
    <w:rsid w:val="008E01D1"/>
    <w:rsid w:val="008E65E9"/>
    <w:rsid w:val="008E70C7"/>
    <w:rsid w:val="008F3D8B"/>
    <w:rsid w:val="008F425E"/>
    <w:rsid w:val="008F5D68"/>
    <w:rsid w:val="0090630E"/>
    <w:rsid w:val="00907E5F"/>
    <w:rsid w:val="0092117D"/>
    <w:rsid w:val="00930055"/>
    <w:rsid w:val="00933756"/>
    <w:rsid w:val="00963B6C"/>
    <w:rsid w:val="00970193"/>
    <w:rsid w:val="0097075B"/>
    <w:rsid w:val="009770DB"/>
    <w:rsid w:val="00981418"/>
    <w:rsid w:val="009821AC"/>
    <w:rsid w:val="00987FAD"/>
    <w:rsid w:val="00997A61"/>
    <w:rsid w:val="009C0516"/>
    <w:rsid w:val="009C4A58"/>
    <w:rsid w:val="009C77E4"/>
    <w:rsid w:val="009E05A0"/>
    <w:rsid w:val="009F318C"/>
    <w:rsid w:val="009F56E6"/>
    <w:rsid w:val="009F614C"/>
    <w:rsid w:val="00A00110"/>
    <w:rsid w:val="00A012D4"/>
    <w:rsid w:val="00A02127"/>
    <w:rsid w:val="00A063C9"/>
    <w:rsid w:val="00A13A65"/>
    <w:rsid w:val="00A23CE7"/>
    <w:rsid w:val="00A24884"/>
    <w:rsid w:val="00A25C18"/>
    <w:rsid w:val="00A27085"/>
    <w:rsid w:val="00A30D51"/>
    <w:rsid w:val="00A374AB"/>
    <w:rsid w:val="00A37501"/>
    <w:rsid w:val="00A37B98"/>
    <w:rsid w:val="00A73AAE"/>
    <w:rsid w:val="00A73EC1"/>
    <w:rsid w:val="00A757F7"/>
    <w:rsid w:val="00A75AA2"/>
    <w:rsid w:val="00A80A31"/>
    <w:rsid w:val="00A8283B"/>
    <w:rsid w:val="00A86B3D"/>
    <w:rsid w:val="00AA7DBD"/>
    <w:rsid w:val="00AB217F"/>
    <w:rsid w:val="00AC2CB0"/>
    <w:rsid w:val="00AC327A"/>
    <w:rsid w:val="00AD09B3"/>
    <w:rsid w:val="00AD36B4"/>
    <w:rsid w:val="00AF60FD"/>
    <w:rsid w:val="00B1762E"/>
    <w:rsid w:val="00B34641"/>
    <w:rsid w:val="00B355EE"/>
    <w:rsid w:val="00B3788D"/>
    <w:rsid w:val="00B4467E"/>
    <w:rsid w:val="00B65F5A"/>
    <w:rsid w:val="00B73715"/>
    <w:rsid w:val="00B74F21"/>
    <w:rsid w:val="00B8096A"/>
    <w:rsid w:val="00B95C37"/>
    <w:rsid w:val="00BA0B07"/>
    <w:rsid w:val="00BA7540"/>
    <w:rsid w:val="00BB118B"/>
    <w:rsid w:val="00BB1565"/>
    <w:rsid w:val="00BC1EA0"/>
    <w:rsid w:val="00BD04E8"/>
    <w:rsid w:val="00BD5719"/>
    <w:rsid w:val="00BE0924"/>
    <w:rsid w:val="00BF5259"/>
    <w:rsid w:val="00BF7EC5"/>
    <w:rsid w:val="00C02151"/>
    <w:rsid w:val="00C10507"/>
    <w:rsid w:val="00C131BA"/>
    <w:rsid w:val="00C22861"/>
    <w:rsid w:val="00C23F7E"/>
    <w:rsid w:val="00C2734C"/>
    <w:rsid w:val="00C358EA"/>
    <w:rsid w:val="00C450DF"/>
    <w:rsid w:val="00C45A21"/>
    <w:rsid w:val="00C4690E"/>
    <w:rsid w:val="00C57DA5"/>
    <w:rsid w:val="00C60D5A"/>
    <w:rsid w:val="00C64AF7"/>
    <w:rsid w:val="00C748F2"/>
    <w:rsid w:val="00C80D8C"/>
    <w:rsid w:val="00C839E5"/>
    <w:rsid w:val="00C90288"/>
    <w:rsid w:val="00C90BFD"/>
    <w:rsid w:val="00C9142E"/>
    <w:rsid w:val="00C970A1"/>
    <w:rsid w:val="00CA1969"/>
    <w:rsid w:val="00CB1416"/>
    <w:rsid w:val="00CB41FC"/>
    <w:rsid w:val="00CB74AD"/>
    <w:rsid w:val="00CC7FDD"/>
    <w:rsid w:val="00CD3C9D"/>
    <w:rsid w:val="00CD7DF1"/>
    <w:rsid w:val="00CE093F"/>
    <w:rsid w:val="00D06FD5"/>
    <w:rsid w:val="00D075FF"/>
    <w:rsid w:val="00D07B27"/>
    <w:rsid w:val="00D11298"/>
    <w:rsid w:val="00D25DC6"/>
    <w:rsid w:val="00D31765"/>
    <w:rsid w:val="00D35717"/>
    <w:rsid w:val="00D4129B"/>
    <w:rsid w:val="00D45309"/>
    <w:rsid w:val="00D474D8"/>
    <w:rsid w:val="00D502D2"/>
    <w:rsid w:val="00D51C8E"/>
    <w:rsid w:val="00D611AE"/>
    <w:rsid w:val="00D65873"/>
    <w:rsid w:val="00D74447"/>
    <w:rsid w:val="00D859AF"/>
    <w:rsid w:val="00D864E6"/>
    <w:rsid w:val="00D878C6"/>
    <w:rsid w:val="00D9216C"/>
    <w:rsid w:val="00DA12BD"/>
    <w:rsid w:val="00DA3D02"/>
    <w:rsid w:val="00DD1701"/>
    <w:rsid w:val="00DD7056"/>
    <w:rsid w:val="00DF4C09"/>
    <w:rsid w:val="00E04F87"/>
    <w:rsid w:val="00E2308B"/>
    <w:rsid w:val="00E242A5"/>
    <w:rsid w:val="00E43943"/>
    <w:rsid w:val="00E513D9"/>
    <w:rsid w:val="00E60941"/>
    <w:rsid w:val="00E61431"/>
    <w:rsid w:val="00E63FB7"/>
    <w:rsid w:val="00E67503"/>
    <w:rsid w:val="00E67C19"/>
    <w:rsid w:val="00E70C4A"/>
    <w:rsid w:val="00E87EA7"/>
    <w:rsid w:val="00EA50BA"/>
    <w:rsid w:val="00EB4204"/>
    <w:rsid w:val="00EC0334"/>
    <w:rsid w:val="00EC0C6B"/>
    <w:rsid w:val="00EC1A8C"/>
    <w:rsid w:val="00ED72F7"/>
    <w:rsid w:val="00ED7BF5"/>
    <w:rsid w:val="00EE1A7A"/>
    <w:rsid w:val="00EF10C3"/>
    <w:rsid w:val="00EF37C7"/>
    <w:rsid w:val="00EF544F"/>
    <w:rsid w:val="00EF76AF"/>
    <w:rsid w:val="00F043B4"/>
    <w:rsid w:val="00F0572B"/>
    <w:rsid w:val="00F12ADE"/>
    <w:rsid w:val="00F14385"/>
    <w:rsid w:val="00F21512"/>
    <w:rsid w:val="00F25065"/>
    <w:rsid w:val="00F265CD"/>
    <w:rsid w:val="00F30DBF"/>
    <w:rsid w:val="00F44990"/>
    <w:rsid w:val="00F57474"/>
    <w:rsid w:val="00F81939"/>
    <w:rsid w:val="00F81DA8"/>
    <w:rsid w:val="00F95BB5"/>
    <w:rsid w:val="00FA0691"/>
    <w:rsid w:val="00FA2AA6"/>
    <w:rsid w:val="00FA42A0"/>
    <w:rsid w:val="00FA77FF"/>
    <w:rsid w:val="00FB0072"/>
    <w:rsid w:val="00FB256A"/>
    <w:rsid w:val="00FB3995"/>
    <w:rsid w:val="00FB480A"/>
    <w:rsid w:val="00FC029B"/>
    <w:rsid w:val="00FC10CA"/>
    <w:rsid w:val="00FC1897"/>
    <w:rsid w:val="00FC251C"/>
    <w:rsid w:val="00FC4BC6"/>
    <w:rsid w:val="00FC6D7E"/>
    <w:rsid w:val="00FD4A16"/>
    <w:rsid w:val="00FD6E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D433F"/>
  <w15:docId w15:val="{3C8E49DE-A98A-47C1-9AE4-1C3BC1A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67"/>
    <w:rPr>
      <w:sz w:val="24"/>
      <w:szCs w:val="24"/>
    </w:rPr>
  </w:style>
  <w:style w:type="paragraph" w:styleId="Titre1">
    <w:name w:val="heading 1"/>
    <w:basedOn w:val="Normal"/>
    <w:next w:val="Normal"/>
    <w:qFormat/>
    <w:rsid w:val="001E2588"/>
    <w:pPr>
      <w:keepNext/>
      <w:numPr>
        <w:numId w:val="2"/>
      </w:numPr>
      <w:shd w:val="clear" w:color="auto" w:fill="8DB3E2" w:themeFill="text2" w:themeFillTint="66"/>
      <w:spacing w:before="240" w:after="60"/>
      <w:outlineLvl w:val="0"/>
    </w:pPr>
    <w:rPr>
      <w:rFonts w:cs="Arial"/>
      <w:b/>
      <w:bCs/>
      <w:kern w:val="32"/>
      <w:szCs w:val="32"/>
    </w:rPr>
  </w:style>
  <w:style w:type="paragraph" w:styleId="Titre2">
    <w:name w:val="heading 2"/>
    <w:basedOn w:val="Normal"/>
    <w:next w:val="Normal"/>
    <w:link w:val="Titre2Car"/>
    <w:uiPriority w:val="99"/>
    <w:unhideWhenUsed/>
    <w:qFormat/>
    <w:rsid w:val="00BB118B"/>
    <w:pPr>
      <w:keepNext/>
      <w:keepLines/>
      <w:numPr>
        <w:ilvl w:val="1"/>
        <w:numId w:val="2"/>
      </w:numPr>
      <w:shd w:val="clear" w:color="auto" w:fill="E5B8B7" w:themeFill="accent2" w:themeFillTint="66"/>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nhideWhenUsed/>
    <w:qFormat/>
    <w:rsid w:val="00D35717"/>
    <w:pPr>
      <w:keepNext/>
      <w:keepLines/>
      <w:numPr>
        <w:ilvl w:val="2"/>
        <w:numId w:val="2"/>
      </w:numPr>
      <w:shd w:val="clear" w:color="auto" w:fill="D6E3BC" w:themeFill="accent3" w:themeFillTint="66"/>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BB118B"/>
    <w:rPr>
      <w:rFonts w:asciiTheme="majorHAnsi" w:eastAsiaTheme="majorEastAsia" w:hAnsiTheme="majorHAnsi" w:cstheme="majorBidi"/>
      <w:b/>
      <w:bCs/>
      <w:sz w:val="26"/>
      <w:szCs w:val="26"/>
      <w:shd w:val="clear" w:color="auto" w:fill="E5B8B7" w:themeFill="accent2" w:themeFillTint="66"/>
    </w:rPr>
  </w:style>
  <w:style w:type="paragraph" w:styleId="En-tte">
    <w:name w:val="header"/>
    <w:basedOn w:val="Normal"/>
    <w:link w:val="En-tteCar"/>
    <w:uiPriority w:val="99"/>
    <w:rsid w:val="006C6D55"/>
    <w:pPr>
      <w:tabs>
        <w:tab w:val="center" w:pos="4536"/>
        <w:tab w:val="right" w:pos="9072"/>
      </w:tabs>
    </w:pPr>
  </w:style>
  <w:style w:type="character" w:customStyle="1" w:styleId="En-tteCar">
    <w:name w:val="En-tête Car"/>
    <w:basedOn w:val="Policepardfaut"/>
    <w:link w:val="En-tte"/>
    <w:uiPriority w:val="99"/>
    <w:rsid w:val="006C6D55"/>
    <w:rPr>
      <w:sz w:val="24"/>
      <w:szCs w:val="24"/>
    </w:rPr>
  </w:style>
  <w:style w:type="paragraph" w:styleId="Pieddepage">
    <w:name w:val="footer"/>
    <w:basedOn w:val="Normal"/>
    <w:link w:val="PieddepageCar"/>
    <w:uiPriority w:val="99"/>
    <w:rsid w:val="006C6D55"/>
    <w:pPr>
      <w:tabs>
        <w:tab w:val="center" w:pos="4536"/>
        <w:tab w:val="right" w:pos="9072"/>
      </w:tabs>
    </w:pPr>
  </w:style>
  <w:style w:type="character" w:customStyle="1" w:styleId="PieddepageCar">
    <w:name w:val="Pied de page Car"/>
    <w:basedOn w:val="Policepardfaut"/>
    <w:link w:val="Pieddepage"/>
    <w:uiPriority w:val="99"/>
    <w:rsid w:val="006C6D55"/>
    <w:rPr>
      <w:sz w:val="24"/>
      <w:szCs w:val="24"/>
    </w:rPr>
  </w:style>
  <w:style w:type="paragraph" w:styleId="Textedebulles">
    <w:name w:val="Balloon Text"/>
    <w:basedOn w:val="Normal"/>
    <w:link w:val="TextedebullesCar"/>
    <w:rsid w:val="006C6D55"/>
    <w:rPr>
      <w:rFonts w:ascii="Tahoma" w:hAnsi="Tahoma" w:cs="Tahoma"/>
      <w:sz w:val="16"/>
      <w:szCs w:val="16"/>
    </w:rPr>
  </w:style>
  <w:style w:type="character" w:customStyle="1" w:styleId="TextedebullesCar">
    <w:name w:val="Texte de bulles Car"/>
    <w:basedOn w:val="Policepardfaut"/>
    <w:link w:val="Textedebulles"/>
    <w:rsid w:val="006C6D55"/>
    <w:rPr>
      <w:rFonts w:ascii="Tahoma" w:hAnsi="Tahoma" w:cs="Tahoma"/>
      <w:sz w:val="16"/>
      <w:szCs w:val="16"/>
    </w:rPr>
  </w:style>
  <w:style w:type="paragraph" w:styleId="Notedebasdepage">
    <w:name w:val="footnote text"/>
    <w:basedOn w:val="Normal"/>
    <w:link w:val="NotedebasdepageCar"/>
    <w:rsid w:val="00987FAD"/>
    <w:rPr>
      <w:sz w:val="20"/>
      <w:szCs w:val="20"/>
    </w:rPr>
  </w:style>
  <w:style w:type="character" w:customStyle="1" w:styleId="NotedebasdepageCar">
    <w:name w:val="Note de bas de page Car"/>
    <w:basedOn w:val="Policepardfaut"/>
    <w:link w:val="Notedebasdepage"/>
    <w:rsid w:val="00987FAD"/>
  </w:style>
  <w:style w:type="paragraph" w:styleId="Commentaire">
    <w:name w:val="annotation text"/>
    <w:basedOn w:val="Normal"/>
    <w:link w:val="CommentaireCar"/>
    <w:rsid w:val="00987FAD"/>
    <w:rPr>
      <w:sz w:val="20"/>
      <w:szCs w:val="20"/>
    </w:rPr>
  </w:style>
  <w:style w:type="character" w:customStyle="1" w:styleId="CommentaireCar">
    <w:name w:val="Commentaire Car"/>
    <w:basedOn w:val="Policepardfaut"/>
    <w:link w:val="Commentaire"/>
    <w:rsid w:val="00987FAD"/>
  </w:style>
  <w:style w:type="character" w:styleId="Appelnotedebasdep">
    <w:name w:val="footnote reference"/>
    <w:rsid w:val="00987FAD"/>
    <w:rPr>
      <w:vertAlign w:val="superscript"/>
    </w:rPr>
  </w:style>
  <w:style w:type="character" w:styleId="Marquedecommentaire">
    <w:name w:val="annotation reference"/>
    <w:rsid w:val="00987FAD"/>
    <w:rPr>
      <w:sz w:val="16"/>
      <w:szCs w:val="16"/>
    </w:rPr>
  </w:style>
  <w:style w:type="paragraph" w:styleId="Objetducommentaire">
    <w:name w:val="annotation subject"/>
    <w:basedOn w:val="Commentaire"/>
    <w:next w:val="Commentaire"/>
    <w:link w:val="ObjetducommentaireCar"/>
    <w:rsid w:val="007C2F67"/>
    <w:rPr>
      <w:b/>
      <w:bCs/>
    </w:rPr>
  </w:style>
  <w:style w:type="character" w:customStyle="1" w:styleId="ObjetducommentaireCar">
    <w:name w:val="Objet du commentaire Car"/>
    <w:basedOn w:val="CommentaireCar"/>
    <w:link w:val="Objetducommentaire"/>
    <w:rsid w:val="007C2F67"/>
    <w:rPr>
      <w:b/>
      <w:bCs/>
    </w:rPr>
  </w:style>
  <w:style w:type="paragraph" w:styleId="Sansinterligne">
    <w:name w:val="No Spacing"/>
    <w:uiPriority w:val="99"/>
    <w:qFormat/>
    <w:rsid w:val="0073004C"/>
    <w:rPr>
      <w:rFonts w:ascii="Calibri" w:eastAsia="Calibri" w:hAnsi="Calibri"/>
      <w:sz w:val="22"/>
      <w:szCs w:val="22"/>
      <w:lang w:eastAsia="en-US"/>
    </w:rPr>
  </w:style>
  <w:style w:type="character" w:styleId="Lienhypertexte">
    <w:name w:val="Hyperlink"/>
    <w:basedOn w:val="Policepardfaut"/>
    <w:uiPriority w:val="99"/>
    <w:rsid w:val="0073004C"/>
    <w:rPr>
      <w:rFonts w:cs="Times New Roman"/>
      <w:color w:val="0000FF"/>
      <w:u w:val="single"/>
    </w:rPr>
  </w:style>
  <w:style w:type="paragraph" w:styleId="En-ttedetabledesmatires">
    <w:name w:val="TOC Heading"/>
    <w:basedOn w:val="Titre1"/>
    <w:next w:val="Normal"/>
    <w:uiPriority w:val="39"/>
    <w:semiHidden/>
    <w:unhideWhenUsed/>
    <w:qFormat/>
    <w:rsid w:val="0073004C"/>
    <w:pPr>
      <w:keepLines/>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rsid w:val="00121A3A"/>
    <w:pPr>
      <w:tabs>
        <w:tab w:val="left" w:pos="1320"/>
        <w:tab w:val="right" w:leader="dot" w:pos="9636"/>
      </w:tabs>
      <w:spacing w:after="100"/>
    </w:pPr>
  </w:style>
  <w:style w:type="character" w:customStyle="1" w:styleId="Titre3Car">
    <w:name w:val="Titre 3 Car"/>
    <w:basedOn w:val="Policepardfaut"/>
    <w:link w:val="Titre3"/>
    <w:rsid w:val="00D35717"/>
    <w:rPr>
      <w:rFonts w:asciiTheme="majorHAnsi" w:eastAsiaTheme="majorEastAsia" w:hAnsiTheme="majorHAnsi" w:cstheme="majorBidi"/>
      <w:b/>
      <w:bCs/>
      <w:sz w:val="24"/>
      <w:szCs w:val="24"/>
      <w:shd w:val="clear" w:color="auto" w:fill="D6E3BC" w:themeFill="accent3" w:themeFillTint="66"/>
    </w:rPr>
  </w:style>
  <w:style w:type="paragraph" w:styleId="Paragraphedeliste">
    <w:name w:val="List Paragraph"/>
    <w:aliases w:val="Dot pt,F5 List Paragraph,List Paragraph1,No Spacing1,List Paragraph Char Char Char,Indicator Text,Numbered Para 1,MAIN CONTENT,Colorful List - Accent 11,Bullet 1,Bullet Points,Párrafo de lista,Recommendation,List Paragraph2,EC"/>
    <w:basedOn w:val="Normal"/>
    <w:link w:val="ParagraphedelisteCar"/>
    <w:uiPriority w:val="34"/>
    <w:qFormat/>
    <w:rsid w:val="00BB118B"/>
    <w:pPr>
      <w:spacing w:after="60" w:line="276" w:lineRule="auto"/>
      <w:ind w:left="720"/>
      <w:contextualSpacing/>
      <w:jc w:val="both"/>
    </w:pPr>
    <w:rPr>
      <w:rFonts w:ascii="Calibri" w:eastAsia="Calibri" w:hAnsi="Calibri"/>
      <w:sz w:val="22"/>
      <w:szCs w:val="22"/>
      <w:lang w:eastAsia="en-US"/>
    </w:rPr>
  </w:style>
  <w:style w:type="paragraph" w:styleId="Corpsdetexte">
    <w:name w:val="Body Text"/>
    <w:aliases w:val="Body Text1,Body Text2,Body Text11,Body Text3,Body Text4,body text,Body,contents,bt,body tesx,Texto independiente,body,Viñeta,heading_txt,bodytxy2,Body Text - Level 2"/>
    <w:basedOn w:val="Normal"/>
    <w:link w:val="CorpsdetexteCar"/>
    <w:uiPriority w:val="99"/>
    <w:rsid w:val="00BB118B"/>
    <w:pPr>
      <w:jc w:val="both"/>
    </w:pPr>
    <w:rPr>
      <w:rFonts w:eastAsia="Calibri"/>
      <w:sz w:val="22"/>
      <w:szCs w:val="22"/>
    </w:rPr>
  </w:style>
  <w:style w:type="character" w:customStyle="1" w:styleId="CorpsdetexteCar">
    <w:name w:val="Corps de texte Car"/>
    <w:aliases w:val="Body Text1 Car,Body Text2 Car,Body Text11 Car,Body Text3 Car,Body Text4 Car,body text Car,Body Car,contents Car,bt Car,body tesx Car,Texto independiente Car,body Car,Viñeta Car,heading_txt Car,bodytxy2 Car,Body Text - Level 2 Car"/>
    <w:basedOn w:val="Policepardfaut"/>
    <w:link w:val="Corpsdetexte"/>
    <w:uiPriority w:val="99"/>
    <w:rsid w:val="00BB118B"/>
    <w:rPr>
      <w:rFonts w:eastAsia="Calibri"/>
      <w:sz w:val="22"/>
      <w:szCs w:val="22"/>
    </w:rPr>
  </w:style>
  <w:style w:type="paragraph" w:styleId="TM3">
    <w:name w:val="toc 3"/>
    <w:basedOn w:val="Normal"/>
    <w:next w:val="Normal"/>
    <w:autoRedefine/>
    <w:uiPriority w:val="39"/>
    <w:rsid w:val="00DD7056"/>
    <w:pPr>
      <w:spacing w:after="100"/>
      <w:ind w:left="480"/>
    </w:pPr>
  </w:style>
  <w:style w:type="paragraph" w:styleId="TM2">
    <w:name w:val="toc 2"/>
    <w:basedOn w:val="Normal"/>
    <w:next w:val="Normal"/>
    <w:autoRedefine/>
    <w:uiPriority w:val="39"/>
    <w:rsid w:val="00DD7056"/>
    <w:pPr>
      <w:spacing w:after="100"/>
      <w:ind w:left="240"/>
    </w:pPr>
  </w:style>
  <w:style w:type="paragraph" w:customStyle="1" w:styleId="TITRE10">
    <w:name w:val="TITRE1"/>
    <w:basedOn w:val="Normal"/>
    <w:rsid w:val="002B7927"/>
    <w:pPr>
      <w:jc w:val="both"/>
    </w:pPr>
    <w:rPr>
      <w:rFonts w:ascii="Univers" w:hAnsi="Univers"/>
      <w:b/>
      <w:bCs/>
      <w:sz w:val="28"/>
      <w:szCs w:val="28"/>
      <w:lang w:eastAsia="en-US"/>
    </w:rPr>
  </w:style>
  <w:style w:type="paragraph" w:customStyle="1" w:styleId="1Car">
    <w:name w:val="1 Car"/>
    <w:basedOn w:val="Normal"/>
    <w:rsid w:val="002B7927"/>
    <w:pPr>
      <w:spacing w:after="160" w:line="240" w:lineRule="exact"/>
      <w:jc w:val="both"/>
    </w:pPr>
    <w:rPr>
      <w:rFonts w:ascii="Tahoma" w:hAnsi="Tahoma"/>
      <w:color w:val="000000"/>
      <w:sz w:val="20"/>
      <w:szCs w:val="20"/>
      <w:lang w:val="en-US" w:eastAsia="en-US"/>
    </w:rPr>
  </w:style>
  <w:style w:type="paragraph" w:styleId="Liste">
    <w:name w:val="List"/>
    <w:basedOn w:val="Normal"/>
    <w:rsid w:val="00114DA1"/>
    <w:pPr>
      <w:ind w:left="283" w:hanging="283"/>
    </w:pPr>
    <w:rPr>
      <w:sz w:val="20"/>
      <w:szCs w:val="20"/>
      <w:lang w:eastAsia="en-US"/>
    </w:rPr>
  </w:style>
  <w:style w:type="paragraph" w:styleId="NormalWeb">
    <w:name w:val="Normal (Web)"/>
    <w:basedOn w:val="Normal"/>
    <w:uiPriority w:val="99"/>
    <w:unhideWhenUsed/>
    <w:rsid w:val="00F21512"/>
    <w:pPr>
      <w:spacing w:before="100" w:beforeAutospacing="1" w:after="100" w:afterAutospacing="1"/>
    </w:pPr>
  </w:style>
  <w:style w:type="character" w:customStyle="1" w:styleId="texttaille12">
    <w:name w:val="text_taille_12"/>
    <w:basedOn w:val="Policepardfaut"/>
    <w:rsid w:val="00F21512"/>
  </w:style>
  <w:style w:type="character" w:styleId="lev">
    <w:name w:val="Strong"/>
    <w:basedOn w:val="Policepardfaut"/>
    <w:uiPriority w:val="22"/>
    <w:qFormat/>
    <w:rsid w:val="00F21512"/>
    <w:rPr>
      <w:b/>
      <w:bCs/>
    </w:rPr>
  </w:style>
  <w:style w:type="character" w:customStyle="1" w:styleId="mainsitecolor">
    <w:name w:val="main_site_color"/>
    <w:basedOn w:val="Policepardfaut"/>
    <w:rsid w:val="00F21512"/>
  </w:style>
  <w:style w:type="paragraph" w:styleId="Rvision">
    <w:name w:val="Revision"/>
    <w:hidden/>
    <w:uiPriority w:val="99"/>
    <w:semiHidden/>
    <w:rsid w:val="006371D4"/>
    <w:rPr>
      <w:sz w:val="24"/>
      <w:szCs w:val="24"/>
    </w:rPr>
  </w:style>
  <w:style w:type="paragraph" w:styleId="Retraitnormal">
    <w:name w:val="Normal Indent"/>
    <w:basedOn w:val="Normal"/>
    <w:rsid w:val="00D45309"/>
    <w:pPr>
      <w:ind w:left="708"/>
      <w:jc w:val="both"/>
    </w:pPr>
    <w:rPr>
      <w:rFonts w:ascii="Arial" w:hAnsi="Arial"/>
      <w:szCs w:val="20"/>
    </w:rPr>
  </w:style>
  <w:style w:type="paragraph" w:customStyle="1" w:styleId="Default">
    <w:name w:val="Default"/>
    <w:rsid w:val="00EC0C6B"/>
    <w:pPr>
      <w:autoSpaceDE w:val="0"/>
      <w:autoSpaceDN w:val="0"/>
      <w:adjustRightInd w:val="0"/>
    </w:pPr>
    <w:rPr>
      <w:rFonts w:ascii="Arial" w:hAnsi="Arial" w:cs="Arial"/>
      <w:color w:val="000000"/>
      <w:sz w:val="24"/>
      <w:szCs w:val="24"/>
    </w:rPr>
  </w:style>
  <w:style w:type="character" w:customStyle="1" w:styleId="ParagraphedelisteCar">
    <w:name w:val="Paragraphe de liste Car"/>
    <w:aliases w:val="Dot pt Car,F5 List Paragraph Car,List Paragraph1 Car,No Spacing1 Car,List Paragraph Char Char Char Car,Indicator Text Car,Numbered Para 1 Car,MAIN CONTENT Car,Colorful List - Accent 11 Car,Bullet 1 Car,Bullet Points Car,EC Car"/>
    <w:link w:val="Paragraphedeliste"/>
    <w:uiPriority w:val="34"/>
    <w:qFormat/>
    <w:locked/>
    <w:rsid w:val="00FC251C"/>
    <w:rPr>
      <w:rFonts w:ascii="Calibri" w:eastAsia="Calibri" w:hAnsi="Calibri"/>
      <w:sz w:val="22"/>
      <w:szCs w:val="22"/>
      <w:lang w:eastAsia="en-US"/>
    </w:rPr>
  </w:style>
  <w:style w:type="paragraph" w:customStyle="1" w:styleId="puce1">
    <w:name w:val="puce 1"/>
    <w:basedOn w:val="Normal"/>
    <w:qFormat/>
    <w:rsid w:val="00C10507"/>
    <w:pPr>
      <w:numPr>
        <w:numId w:val="8"/>
      </w:numPr>
      <w:spacing w:before="120"/>
      <w:ind w:left="567" w:hanging="283"/>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02">
      <w:bodyDiv w:val="1"/>
      <w:marLeft w:val="0"/>
      <w:marRight w:val="0"/>
      <w:marTop w:val="0"/>
      <w:marBottom w:val="0"/>
      <w:divBdr>
        <w:top w:val="none" w:sz="0" w:space="0" w:color="auto"/>
        <w:left w:val="none" w:sz="0" w:space="0" w:color="auto"/>
        <w:bottom w:val="none" w:sz="0" w:space="0" w:color="auto"/>
        <w:right w:val="none" w:sz="0" w:space="0" w:color="auto"/>
      </w:divBdr>
    </w:div>
    <w:div w:id="1253852742">
      <w:bodyDiv w:val="1"/>
      <w:marLeft w:val="0"/>
      <w:marRight w:val="0"/>
      <w:marTop w:val="0"/>
      <w:marBottom w:val="0"/>
      <w:divBdr>
        <w:top w:val="none" w:sz="0" w:space="0" w:color="auto"/>
        <w:left w:val="none" w:sz="0" w:space="0" w:color="auto"/>
        <w:bottom w:val="none" w:sz="0" w:space="0" w:color="auto"/>
        <w:right w:val="none" w:sz="0" w:space="0" w:color="auto"/>
      </w:divBdr>
      <w:divsChild>
        <w:div w:id="785199319">
          <w:marLeft w:val="0"/>
          <w:marRight w:val="0"/>
          <w:marTop w:val="0"/>
          <w:marBottom w:val="0"/>
          <w:divBdr>
            <w:top w:val="none" w:sz="0" w:space="0" w:color="auto"/>
            <w:left w:val="none" w:sz="0" w:space="0" w:color="auto"/>
            <w:bottom w:val="none" w:sz="0" w:space="0" w:color="auto"/>
            <w:right w:val="none" w:sz="0" w:space="0" w:color="auto"/>
          </w:divBdr>
        </w:div>
      </w:divsChild>
    </w:div>
    <w:div w:id="142456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d.fr/home/appui-renforcement-capaci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d.fr/home/C2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d.fr/home/garantiesAFD" TargetMode="External"/><Relationship Id="rId5" Type="http://schemas.openxmlformats.org/officeDocument/2006/relationships/webSettings" Target="webSettings.xml"/><Relationship Id="rId15" Type="http://schemas.openxmlformats.org/officeDocument/2006/relationships/hyperlink" Target="mailto:kaedbeyr@afd.fr" TargetMode="External"/><Relationship Id="rId10" Type="http://schemas.openxmlformats.org/officeDocument/2006/relationships/hyperlink" Target="http://www.afd.fr/home/AFD/op/edit/home/prets" TargetMode="External"/><Relationship Id="rId4" Type="http://schemas.openxmlformats.org/officeDocument/2006/relationships/settings" Target="settings.xml"/><Relationship Id="rId9" Type="http://schemas.openxmlformats.org/officeDocument/2006/relationships/hyperlink" Target="http://www.afd.fr/subventions" TargetMode="External"/><Relationship Id="rId14" Type="http://schemas.openxmlformats.org/officeDocument/2006/relationships/hyperlink" Target="http://www.af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7F3B-0143-412B-8226-BF3D262F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4156</Words>
  <Characters>22864</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AFD</dc:creator>
  <cp:lastModifiedBy>KAED BEY Reem</cp:lastModifiedBy>
  <cp:revision>14</cp:revision>
  <cp:lastPrinted>2018-01-22T13:59:00Z</cp:lastPrinted>
  <dcterms:created xsi:type="dcterms:W3CDTF">2024-06-06T16:42:00Z</dcterms:created>
  <dcterms:modified xsi:type="dcterms:W3CDTF">2024-06-07T08:33:00Z</dcterms:modified>
</cp:coreProperties>
</file>