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EBCF" w14:textId="64847180" w:rsidR="00DA3060" w:rsidRPr="00DA3060" w:rsidRDefault="00DA3060" w:rsidP="00DA3060">
      <w:pPr>
        <w:rPr>
          <w:b/>
          <w:bCs/>
          <w:sz w:val="28"/>
          <w:szCs w:val="28"/>
        </w:rPr>
      </w:pPr>
      <w:r w:rsidRPr="00DA3060">
        <w:rPr>
          <w:b/>
          <w:bCs/>
          <w:sz w:val="28"/>
          <w:szCs w:val="28"/>
        </w:rPr>
        <w:t xml:space="preserve">Terms of Reference for </w:t>
      </w:r>
      <w:bookmarkStart w:id="0" w:name="_Hlk160459704"/>
      <w:r w:rsidRPr="00DA3060">
        <w:rPr>
          <w:b/>
          <w:bCs/>
          <w:sz w:val="28"/>
          <w:szCs w:val="28"/>
        </w:rPr>
        <w:t>Hiring a Capacity Building Consultant</w:t>
      </w:r>
      <w:bookmarkEnd w:id="0"/>
    </w:p>
    <w:p w14:paraId="7AB96BBE" w14:textId="77777777" w:rsidR="00DA3060" w:rsidRPr="00DA3060" w:rsidRDefault="00DA3060" w:rsidP="00DA3060">
      <w:pPr>
        <w:rPr>
          <w:b/>
          <w:bCs/>
        </w:rPr>
      </w:pPr>
      <w:r w:rsidRPr="00DA3060">
        <w:rPr>
          <w:b/>
          <w:bCs/>
        </w:rPr>
        <w:t>1. Background</w:t>
      </w:r>
    </w:p>
    <w:p w14:paraId="3667487E" w14:textId="77777777" w:rsidR="00DA3060" w:rsidRPr="00DA3060" w:rsidRDefault="00DA3060" w:rsidP="00DA3060">
      <w:r w:rsidRPr="00DA3060">
        <w:t>Tankamel Sawa, a prominent entity committed to social and developmental initiatives, seeks to engage a Capacity Building Consultant. This initiative, part of a strategic partnership with arche-nova and supported by the BMZ project, aims to enhance the organizational capabilities and effectiveness of Tankamel Sawa. By focusing on strengthening internal capacities and skills, this consultancy will play a crucial role in ensuring Tankamel Sawa can better serve its community, stakeholders, and fulfill its mission.</w:t>
      </w:r>
    </w:p>
    <w:p w14:paraId="3354D5FA" w14:textId="77777777" w:rsidR="00DA3060" w:rsidRPr="00DA3060" w:rsidRDefault="00DA3060" w:rsidP="00DA3060">
      <w:pPr>
        <w:rPr>
          <w:b/>
          <w:bCs/>
        </w:rPr>
      </w:pPr>
      <w:r w:rsidRPr="00DA3060">
        <w:rPr>
          <w:b/>
          <w:bCs/>
        </w:rPr>
        <w:t>2. Objectives</w:t>
      </w:r>
    </w:p>
    <w:p w14:paraId="58A1A73E" w14:textId="77777777" w:rsidR="00DA3060" w:rsidRPr="00DA3060" w:rsidRDefault="00DA3060" w:rsidP="00DA3060">
      <w:r w:rsidRPr="00DA3060">
        <w:t>The consultant will be tasked with:</w:t>
      </w:r>
    </w:p>
    <w:p w14:paraId="57A12829" w14:textId="77777777" w:rsidR="003F3551" w:rsidRDefault="003F3551" w:rsidP="003F3551">
      <w:pPr>
        <w:numPr>
          <w:ilvl w:val="0"/>
          <w:numId w:val="6"/>
        </w:numPr>
      </w:pPr>
      <w:r>
        <w:t>Evaluate the current capabilities and strategies of the organization, identifying our goals and desired outcomes.</w:t>
      </w:r>
      <w:bookmarkStart w:id="1" w:name="_GoBack"/>
      <w:bookmarkEnd w:id="1"/>
    </w:p>
    <w:p w14:paraId="5C8E8589" w14:textId="42FB7C68" w:rsidR="003F3551" w:rsidRDefault="003F3551" w:rsidP="003F3551">
      <w:pPr>
        <w:numPr>
          <w:ilvl w:val="0"/>
          <w:numId w:val="6"/>
        </w:numPr>
      </w:pPr>
      <w:r>
        <w:t>Review and provide recommendations for improvements on the organization's internal processes, policies, and standard operating procedures (SOPs), leading</w:t>
      </w:r>
      <w:r w:rsidR="00751E7A">
        <w:t xml:space="preserve"> and p</w:t>
      </w:r>
      <w:r w:rsidR="00C919DB">
        <w:t>erforming</w:t>
      </w:r>
      <w:r>
        <w:t xml:space="preserve"> the adjustment process.</w:t>
      </w:r>
    </w:p>
    <w:p w14:paraId="62A5AE09" w14:textId="4EA287F7" w:rsidR="003F3551" w:rsidRDefault="003F3551" w:rsidP="003F3551">
      <w:pPr>
        <w:numPr>
          <w:ilvl w:val="0"/>
          <w:numId w:val="6"/>
        </w:numPr>
      </w:pPr>
      <w:r>
        <w:t xml:space="preserve">Compile and organize all necessary documentation for both completed and </w:t>
      </w:r>
      <w:r w:rsidR="00C919DB">
        <w:t>ongoing</w:t>
      </w:r>
      <w:r>
        <w:t xml:space="preserve"> TKS programs, offering guidance on an effective filing system and </w:t>
      </w:r>
      <w:r w:rsidR="00C919DB">
        <w:t xml:space="preserve">its </w:t>
      </w:r>
      <w:r>
        <w:t>related SOPs.</w:t>
      </w:r>
    </w:p>
    <w:p w14:paraId="0912843C" w14:textId="7D4EA257" w:rsidR="003F3551" w:rsidRDefault="003F3551" w:rsidP="003F3551">
      <w:pPr>
        <w:numPr>
          <w:ilvl w:val="0"/>
          <w:numId w:val="6"/>
        </w:numPr>
      </w:pPr>
      <w:r>
        <w:t xml:space="preserve">Create a comprehensive portfolio showcasing TKS's </w:t>
      </w:r>
      <w:r w:rsidR="00C919DB">
        <w:t>implemented and ongoing</w:t>
      </w:r>
      <w:r>
        <w:t xml:space="preserve"> projects.</w:t>
      </w:r>
    </w:p>
    <w:p w14:paraId="2667BA08" w14:textId="04C186D1" w:rsidR="003F3551" w:rsidRDefault="003F3551" w:rsidP="003F3551">
      <w:pPr>
        <w:numPr>
          <w:ilvl w:val="0"/>
          <w:numId w:val="6"/>
        </w:numPr>
      </w:pPr>
      <w:r>
        <w:t xml:space="preserve">Offer guidance </w:t>
      </w:r>
      <w:r w:rsidR="00C919DB">
        <w:t xml:space="preserve">and support </w:t>
      </w:r>
      <w:r>
        <w:t>on registering TKS across relevant platforms to ensure eligibility for various funding opportunities.</w:t>
      </w:r>
    </w:p>
    <w:p w14:paraId="74587C47" w14:textId="77777777" w:rsidR="003F3551" w:rsidRDefault="003F3551" w:rsidP="003F3551">
      <w:pPr>
        <w:numPr>
          <w:ilvl w:val="0"/>
          <w:numId w:val="6"/>
        </w:numPr>
      </w:pPr>
      <w:r>
        <w:t>Design a tailored capacity-building program that addresses the unique needs of TKS staff and the organization as a whole.</w:t>
      </w:r>
    </w:p>
    <w:p w14:paraId="2196EE49" w14:textId="77777777" w:rsidR="003F3551" w:rsidRDefault="003F3551" w:rsidP="003F3551">
      <w:pPr>
        <w:numPr>
          <w:ilvl w:val="0"/>
          <w:numId w:val="6"/>
        </w:numPr>
      </w:pPr>
      <w:r>
        <w:t>Develop a strategic plan for business development and fundraising, targeting potential donors to support TKS's objectives.</w:t>
      </w:r>
    </w:p>
    <w:p w14:paraId="38E33CF2" w14:textId="77777777" w:rsidR="003F3551" w:rsidRPr="00465708" w:rsidRDefault="003F3551" w:rsidP="003F3551">
      <w:pPr>
        <w:ind w:left="720"/>
        <w:rPr>
          <w:highlight w:val="yellow"/>
        </w:rPr>
      </w:pPr>
    </w:p>
    <w:p w14:paraId="19B3BD42" w14:textId="77777777" w:rsidR="00751E7A" w:rsidRPr="00751E7A" w:rsidRDefault="00751E7A" w:rsidP="00751E7A">
      <w:pPr>
        <w:rPr>
          <w:b/>
          <w:bCs/>
        </w:rPr>
      </w:pPr>
      <w:r w:rsidRPr="00751E7A">
        <w:rPr>
          <w:b/>
          <w:bCs/>
        </w:rPr>
        <w:t>3. Scope of Work</w:t>
      </w:r>
    </w:p>
    <w:p w14:paraId="1F7048B2" w14:textId="77777777" w:rsidR="00751E7A" w:rsidRPr="00751E7A" w:rsidRDefault="00751E7A" w:rsidP="00751E7A">
      <w:r w:rsidRPr="00751E7A">
        <w:t>3.1 Organizational Capacity Assessment</w:t>
      </w:r>
    </w:p>
    <w:p w14:paraId="31A1A596" w14:textId="77777777" w:rsidR="00751E7A" w:rsidRPr="00751E7A" w:rsidRDefault="00751E7A" w:rsidP="00751E7A">
      <w:pPr>
        <w:numPr>
          <w:ilvl w:val="0"/>
          <w:numId w:val="11"/>
        </w:numPr>
      </w:pPr>
      <w:r w:rsidRPr="00751E7A">
        <w:t>Conduct a thorough review of the current organizational capacity, including management strategies and targets.</w:t>
      </w:r>
    </w:p>
    <w:p w14:paraId="215A4BED" w14:textId="77777777" w:rsidR="00751E7A" w:rsidRPr="00751E7A" w:rsidRDefault="00751E7A" w:rsidP="00751E7A">
      <w:pPr>
        <w:numPr>
          <w:ilvl w:val="0"/>
          <w:numId w:val="11"/>
        </w:numPr>
      </w:pPr>
      <w:r w:rsidRPr="00751E7A">
        <w:t>Evaluate internal procedures, guidelines, manuals, and Standard Operating Procedures (SOPs).</w:t>
      </w:r>
    </w:p>
    <w:p w14:paraId="201F942C" w14:textId="77777777" w:rsidR="00751E7A" w:rsidRPr="00751E7A" w:rsidRDefault="00751E7A" w:rsidP="00751E7A">
      <w:r w:rsidRPr="00751E7A">
        <w:t>3.2 Documentation and SOP Adjustment</w:t>
      </w:r>
    </w:p>
    <w:p w14:paraId="768423FD" w14:textId="77777777" w:rsidR="00751E7A" w:rsidRPr="00751E7A" w:rsidRDefault="00751E7A" w:rsidP="00751E7A">
      <w:pPr>
        <w:numPr>
          <w:ilvl w:val="0"/>
          <w:numId w:val="12"/>
        </w:numPr>
      </w:pPr>
      <w:r w:rsidRPr="00751E7A">
        <w:t>Collect, review, and organize all necessary documentation for TKS programs, both implemented and ongoing.</w:t>
      </w:r>
    </w:p>
    <w:p w14:paraId="4665901B" w14:textId="0623A889" w:rsidR="00751E7A" w:rsidRPr="00751E7A" w:rsidRDefault="00751E7A" w:rsidP="00751E7A">
      <w:pPr>
        <w:numPr>
          <w:ilvl w:val="0"/>
          <w:numId w:val="12"/>
        </w:numPr>
      </w:pPr>
      <w:r w:rsidRPr="00751E7A">
        <w:lastRenderedPageBreak/>
        <w:t xml:space="preserve">Advise on and implement adjustments to internal </w:t>
      </w:r>
      <w:r w:rsidR="00C919DB">
        <w:t xml:space="preserve">guidelines and </w:t>
      </w:r>
      <w:r w:rsidRPr="00751E7A">
        <w:t>SOPs to enhance efficiency and compliance.</w:t>
      </w:r>
    </w:p>
    <w:p w14:paraId="41562490" w14:textId="77777777" w:rsidR="00751E7A" w:rsidRPr="00751E7A" w:rsidRDefault="00751E7A" w:rsidP="00751E7A">
      <w:pPr>
        <w:numPr>
          <w:ilvl w:val="0"/>
          <w:numId w:val="12"/>
        </w:numPr>
      </w:pPr>
      <w:r w:rsidRPr="00751E7A">
        <w:t>Develop and optimize a filing system specific to the needs of TKS, ensuring easy access and management of documents.</w:t>
      </w:r>
    </w:p>
    <w:p w14:paraId="20C59077" w14:textId="77777777" w:rsidR="00751E7A" w:rsidRPr="00751E7A" w:rsidRDefault="00751E7A" w:rsidP="00751E7A">
      <w:r w:rsidRPr="00751E7A">
        <w:t>3.3 Portfolio Development</w:t>
      </w:r>
    </w:p>
    <w:p w14:paraId="5643EB23" w14:textId="77777777" w:rsidR="00751E7A" w:rsidRPr="00751E7A" w:rsidRDefault="00751E7A" w:rsidP="00751E7A">
      <w:pPr>
        <w:numPr>
          <w:ilvl w:val="0"/>
          <w:numId w:val="13"/>
        </w:numPr>
      </w:pPr>
      <w:r w:rsidRPr="00751E7A">
        <w:t>Prepare a comprehensive portfolio for TKS, highlighting all past and present projects and initiatives.</w:t>
      </w:r>
    </w:p>
    <w:p w14:paraId="06A0899E" w14:textId="77777777" w:rsidR="00751E7A" w:rsidRPr="00751E7A" w:rsidRDefault="00751E7A" w:rsidP="00751E7A">
      <w:r w:rsidRPr="00751E7A">
        <w:t>3.4 Registration and Eligibility</w:t>
      </w:r>
    </w:p>
    <w:p w14:paraId="57CC1517" w14:textId="77777777" w:rsidR="00751E7A" w:rsidRPr="00751E7A" w:rsidRDefault="00751E7A" w:rsidP="00751E7A">
      <w:pPr>
        <w:numPr>
          <w:ilvl w:val="0"/>
          <w:numId w:val="14"/>
        </w:numPr>
      </w:pPr>
      <w:r w:rsidRPr="00751E7A">
        <w:t>Guide the process of registering TKS on all relevant platforms to ensure eligibility for proposal calls and funding opportunities.</w:t>
      </w:r>
    </w:p>
    <w:p w14:paraId="4B51F104" w14:textId="77777777" w:rsidR="00751E7A" w:rsidRPr="00751E7A" w:rsidRDefault="00751E7A" w:rsidP="00751E7A">
      <w:r w:rsidRPr="00751E7A">
        <w:t>3.5 Capacity Building Program</w:t>
      </w:r>
    </w:p>
    <w:p w14:paraId="2198023E" w14:textId="77777777" w:rsidR="00751E7A" w:rsidRPr="00751E7A" w:rsidRDefault="00751E7A" w:rsidP="00751E7A">
      <w:pPr>
        <w:numPr>
          <w:ilvl w:val="0"/>
          <w:numId w:val="15"/>
        </w:numPr>
      </w:pPr>
      <w:r w:rsidRPr="00751E7A">
        <w:t>Design and implement a capacity building program tailored to the specific needs of TKS staff and organizational goals.</w:t>
      </w:r>
    </w:p>
    <w:p w14:paraId="507FE7EB" w14:textId="77777777" w:rsidR="00751E7A" w:rsidRPr="00751E7A" w:rsidRDefault="00751E7A" w:rsidP="00751E7A">
      <w:r w:rsidRPr="00751E7A">
        <w:t>3.6 Business Development and Fundraising</w:t>
      </w:r>
    </w:p>
    <w:p w14:paraId="55F0FA56" w14:textId="77777777" w:rsidR="00751E7A" w:rsidRPr="00751E7A" w:rsidRDefault="00751E7A" w:rsidP="00751E7A">
      <w:pPr>
        <w:numPr>
          <w:ilvl w:val="0"/>
          <w:numId w:val="16"/>
        </w:numPr>
      </w:pPr>
      <w:r w:rsidRPr="00751E7A">
        <w:t>Develop a business development plan, including an SOP for fundraising, aimed at identifying and engaging potential donors.</w:t>
      </w:r>
    </w:p>
    <w:p w14:paraId="18C09886" w14:textId="77777777" w:rsidR="00751E7A" w:rsidRPr="00751E7A" w:rsidRDefault="00751E7A" w:rsidP="00751E7A">
      <w:pPr>
        <w:rPr>
          <w:b/>
          <w:bCs/>
        </w:rPr>
      </w:pPr>
      <w:r w:rsidRPr="00751E7A">
        <w:rPr>
          <w:b/>
          <w:bCs/>
        </w:rPr>
        <w:t>4. Deliverables</w:t>
      </w:r>
    </w:p>
    <w:p w14:paraId="2FA81A02" w14:textId="77777777" w:rsidR="00751E7A" w:rsidRPr="00751E7A" w:rsidRDefault="00751E7A" w:rsidP="00751E7A">
      <w:r w:rsidRPr="00751E7A">
        <w:t>4.1 Comprehensive Organizational Capacity Report</w:t>
      </w:r>
    </w:p>
    <w:p w14:paraId="5EFA8396" w14:textId="77777777" w:rsidR="00751E7A" w:rsidRPr="00751E7A" w:rsidRDefault="00751E7A" w:rsidP="00751E7A">
      <w:pPr>
        <w:numPr>
          <w:ilvl w:val="0"/>
          <w:numId w:val="17"/>
        </w:numPr>
      </w:pPr>
      <w:r w:rsidRPr="00751E7A">
        <w:t>A detailed report assessing the current capacity, including recommendations for strategic adjustments.</w:t>
      </w:r>
    </w:p>
    <w:p w14:paraId="4B96E88F" w14:textId="77777777" w:rsidR="00751E7A" w:rsidRPr="00751E7A" w:rsidRDefault="00751E7A" w:rsidP="00751E7A">
      <w:r w:rsidRPr="00751E7A">
        <w:t>4.2 Revised Documentation and SOPs</w:t>
      </w:r>
    </w:p>
    <w:p w14:paraId="77649255" w14:textId="77777777" w:rsidR="00751E7A" w:rsidRPr="00751E7A" w:rsidRDefault="00751E7A" w:rsidP="00751E7A">
      <w:pPr>
        <w:numPr>
          <w:ilvl w:val="0"/>
          <w:numId w:val="18"/>
        </w:numPr>
      </w:pPr>
      <w:r w:rsidRPr="00751E7A">
        <w:t>A set of updated internal procedures, guidelines, manuals, and SOPs.</w:t>
      </w:r>
    </w:p>
    <w:p w14:paraId="684EC5A8" w14:textId="77777777" w:rsidR="00751E7A" w:rsidRPr="00751E7A" w:rsidRDefault="00751E7A" w:rsidP="00751E7A">
      <w:pPr>
        <w:numPr>
          <w:ilvl w:val="0"/>
          <w:numId w:val="18"/>
        </w:numPr>
      </w:pPr>
      <w:r w:rsidRPr="00751E7A">
        <w:t>A fully organized and accessible documentation system, including a digital filing solution where applicable.</w:t>
      </w:r>
    </w:p>
    <w:p w14:paraId="3101A4C2" w14:textId="77777777" w:rsidR="00751E7A" w:rsidRPr="00751E7A" w:rsidRDefault="00751E7A" w:rsidP="00751E7A">
      <w:r w:rsidRPr="00751E7A">
        <w:t>4.3 TKS Portfolio</w:t>
      </w:r>
    </w:p>
    <w:p w14:paraId="271A8171" w14:textId="77777777" w:rsidR="00751E7A" w:rsidRPr="00751E7A" w:rsidRDefault="00751E7A" w:rsidP="00751E7A">
      <w:pPr>
        <w:numPr>
          <w:ilvl w:val="0"/>
          <w:numId w:val="19"/>
        </w:numPr>
      </w:pPr>
      <w:r w:rsidRPr="00751E7A">
        <w:t>A portfolio document showcasing TKS's projects and initiatives, designed for presentation to stakeholders and donors.</w:t>
      </w:r>
    </w:p>
    <w:p w14:paraId="3EE49328" w14:textId="77777777" w:rsidR="00751E7A" w:rsidRPr="00751E7A" w:rsidRDefault="00751E7A" w:rsidP="00751E7A">
      <w:r w:rsidRPr="00751E7A">
        <w:t>4.4 Registration Confirmation</w:t>
      </w:r>
    </w:p>
    <w:p w14:paraId="61EE4DD4" w14:textId="77777777" w:rsidR="00751E7A" w:rsidRPr="00751E7A" w:rsidRDefault="00751E7A" w:rsidP="00751E7A">
      <w:pPr>
        <w:numPr>
          <w:ilvl w:val="0"/>
          <w:numId w:val="20"/>
        </w:numPr>
      </w:pPr>
      <w:r w:rsidRPr="00751E7A">
        <w:t>Proof of registration on relevant platforms, ensuring TKS's eligibility for funding and proposal submissions.</w:t>
      </w:r>
    </w:p>
    <w:p w14:paraId="0E2CB83A" w14:textId="77777777" w:rsidR="00751E7A" w:rsidRPr="00751E7A" w:rsidRDefault="00751E7A" w:rsidP="00751E7A">
      <w:r w:rsidRPr="00751E7A">
        <w:t>4.5 Capacity Building Program Materials</w:t>
      </w:r>
    </w:p>
    <w:p w14:paraId="64A4465C" w14:textId="77777777" w:rsidR="00751E7A" w:rsidRPr="00751E7A" w:rsidRDefault="00751E7A" w:rsidP="00751E7A">
      <w:pPr>
        <w:numPr>
          <w:ilvl w:val="0"/>
          <w:numId w:val="21"/>
        </w:numPr>
      </w:pPr>
      <w:r w:rsidRPr="00751E7A">
        <w:t>A comprehensive set of training materials and schedules for the capacity building program.</w:t>
      </w:r>
    </w:p>
    <w:p w14:paraId="0D2C2798" w14:textId="77777777" w:rsidR="00751E7A" w:rsidRPr="00751E7A" w:rsidRDefault="00751E7A" w:rsidP="00751E7A">
      <w:pPr>
        <w:numPr>
          <w:ilvl w:val="0"/>
          <w:numId w:val="21"/>
        </w:numPr>
      </w:pPr>
      <w:r w:rsidRPr="00751E7A">
        <w:lastRenderedPageBreak/>
        <w:t>Documentation of mechanisms established for ongoing staff development.</w:t>
      </w:r>
    </w:p>
    <w:p w14:paraId="71F7A278" w14:textId="77777777" w:rsidR="00751E7A" w:rsidRPr="00751E7A" w:rsidRDefault="00751E7A" w:rsidP="00751E7A">
      <w:r w:rsidRPr="00751E7A">
        <w:t>4.6 Business Development Plan and Fundraising SOP</w:t>
      </w:r>
    </w:p>
    <w:p w14:paraId="4420D4E6" w14:textId="77777777" w:rsidR="00751E7A" w:rsidRPr="00751E7A" w:rsidRDefault="00751E7A" w:rsidP="00751E7A">
      <w:pPr>
        <w:numPr>
          <w:ilvl w:val="0"/>
          <w:numId w:val="22"/>
        </w:numPr>
      </w:pPr>
      <w:r w:rsidRPr="00751E7A">
        <w:t>A strategic business development plan with a clear SOP for fundraising activities.</w:t>
      </w:r>
    </w:p>
    <w:p w14:paraId="3A944669" w14:textId="77777777" w:rsidR="00751E7A" w:rsidRPr="00751E7A" w:rsidRDefault="00751E7A" w:rsidP="00751E7A">
      <w:pPr>
        <w:numPr>
          <w:ilvl w:val="0"/>
          <w:numId w:val="22"/>
        </w:numPr>
      </w:pPr>
      <w:r w:rsidRPr="00751E7A">
        <w:t>A list of potential donors and a strategy for engagement.</w:t>
      </w:r>
    </w:p>
    <w:p w14:paraId="51CCF98D" w14:textId="77777777" w:rsidR="00DA3060" w:rsidRPr="00DA3060" w:rsidRDefault="00DA3060" w:rsidP="00DA3060">
      <w:pPr>
        <w:rPr>
          <w:b/>
          <w:bCs/>
        </w:rPr>
      </w:pPr>
      <w:r w:rsidRPr="00DA3060">
        <w:rPr>
          <w:b/>
          <w:bCs/>
        </w:rPr>
        <w:t>5. Timeline</w:t>
      </w:r>
    </w:p>
    <w:p w14:paraId="3F8E70F6" w14:textId="4046647A" w:rsidR="00DA3060" w:rsidRPr="00DA3060" w:rsidRDefault="00DA3060" w:rsidP="00DA3060">
      <w:r w:rsidRPr="00DA3060">
        <w:t xml:space="preserve">The consultancy is expected to start on </w:t>
      </w:r>
      <w:r w:rsidR="0032276A">
        <w:t>22</w:t>
      </w:r>
      <w:r w:rsidR="0032276A" w:rsidRPr="0032276A">
        <w:rPr>
          <w:vertAlign w:val="superscript"/>
        </w:rPr>
        <w:t>nd</w:t>
      </w:r>
      <w:r w:rsidR="0032276A">
        <w:t xml:space="preserve"> of March</w:t>
      </w:r>
      <w:r w:rsidRPr="00DA3060">
        <w:t xml:space="preserve"> and conclude by </w:t>
      </w:r>
      <w:r w:rsidR="0032276A">
        <w:t>30</w:t>
      </w:r>
      <w:r w:rsidR="0032276A" w:rsidRPr="0032276A">
        <w:rPr>
          <w:vertAlign w:val="superscript"/>
        </w:rPr>
        <w:t>th</w:t>
      </w:r>
      <w:r w:rsidR="0032276A">
        <w:t xml:space="preserve"> of </w:t>
      </w:r>
      <w:proofErr w:type="gramStart"/>
      <w:r w:rsidR="0032276A">
        <w:t xml:space="preserve">April </w:t>
      </w:r>
      <w:r w:rsidRPr="00DA3060">
        <w:t xml:space="preserve"> subject</w:t>
      </w:r>
      <w:proofErr w:type="gramEnd"/>
      <w:r w:rsidRPr="00DA3060">
        <w:t xml:space="preserve"> to review and adjustment based on the evolving needs of the project and performance.</w:t>
      </w:r>
    </w:p>
    <w:p w14:paraId="569065EE" w14:textId="77777777" w:rsidR="00DA3060" w:rsidRPr="00DA3060" w:rsidRDefault="00DA3060" w:rsidP="00DA3060">
      <w:pPr>
        <w:rPr>
          <w:b/>
          <w:bCs/>
        </w:rPr>
      </w:pPr>
      <w:r w:rsidRPr="00DA3060">
        <w:rPr>
          <w:b/>
          <w:bCs/>
        </w:rPr>
        <w:t>6. Consultant Qualifications</w:t>
      </w:r>
    </w:p>
    <w:p w14:paraId="7CA3501F" w14:textId="77777777" w:rsidR="00DA3060" w:rsidRPr="00DA3060" w:rsidRDefault="00DA3060" w:rsidP="00DA3060">
      <w:pPr>
        <w:numPr>
          <w:ilvl w:val="0"/>
          <w:numId w:val="9"/>
        </w:numPr>
      </w:pPr>
      <w:r w:rsidRPr="00DA3060">
        <w:t>Extensive experience in organizational development and capacity building, preferably within the NGO sector.</w:t>
      </w:r>
    </w:p>
    <w:p w14:paraId="2045AE59" w14:textId="77777777" w:rsidR="00DA3060" w:rsidRPr="00DA3060" w:rsidRDefault="00DA3060" w:rsidP="00DA3060">
      <w:pPr>
        <w:numPr>
          <w:ilvl w:val="0"/>
          <w:numId w:val="9"/>
        </w:numPr>
      </w:pPr>
      <w:r w:rsidRPr="00DA3060">
        <w:t>A proven track record of designing and implementing effective training programs.</w:t>
      </w:r>
    </w:p>
    <w:p w14:paraId="2C3E5431" w14:textId="77777777" w:rsidR="00DA3060" w:rsidRPr="00DA3060" w:rsidRDefault="00DA3060" w:rsidP="00DA3060">
      <w:pPr>
        <w:numPr>
          <w:ilvl w:val="0"/>
          <w:numId w:val="9"/>
        </w:numPr>
      </w:pPr>
      <w:r w:rsidRPr="00DA3060">
        <w:t>Expertise in adult learning principles and participatory training methodologies.</w:t>
      </w:r>
    </w:p>
    <w:p w14:paraId="6E3096B1" w14:textId="77777777" w:rsidR="00DA3060" w:rsidRPr="00DA3060" w:rsidRDefault="00DA3060" w:rsidP="00DA3060">
      <w:pPr>
        <w:numPr>
          <w:ilvl w:val="0"/>
          <w:numId w:val="9"/>
        </w:numPr>
      </w:pPr>
      <w:r w:rsidRPr="00DA3060">
        <w:t>Strong analytical skills and experience in needs assessment and program evaluation.</w:t>
      </w:r>
    </w:p>
    <w:p w14:paraId="5911FBA9" w14:textId="77777777" w:rsidR="00DA3060" w:rsidRPr="00DA3060" w:rsidRDefault="00DA3060" w:rsidP="00DA3060">
      <w:pPr>
        <w:numPr>
          <w:ilvl w:val="0"/>
          <w:numId w:val="9"/>
        </w:numPr>
      </w:pPr>
      <w:r w:rsidRPr="00DA3060">
        <w:t xml:space="preserve">Knowledge of the thematic areas of Tankamel </w:t>
      </w:r>
      <w:proofErr w:type="spellStart"/>
      <w:r w:rsidRPr="00DA3060">
        <w:t>Sawa's</w:t>
      </w:r>
      <w:proofErr w:type="spellEnd"/>
      <w:r w:rsidRPr="00DA3060">
        <w:t xml:space="preserve"> work and a commitment to its mission and values.</w:t>
      </w:r>
    </w:p>
    <w:p w14:paraId="21F069DF" w14:textId="5A153F47" w:rsidR="00DA3060" w:rsidRPr="00DA3060" w:rsidRDefault="00DA3060" w:rsidP="00DA3060">
      <w:pPr>
        <w:numPr>
          <w:ilvl w:val="0"/>
          <w:numId w:val="9"/>
        </w:numPr>
      </w:pPr>
      <w:r w:rsidRPr="00DA3060">
        <w:t xml:space="preserve">Proficiency in </w:t>
      </w:r>
      <w:r w:rsidR="0032276A">
        <w:t xml:space="preserve">English, French Arabic </w:t>
      </w:r>
      <w:r w:rsidRPr="00DA3060">
        <w:t>with outstanding facilitation, communication, and interpersonal skills.</w:t>
      </w:r>
    </w:p>
    <w:p w14:paraId="1F1A63EF" w14:textId="77777777" w:rsidR="00DA3060" w:rsidRPr="00DA3060" w:rsidRDefault="00DA3060" w:rsidP="00DA3060">
      <w:pPr>
        <w:rPr>
          <w:b/>
          <w:bCs/>
        </w:rPr>
      </w:pPr>
      <w:r w:rsidRPr="00DA3060">
        <w:rPr>
          <w:b/>
          <w:bCs/>
        </w:rPr>
        <w:t>7. Application Process</w:t>
      </w:r>
    </w:p>
    <w:p w14:paraId="52788C15" w14:textId="77777777" w:rsidR="00DA3060" w:rsidRPr="00DA3060" w:rsidRDefault="00DA3060" w:rsidP="00DA3060">
      <w:r w:rsidRPr="00DA3060">
        <w:t>Candidates are invited to submit the following:</w:t>
      </w:r>
    </w:p>
    <w:p w14:paraId="75A2EDAC" w14:textId="6C14A526" w:rsidR="00DA3060" w:rsidRDefault="0032276A" w:rsidP="00DA3060">
      <w:pPr>
        <w:numPr>
          <w:ilvl w:val="0"/>
          <w:numId w:val="10"/>
        </w:numPr>
      </w:pPr>
      <w:r>
        <w:t>Signed and filled copy of RFQ 05-24 with signed TOR form.</w:t>
      </w:r>
    </w:p>
    <w:p w14:paraId="5ECE0616" w14:textId="3A47669B" w:rsidR="0032276A" w:rsidRPr="00DA3060" w:rsidRDefault="0032276A" w:rsidP="0032276A">
      <w:pPr>
        <w:numPr>
          <w:ilvl w:val="0"/>
          <w:numId w:val="10"/>
        </w:numPr>
      </w:pPr>
      <w:r w:rsidRPr="0032276A">
        <w:t>A motivation letter outlining their interest and suitability for the consultancy.</w:t>
      </w:r>
    </w:p>
    <w:p w14:paraId="0684DCD8" w14:textId="77777777" w:rsidR="00DA3060" w:rsidRPr="00DA3060" w:rsidRDefault="00DA3060" w:rsidP="00DA3060">
      <w:pPr>
        <w:numPr>
          <w:ilvl w:val="0"/>
          <w:numId w:val="10"/>
        </w:numPr>
      </w:pPr>
      <w:r w:rsidRPr="00DA3060">
        <w:t>A comprehensive CV detailing relevant experience and qualifications.</w:t>
      </w:r>
    </w:p>
    <w:p w14:paraId="3218F99A" w14:textId="77777777" w:rsidR="00DA3060" w:rsidRPr="00DA3060" w:rsidRDefault="00DA3060" w:rsidP="00DA3060">
      <w:pPr>
        <w:numPr>
          <w:ilvl w:val="0"/>
          <w:numId w:val="10"/>
        </w:numPr>
      </w:pPr>
      <w:r w:rsidRPr="00DA3060">
        <w:t>Examples of previous capacity building projects or programs they have led.</w:t>
      </w:r>
    </w:p>
    <w:p w14:paraId="032C4617" w14:textId="77777777" w:rsidR="00DA3060" w:rsidRPr="00DA3060" w:rsidRDefault="00DA3060" w:rsidP="00DA3060">
      <w:pPr>
        <w:numPr>
          <w:ilvl w:val="0"/>
          <w:numId w:val="10"/>
        </w:numPr>
      </w:pPr>
      <w:r w:rsidRPr="00DA3060">
        <w:t>A financial proposal outlining the consultancy fees.</w:t>
      </w:r>
    </w:p>
    <w:p w14:paraId="3E3B1592" w14:textId="77777777" w:rsidR="00DA3060" w:rsidRPr="00DA3060" w:rsidRDefault="00DA3060" w:rsidP="00DA3060">
      <w:pPr>
        <w:rPr>
          <w:b/>
          <w:bCs/>
        </w:rPr>
      </w:pPr>
      <w:r w:rsidRPr="00DA3060">
        <w:rPr>
          <w:b/>
          <w:bCs/>
        </w:rPr>
        <w:t>8. Evaluation and Selection</w:t>
      </w:r>
    </w:p>
    <w:p w14:paraId="7BB74ADE" w14:textId="77777777" w:rsidR="00DA3060" w:rsidRPr="00DA3060" w:rsidRDefault="00DA3060" w:rsidP="00DA3060">
      <w:r w:rsidRPr="00DA3060">
        <w:t xml:space="preserve">Candidates will be evaluated based on their relevant experience, the quality of their proposal, cost-effectiveness, and alignment with Tankamel </w:t>
      </w:r>
      <w:proofErr w:type="spellStart"/>
      <w:r w:rsidRPr="00DA3060">
        <w:t>Sawa's</w:t>
      </w:r>
      <w:proofErr w:type="spellEnd"/>
      <w:r w:rsidRPr="00DA3060">
        <w:t xml:space="preserve"> values and objectives. The selection process may include interviews and presentations for shortlisted applicants.</w:t>
      </w:r>
    </w:p>
    <w:p w14:paraId="41C015C4" w14:textId="77777777" w:rsidR="00DA3060" w:rsidRPr="00DA3060" w:rsidRDefault="00DA3060" w:rsidP="00DA3060">
      <w:pPr>
        <w:rPr>
          <w:vanish/>
        </w:rPr>
      </w:pPr>
      <w:r w:rsidRPr="00DA3060">
        <w:rPr>
          <w:vanish/>
        </w:rPr>
        <w:t>Top of Form</w:t>
      </w:r>
    </w:p>
    <w:p w14:paraId="6969C253" w14:textId="77777777" w:rsidR="000F301B" w:rsidRPr="00DA3060" w:rsidRDefault="000F301B" w:rsidP="00DA3060"/>
    <w:sectPr w:rsidR="000F301B" w:rsidRPr="00DA30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84EB" w14:textId="77777777" w:rsidR="00B0272C" w:rsidRDefault="00B0272C" w:rsidP="008B4FAD">
      <w:pPr>
        <w:spacing w:after="0" w:line="240" w:lineRule="auto"/>
      </w:pPr>
      <w:r>
        <w:separator/>
      </w:r>
    </w:p>
  </w:endnote>
  <w:endnote w:type="continuationSeparator" w:id="0">
    <w:p w14:paraId="697F2FA1" w14:textId="77777777" w:rsidR="00B0272C" w:rsidRDefault="00B0272C" w:rsidP="008B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C400" w14:textId="77777777" w:rsidR="00B0272C" w:rsidRDefault="00B0272C" w:rsidP="008B4FAD">
      <w:pPr>
        <w:spacing w:after="0" w:line="240" w:lineRule="auto"/>
      </w:pPr>
      <w:r>
        <w:separator/>
      </w:r>
    </w:p>
  </w:footnote>
  <w:footnote w:type="continuationSeparator" w:id="0">
    <w:p w14:paraId="6D4FFEBA" w14:textId="77777777" w:rsidR="00B0272C" w:rsidRDefault="00B0272C" w:rsidP="008B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4413" w14:textId="2DAF6E60" w:rsidR="008B4FAD" w:rsidRDefault="008B4F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1AF6E1" wp14:editId="04A363A0">
          <wp:simplePos x="0" y="0"/>
          <wp:positionH relativeFrom="column">
            <wp:posOffset>2247900</wp:posOffset>
          </wp:positionH>
          <wp:positionV relativeFrom="paragraph">
            <wp:posOffset>-374650</wp:posOffset>
          </wp:positionV>
          <wp:extent cx="1381125" cy="7652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6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CA78B4" wp14:editId="414EDBF3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1032312" cy="556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32312" cy="5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D0CD94" wp14:editId="0A77B246">
          <wp:simplePos x="0" y="0"/>
          <wp:positionH relativeFrom="column">
            <wp:posOffset>4695825</wp:posOffset>
          </wp:positionH>
          <wp:positionV relativeFrom="paragraph">
            <wp:posOffset>-304800</wp:posOffset>
          </wp:positionV>
          <wp:extent cx="1990725" cy="6953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3EB8"/>
    <w:multiLevelType w:val="multilevel"/>
    <w:tmpl w:val="8E52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825A0"/>
    <w:multiLevelType w:val="multilevel"/>
    <w:tmpl w:val="55B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8053AE"/>
    <w:multiLevelType w:val="multilevel"/>
    <w:tmpl w:val="ECBE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D7CD3"/>
    <w:multiLevelType w:val="multilevel"/>
    <w:tmpl w:val="DCD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1278C"/>
    <w:multiLevelType w:val="multilevel"/>
    <w:tmpl w:val="D7F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DC521A"/>
    <w:multiLevelType w:val="multilevel"/>
    <w:tmpl w:val="0E4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781EEE"/>
    <w:multiLevelType w:val="multilevel"/>
    <w:tmpl w:val="827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6D6"/>
    <w:multiLevelType w:val="multilevel"/>
    <w:tmpl w:val="F52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462D9"/>
    <w:multiLevelType w:val="multilevel"/>
    <w:tmpl w:val="D4B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43129"/>
    <w:multiLevelType w:val="multilevel"/>
    <w:tmpl w:val="5914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5524D4"/>
    <w:multiLevelType w:val="multilevel"/>
    <w:tmpl w:val="1CC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F9172A"/>
    <w:multiLevelType w:val="multilevel"/>
    <w:tmpl w:val="A76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FC25A9"/>
    <w:multiLevelType w:val="multilevel"/>
    <w:tmpl w:val="01AC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214BF6"/>
    <w:multiLevelType w:val="multilevel"/>
    <w:tmpl w:val="B0C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51620D"/>
    <w:multiLevelType w:val="multilevel"/>
    <w:tmpl w:val="8ECE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FF19A6"/>
    <w:multiLevelType w:val="multilevel"/>
    <w:tmpl w:val="7138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7544C8"/>
    <w:multiLevelType w:val="multilevel"/>
    <w:tmpl w:val="FD4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FD35FB"/>
    <w:multiLevelType w:val="multilevel"/>
    <w:tmpl w:val="5A5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B65F5C"/>
    <w:multiLevelType w:val="multilevel"/>
    <w:tmpl w:val="22A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932D7"/>
    <w:multiLevelType w:val="multilevel"/>
    <w:tmpl w:val="599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E0496F"/>
    <w:multiLevelType w:val="multilevel"/>
    <w:tmpl w:val="C11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4556E1"/>
    <w:multiLevelType w:val="multilevel"/>
    <w:tmpl w:val="6BB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20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1"/>
  </w:num>
  <w:num w:numId="17">
    <w:abstractNumId w:val="19"/>
  </w:num>
  <w:num w:numId="18">
    <w:abstractNumId w:val="8"/>
  </w:num>
  <w:num w:numId="19">
    <w:abstractNumId w:val="0"/>
  </w:num>
  <w:num w:numId="20">
    <w:abstractNumId w:val="1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E4"/>
    <w:rsid w:val="00075A5A"/>
    <w:rsid w:val="000B6147"/>
    <w:rsid w:val="000F301B"/>
    <w:rsid w:val="001129A8"/>
    <w:rsid w:val="00273D5D"/>
    <w:rsid w:val="0032276A"/>
    <w:rsid w:val="00373ACA"/>
    <w:rsid w:val="003A75E4"/>
    <w:rsid w:val="003B297C"/>
    <w:rsid w:val="003F3551"/>
    <w:rsid w:val="00442D9E"/>
    <w:rsid w:val="00465708"/>
    <w:rsid w:val="00482E29"/>
    <w:rsid w:val="00607C84"/>
    <w:rsid w:val="006D1EDF"/>
    <w:rsid w:val="00751E7A"/>
    <w:rsid w:val="00792AAD"/>
    <w:rsid w:val="007C01E4"/>
    <w:rsid w:val="008544F3"/>
    <w:rsid w:val="008B4FAD"/>
    <w:rsid w:val="009A38B4"/>
    <w:rsid w:val="00AC0FAF"/>
    <w:rsid w:val="00AE7318"/>
    <w:rsid w:val="00B0272C"/>
    <w:rsid w:val="00BA1FD5"/>
    <w:rsid w:val="00C441DB"/>
    <w:rsid w:val="00C4621C"/>
    <w:rsid w:val="00C919DB"/>
    <w:rsid w:val="00C960E2"/>
    <w:rsid w:val="00CC1D96"/>
    <w:rsid w:val="00D64C9E"/>
    <w:rsid w:val="00DA3060"/>
    <w:rsid w:val="00E45957"/>
    <w:rsid w:val="00E53B0B"/>
    <w:rsid w:val="00E94989"/>
    <w:rsid w:val="00F02CBF"/>
    <w:rsid w:val="00F03CAA"/>
    <w:rsid w:val="00F0657F"/>
    <w:rsid w:val="00F1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AA6C"/>
  <w15:chartTrackingRefBased/>
  <w15:docId w15:val="{2EB07DE1-4C06-44B1-95BD-5115D3F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B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AD"/>
  </w:style>
  <w:style w:type="paragraph" w:styleId="Footer">
    <w:name w:val="footer"/>
    <w:basedOn w:val="Normal"/>
    <w:link w:val="FooterChar"/>
    <w:uiPriority w:val="99"/>
    <w:unhideWhenUsed/>
    <w:rsid w:val="008B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7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06854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395818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81047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677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337784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55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26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8580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89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81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4484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2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582923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5709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96427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00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527960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83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22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69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545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175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052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Karam</dc:creator>
  <cp:keywords/>
  <dc:description/>
  <cp:lastModifiedBy>Mario Sassine</cp:lastModifiedBy>
  <cp:revision>3</cp:revision>
  <cp:lastPrinted>2023-04-11T08:31:00Z</cp:lastPrinted>
  <dcterms:created xsi:type="dcterms:W3CDTF">2024-02-27T09:03:00Z</dcterms:created>
  <dcterms:modified xsi:type="dcterms:W3CDTF">2024-03-04T13:48:00Z</dcterms:modified>
</cp:coreProperties>
</file>