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B6FB" w14:textId="4E5D4908" w:rsidR="00EA7921" w:rsidRPr="000777AF" w:rsidRDefault="00E0400D" w:rsidP="000777AF">
      <w:pPr>
        <w:pStyle w:val="Heading1"/>
        <w:numPr>
          <w:ilvl w:val="0"/>
          <w:numId w:val="0"/>
        </w:numPr>
        <w:rPr>
          <w:color w:val="244061" w:themeColor="accent1" w:themeShade="80"/>
          <w:sz w:val="28"/>
          <w:szCs w:val="28"/>
          <w:shd w:val="clear" w:color="auto" w:fill="FFFFFF"/>
        </w:rPr>
      </w:pPr>
      <w:r w:rsidRPr="00A557CE">
        <w:rPr>
          <w:sz w:val="28"/>
          <w:szCs w:val="28"/>
        </w:rPr>
        <w:t>Terms of Reference</w:t>
      </w:r>
      <w:r w:rsidR="007153C0">
        <w:rPr>
          <w:sz w:val="28"/>
          <w:szCs w:val="28"/>
        </w:rPr>
        <w:t xml:space="preserve">: </w:t>
      </w:r>
      <w:r w:rsidR="009B5575">
        <w:rPr>
          <w:sz w:val="28"/>
          <w:szCs w:val="28"/>
        </w:rPr>
        <w:t xml:space="preserve">Municipal </w:t>
      </w:r>
      <w:r w:rsidR="00B774E7">
        <w:rPr>
          <w:sz w:val="28"/>
          <w:szCs w:val="28"/>
        </w:rPr>
        <w:t xml:space="preserve">Basic </w:t>
      </w:r>
      <w:r w:rsidR="009B5575">
        <w:rPr>
          <w:sz w:val="28"/>
          <w:szCs w:val="28"/>
        </w:rPr>
        <w:t xml:space="preserve">Service Delivery </w:t>
      </w:r>
      <w:r w:rsidR="00132552">
        <w:rPr>
          <w:sz w:val="28"/>
          <w:szCs w:val="28"/>
        </w:rPr>
        <w:t xml:space="preserve">National </w:t>
      </w:r>
      <w:r w:rsidR="00E4513F">
        <w:rPr>
          <w:sz w:val="28"/>
          <w:szCs w:val="28"/>
        </w:rPr>
        <w:t>E</w:t>
      </w:r>
      <w:r w:rsidR="009B5575">
        <w:rPr>
          <w:sz w:val="28"/>
          <w:szCs w:val="28"/>
        </w:rPr>
        <w:t xml:space="preserve">xpert </w:t>
      </w:r>
    </w:p>
    <w:p w14:paraId="26F37AA6" w14:textId="35A2B8AA" w:rsidR="00EA619F" w:rsidRPr="00A557CE" w:rsidRDefault="00EA619F" w:rsidP="001D4F54">
      <w:pPr>
        <w:ind w:left="0"/>
        <w:rPr>
          <w:rFonts w:cs="Arial"/>
          <w:szCs w:val="20"/>
        </w:rPr>
      </w:pPr>
    </w:p>
    <w:tbl>
      <w:tblPr>
        <w:tblW w:w="99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773"/>
      </w:tblGrid>
      <w:tr w:rsidR="00EA619F" w:rsidRPr="00A557CE" w14:paraId="69B7661E" w14:textId="77777777" w:rsidTr="000A48B0">
        <w:tc>
          <w:tcPr>
            <w:tcW w:w="9900" w:type="dxa"/>
            <w:gridSpan w:val="2"/>
            <w:tcBorders>
              <w:top w:val="nil"/>
              <w:left w:val="single" w:sz="24" w:space="0" w:color="FDB913"/>
              <w:bottom w:val="single" w:sz="8" w:space="0" w:color="FDB913"/>
              <w:right w:val="nil"/>
            </w:tcBorders>
          </w:tcPr>
          <w:p w14:paraId="65B4F211" w14:textId="77777777" w:rsidR="00EA619F" w:rsidRPr="00A557CE" w:rsidRDefault="00660366" w:rsidP="00E265B5">
            <w:pPr>
              <w:pStyle w:val="box"/>
              <w:spacing w:before="120" w:after="120"/>
              <w:ind w:left="0"/>
              <w:rPr>
                <w:rFonts w:cs="Arial"/>
                <w:b/>
                <w:color w:val="003768"/>
                <w:sz w:val="20"/>
                <w:szCs w:val="20"/>
              </w:rPr>
            </w:pPr>
            <w:r w:rsidRPr="00A557CE">
              <w:rPr>
                <w:rFonts w:cs="Arial"/>
                <w:b/>
                <w:color w:val="003768"/>
                <w:sz w:val="20"/>
                <w:szCs w:val="20"/>
              </w:rPr>
              <w:t>Position</w:t>
            </w:r>
            <w:r w:rsidR="00EA619F" w:rsidRPr="00A557CE">
              <w:rPr>
                <w:rFonts w:cs="Arial"/>
                <w:b/>
                <w:color w:val="003768"/>
                <w:sz w:val="20"/>
                <w:szCs w:val="20"/>
              </w:rPr>
              <w:t xml:space="preserve"> description </w:t>
            </w:r>
          </w:p>
        </w:tc>
      </w:tr>
      <w:tr w:rsidR="00EA619F" w:rsidRPr="0096515E" w14:paraId="0D81577F" w14:textId="77777777" w:rsidTr="000A48B0">
        <w:trPr>
          <w:trHeight w:val="513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3BD574F9" w14:textId="77777777" w:rsidR="00EA619F" w:rsidRPr="00A557CE" w:rsidRDefault="004A6FCD" w:rsidP="00E265B5">
            <w:pPr>
              <w:spacing w:before="120" w:after="120" w:line="300" w:lineRule="exact"/>
              <w:ind w:left="0"/>
              <w:rPr>
                <w:rFonts w:cs="Arial"/>
                <w:b/>
                <w:color w:val="003768"/>
                <w:szCs w:val="20"/>
              </w:rPr>
            </w:pPr>
            <w:r w:rsidRPr="00A557CE">
              <w:rPr>
                <w:rFonts w:cs="Arial"/>
                <w:b/>
                <w:color w:val="003768"/>
                <w:szCs w:val="20"/>
              </w:rPr>
              <w:t>Function</w:t>
            </w:r>
          </w:p>
        </w:tc>
        <w:tc>
          <w:tcPr>
            <w:tcW w:w="7773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06F559C4" w14:textId="291FE066" w:rsidR="00EA619F" w:rsidRPr="002C73F0" w:rsidRDefault="009674B6" w:rsidP="00D416B0">
            <w:pPr>
              <w:pStyle w:val="Heading1"/>
              <w:numPr>
                <w:ilvl w:val="0"/>
                <w:numId w:val="0"/>
              </w:numPr>
              <w:spacing w:line="276" w:lineRule="auto"/>
              <w:rPr>
                <w:color w:val="FF0000"/>
                <w:szCs w:val="20"/>
              </w:rPr>
            </w:pPr>
            <w:r w:rsidRPr="00D416B0">
              <w:rPr>
                <w:b w:val="0"/>
                <w:color w:val="auto"/>
                <w:sz w:val="20"/>
                <w:szCs w:val="20"/>
              </w:rPr>
              <w:t>Municipal</w:t>
            </w:r>
            <w:r w:rsidR="00AE5243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Pr="00D416B0">
              <w:rPr>
                <w:b w:val="0"/>
                <w:color w:val="auto"/>
                <w:sz w:val="20"/>
                <w:szCs w:val="20"/>
              </w:rPr>
              <w:t xml:space="preserve">Service Delivery </w:t>
            </w:r>
            <w:r w:rsidR="00056837">
              <w:rPr>
                <w:b w:val="0"/>
                <w:color w:val="auto"/>
                <w:sz w:val="20"/>
                <w:szCs w:val="20"/>
              </w:rPr>
              <w:t>E</w:t>
            </w:r>
            <w:r w:rsidRPr="00D416B0">
              <w:rPr>
                <w:b w:val="0"/>
                <w:color w:val="auto"/>
                <w:sz w:val="20"/>
                <w:szCs w:val="20"/>
              </w:rPr>
              <w:t>xper</w:t>
            </w:r>
            <w:r w:rsidR="00717FE5" w:rsidRPr="00D416B0">
              <w:rPr>
                <w:b w:val="0"/>
                <w:color w:val="auto"/>
                <w:sz w:val="20"/>
                <w:szCs w:val="20"/>
              </w:rPr>
              <w:t>t</w:t>
            </w:r>
            <w:r w:rsidR="00ED1A25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A364E8">
              <w:rPr>
                <w:b w:val="0"/>
                <w:color w:val="auto"/>
                <w:sz w:val="20"/>
                <w:szCs w:val="20"/>
              </w:rPr>
              <w:t xml:space="preserve">to provide </w:t>
            </w:r>
            <w:r w:rsidR="00476725">
              <w:rPr>
                <w:b w:val="0"/>
                <w:color w:val="auto"/>
                <w:sz w:val="20"/>
                <w:szCs w:val="20"/>
              </w:rPr>
              <w:t>MASAR Service D</w:t>
            </w:r>
            <w:r w:rsidR="00056837">
              <w:rPr>
                <w:b w:val="0"/>
                <w:color w:val="auto"/>
                <w:sz w:val="20"/>
                <w:szCs w:val="20"/>
              </w:rPr>
              <w:t xml:space="preserve">elivery </w:t>
            </w:r>
            <w:r w:rsidR="002C006F">
              <w:rPr>
                <w:b w:val="0"/>
                <w:color w:val="auto"/>
                <w:sz w:val="20"/>
                <w:szCs w:val="20"/>
              </w:rPr>
              <w:t>Project</w:t>
            </w:r>
            <w:r w:rsidR="00A364E8">
              <w:rPr>
                <w:b w:val="0"/>
                <w:color w:val="auto"/>
                <w:sz w:val="20"/>
                <w:szCs w:val="20"/>
              </w:rPr>
              <w:t>s’</w:t>
            </w:r>
            <w:r w:rsidR="002C006F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5022F8">
              <w:rPr>
                <w:b w:val="0"/>
                <w:color w:val="auto"/>
                <w:sz w:val="20"/>
                <w:szCs w:val="20"/>
              </w:rPr>
              <w:t xml:space="preserve">Operation &amp; Maintenance </w:t>
            </w:r>
            <w:r w:rsidR="00476725">
              <w:rPr>
                <w:b w:val="0"/>
                <w:color w:val="auto"/>
                <w:sz w:val="20"/>
                <w:szCs w:val="20"/>
              </w:rPr>
              <w:t xml:space="preserve">plans &amp; </w:t>
            </w:r>
            <w:r w:rsidR="005022F8">
              <w:rPr>
                <w:b w:val="0"/>
                <w:color w:val="auto"/>
                <w:sz w:val="20"/>
                <w:szCs w:val="20"/>
              </w:rPr>
              <w:t>budget estimates</w:t>
            </w:r>
            <w:r w:rsidR="008A5AC6">
              <w:rPr>
                <w:b w:val="0"/>
                <w:color w:val="auto"/>
                <w:sz w:val="20"/>
                <w:szCs w:val="20"/>
              </w:rPr>
              <w:t>.</w:t>
            </w:r>
            <w:r w:rsidR="005022F8">
              <w:rPr>
                <w:b w:val="0"/>
                <w:color w:val="auto"/>
                <w:sz w:val="20"/>
                <w:szCs w:val="20"/>
              </w:rPr>
              <w:t xml:space="preserve">  </w:t>
            </w:r>
          </w:p>
        </w:tc>
      </w:tr>
      <w:tr w:rsidR="00970505" w:rsidRPr="00A557CE" w14:paraId="4D9766E0" w14:textId="77777777" w:rsidTr="000A48B0">
        <w:trPr>
          <w:trHeight w:val="513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3CBB3E0D" w14:textId="31C1ECA5" w:rsidR="00970505" w:rsidRPr="00A557CE" w:rsidRDefault="00184901" w:rsidP="00172B7F">
            <w:pPr>
              <w:spacing w:before="120" w:after="120" w:line="300" w:lineRule="exact"/>
              <w:ind w:left="0"/>
              <w:rPr>
                <w:rFonts w:cs="Arial"/>
                <w:b/>
                <w:color w:val="003768"/>
                <w:szCs w:val="20"/>
              </w:rPr>
            </w:pPr>
            <w:r w:rsidRPr="00184901">
              <w:rPr>
                <w:rFonts w:cs="Arial"/>
                <w:b/>
                <w:color w:val="003768"/>
                <w:szCs w:val="20"/>
              </w:rPr>
              <w:t>Activity name &amp; number as per project</w:t>
            </w:r>
            <w:r w:rsidR="00172B7F">
              <w:rPr>
                <w:rFonts w:cs="Arial"/>
                <w:b/>
                <w:color w:val="003768"/>
                <w:szCs w:val="20"/>
              </w:rPr>
              <w:t xml:space="preserve"> Action Plan</w:t>
            </w:r>
          </w:p>
        </w:tc>
        <w:tc>
          <w:tcPr>
            <w:tcW w:w="7773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17C8C15C" w14:textId="1FE899F1" w:rsidR="00892A6B" w:rsidRPr="00D416B0" w:rsidRDefault="00892A6B" w:rsidP="00892A6B">
            <w:pPr>
              <w:ind w:left="0"/>
              <w:rPr>
                <w:rFonts w:cs="Arial"/>
                <w:b/>
                <w:bCs/>
                <w:szCs w:val="20"/>
              </w:rPr>
            </w:pPr>
            <w:r w:rsidRPr="00D416B0">
              <w:rPr>
                <w:rFonts w:cs="Arial"/>
                <w:b/>
                <w:bCs/>
                <w:szCs w:val="20"/>
              </w:rPr>
              <w:t>VNG-I</w:t>
            </w:r>
          </w:p>
          <w:p w14:paraId="7535ABAC" w14:textId="34207947" w:rsidR="0036537F" w:rsidRDefault="000241FB" w:rsidP="00A6242E">
            <w:pPr>
              <w:pStyle w:val="ListParagraph"/>
              <w:numPr>
                <w:ilvl w:val="0"/>
                <w:numId w:val="26"/>
              </w:numPr>
              <w:ind w:left="315" w:hanging="284"/>
            </w:pPr>
            <w:r w:rsidRPr="0036537F">
              <w:rPr>
                <w:rFonts w:cs="Arial"/>
                <w:szCs w:val="20"/>
              </w:rPr>
              <w:t>DEA</w:t>
            </w:r>
            <w:r w:rsidR="0036537F" w:rsidRPr="0036537F">
              <w:rPr>
                <w:rFonts w:cs="Arial"/>
                <w:szCs w:val="20"/>
              </w:rPr>
              <w:t xml:space="preserve"> </w:t>
            </w:r>
            <w:r w:rsidRPr="0036537F">
              <w:rPr>
                <w:rFonts w:cs="Arial"/>
                <w:szCs w:val="20"/>
              </w:rPr>
              <w:t>2</w:t>
            </w:r>
            <w:r w:rsidR="00306A0C">
              <w:rPr>
                <w:rFonts w:cs="Arial"/>
                <w:szCs w:val="20"/>
              </w:rPr>
              <w:t>-</w:t>
            </w:r>
            <w:r w:rsidR="0036537F" w:rsidRPr="0036537F">
              <w:rPr>
                <w:rFonts w:cs="Arial"/>
                <w:szCs w:val="20"/>
              </w:rPr>
              <w:t xml:space="preserve">4 </w:t>
            </w:r>
          </w:p>
          <w:p w14:paraId="42EEED9E" w14:textId="6A174476" w:rsidR="00892A6B" w:rsidRDefault="000241FB" w:rsidP="00A6242E">
            <w:pPr>
              <w:pStyle w:val="ListParagraph"/>
              <w:numPr>
                <w:ilvl w:val="0"/>
                <w:numId w:val="26"/>
              </w:numPr>
              <w:ind w:left="315" w:hanging="284"/>
            </w:pPr>
            <w:r w:rsidRPr="00D416B0">
              <w:t>AR</w:t>
            </w:r>
            <w:r w:rsidR="0036537F">
              <w:t xml:space="preserve"> 2/</w:t>
            </w:r>
            <w:r w:rsidRPr="00D416B0">
              <w:t>3</w:t>
            </w:r>
          </w:p>
          <w:p w14:paraId="24ECE46E" w14:textId="77777777" w:rsidR="009C2B2D" w:rsidRDefault="00EF3952" w:rsidP="00A6242E">
            <w:pPr>
              <w:spacing w:before="120" w:after="120" w:line="300" w:lineRule="exact"/>
              <w:ind w:left="360" w:hanging="360"/>
              <w:rPr>
                <w:rFonts w:cs="Arial"/>
                <w:b/>
                <w:bCs/>
                <w:szCs w:val="20"/>
              </w:rPr>
            </w:pPr>
            <w:r w:rsidRPr="00D416B0">
              <w:rPr>
                <w:rFonts w:cs="Arial"/>
                <w:b/>
                <w:bCs/>
                <w:szCs w:val="20"/>
              </w:rPr>
              <w:t>ACCD</w:t>
            </w:r>
          </w:p>
          <w:p w14:paraId="0A264065" w14:textId="72DA5753" w:rsidR="009C2B2D" w:rsidRPr="00A6242E" w:rsidRDefault="00C464D6" w:rsidP="00A6242E">
            <w:pPr>
              <w:pStyle w:val="ListParagraph"/>
              <w:numPr>
                <w:ilvl w:val="0"/>
                <w:numId w:val="27"/>
              </w:numPr>
              <w:spacing w:before="120" w:after="120" w:line="300" w:lineRule="exact"/>
              <w:ind w:left="315" w:hanging="284"/>
              <w:rPr>
                <w:rFonts w:cs="Arial"/>
                <w:szCs w:val="20"/>
              </w:rPr>
            </w:pPr>
            <w:r w:rsidRPr="00A6242E">
              <w:rPr>
                <w:rFonts w:cs="Arial"/>
                <w:szCs w:val="20"/>
              </w:rPr>
              <w:t>QA</w:t>
            </w:r>
            <w:r w:rsidR="0036537F" w:rsidRPr="00A6242E">
              <w:rPr>
                <w:rFonts w:cs="Arial"/>
                <w:szCs w:val="20"/>
              </w:rPr>
              <w:t xml:space="preserve"> </w:t>
            </w:r>
            <w:r w:rsidRPr="00A6242E">
              <w:rPr>
                <w:rFonts w:cs="Arial"/>
                <w:szCs w:val="20"/>
              </w:rPr>
              <w:t>3</w:t>
            </w:r>
          </w:p>
          <w:p w14:paraId="46A96FC8" w14:textId="5C64B6B5" w:rsidR="00C464D6" w:rsidRPr="00A6242E" w:rsidRDefault="00C464D6" w:rsidP="00A6242E">
            <w:pPr>
              <w:pStyle w:val="ListParagraph"/>
              <w:numPr>
                <w:ilvl w:val="0"/>
                <w:numId w:val="27"/>
              </w:numPr>
              <w:spacing w:before="120" w:after="120" w:line="300" w:lineRule="exact"/>
              <w:ind w:left="315" w:hanging="284"/>
              <w:rPr>
                <w:rFonts w:cs="Arial"/>
                <w:szCs w:val="20"/>
              </w:rPr>
            </w:pPr>
            <w:r w:rsidRPr="00A6242E">
              <w:rPr>
                <w:rFonts w:cs="Arial"/>
                <w:szCs w:val="20"/>
              </w:rPr>
              <w:t>ME</w:t>
            </w:r>
            <w:r w:rsidR="0036537F" w:rsidRPr="00A6242E">
              <w:rPr>
                <w:rFonts w:cs="Arial"/>
                <w:szCs w:val="20"/>
              </w:rPr>
              <w:t xml:space="preserve"> </w:t>
            </w:r>
            <w:r w:rsidRPr="00A6242E">
              <w:rPr>
                <w:rFonts w:cs="Arial"/>
                <w:szCs w:val="20"/>
              </w:rPr>
              <w:t>2</w:t>
            </w:r>
          </w:p>
          <w:p w14:paraId="76C1CBA7" w14:textId="477AAC3E" w:rsidR="009C2B2D" w:rsidRPr="00D416B0" w:rsidRDefault="009C2B2D" w:rsidP="00A6242E">
            <w:pPr>
              <w:spacing w:before="120" w:after="120" w:line="300" w:lineRule="exact"/>
              <w:ind w:left="360" w:hanging="360"/>
              <w:rPr>
                <w:rFonts w:cs="Arial"/>
                <w:b/>
                <w:bCs/>
                <w:szCs w:val="20"/>
              </w:rPr>
            </w:pPr>
            <w:r w:rsidRPr="00D416B0">
              <w:rPr>
                <w:rFonts w:cs="Arial"/>
                <w:b/>
                <w:bCs/>
                <w:szCs w:val="20"/>
              </w:rPr>
              <w:t>PCPM</w:t>
            </w:r>
          </w:p>
          <w:p w14:paraId="7648454C" w14:textId="1430E08F" w:rsidR="00C464D6" w:rsidRPr="00A6242E" w:rsidRDefault="00C464D6" w:rsidP="00A6242E">
            <w:pPr>
              <w:pStyle w:val="ListParagraph"/>
              <w:numPr>
                <w:ilvl w:val="0"/>
                <w:numId w:val="28"/>
              </w:numPr>
              <w:spacing w:before="120" w:after="120" w:line="300" w:lineRule="exact"/>
              <w:ind w:left="315" w:hanging="284"/>
              <w:rPr>
                <w:rFonts w:cs="Arial"/>
                <w:szCs w:val="20"/>
              </w:rPr>
            </w:pPr>
            <w:r w:rsidRPr="00A6242E">
              <w:rPr>
                <w:rFonts w:cs="Arial"/>
                <w:szCs w:val="20"/>
              </w:rPr>
              <w:t>DU2</w:t>
            </w:r>
            <w:r w:rsidR="0036537F" w:rsidRPr="00A6242E">
              <w:rPr>
                <w:rFonts w:cs="Arial"/>
                <w:szCs w:val="20"/>
              </w:rPr>
              <w:t>/</w:t>
            </w:r>
            <w:r w:rsidRPr="00A6242E">
              <w:rPr>
                <w:rFonts w:cs="Arial"/>
                <w:szCs w:val="20"/>
              </w:rPr>
              <w:t>3</w:t>
            </w:r>
          </w:p>
        </w:tc>
      </w:tr>
      <w:tr w:rsidR="007A6BCE" w:rsidRPr="00A557CE" w14:paraId="7A08339B" w14:textId="77777777" w:rsidTr="000A48B0">
        <w:trPr>
          <w:trHeight w:val="513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4452795D" w14:textId="642CBFB0" w:rsidR="007A6BCE" w:rsidRPr="00A557CE" w:rsidRDefault="00D46B68" w:rsidP="00E265B5">
            <w:pPr>
              <w:spacing w:before="120" w:after="120" w:line="300" w:lineRule="exact"/>
              <w:ind w:left="0"/>
              <w:rPr>
                <w:rFonts w:cs="Arial"/>
                <w:b/>
                <w:color w:val="003768"/>
                <w:szCs w:val="20"/>
              </w:rPr>
            </w:pPr>
            <w:r>
              <w:rPr>
                <w:rFonts w:cs="Arial"/>
                <w:b/>
                <w:color w:val="003768"/>
                <w:szCs w:val="20"/>
              </w:rPr>
              <w:t xml:space="preserve">Assignment </w:t>
            </w:r>
            <w:r w:rsidR="007A6BCE">
              <w:rPr>
                <w:rFonts w:cs="Arial"/>
                <w:b/>
                <w:color w:val="003768"/>
                <w:szCs w:val="20"/>
              </w:rPr>
              <w:t>background</w:t>
            </w:r>
          </w:p>
        </w:tc>
        <w:tc>
          <w:tcPr>
            <w:tcW w:w="7773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2B06C465" w14:textId="052BA475" w:rsidR="003901E2" w:rsidRDefault="00E32CA0" w:rsidP="00E265B5">
            <w:pPr>
              <w:spacing w:before="120" w:line="276" w:lineRule="auto"/>
              <w:ind w:left="0"/>
              <w:jc w:val="both"/>
              <w:rPr>
                <w:rFonts w:cs="Arial"/>
                <w:szCs w:val="20"/>
              </w:rPr>
            </w:pPr>
            <w:r w:rsidRPr="00E32CA0">
              <w:rPr>
                <w:rFonts w:cs="Arial"/>
                <w:szCs w:val="20"/>
              </w:rPr>
              <w:t xml:space="preserve">MASAR for Local Governments is a programme funded by the EU MADAD trust fund. </w:t>
            </w:r>
            <w:r w:rsidRPr="00E32CA0">
              <w:rPr>
                <w:rFonts w:cs="Arial"/>
                <w:szCs w:val="20"/>
                <w:lang w:eastAsia="nl-NL"/>
              </w:rPr>
              <w:t xml:space="preserve">The </w:t>
            </w:r>
            <w:r w:rsidR="00001FBE">
              <w:rPr>
                <w:rFonts w:cs="Arial"/>
                <w:szCs w:val="20"/>
                <w:lang w:eastAsia="nl-NL"/>
              </w:rPr>
              <w:t>programme aims</w:t>
            </w:r>
            <w:r>
              <w:t xml:space="preserve"> </w:t>
            </w:r>
            <w:r>
              <w:rPr>
                <w:rFonts w:cs="Arial"/>
                <w:szCs w:val="20"/>
                <w:lang w:eastAsia="nl-NL"/>
              </w:rPr>
              <w:t>t</w:t>
            </w:r>
            <w:r w:rsidRPr="00E32CA0">
              <w:rPr>
                <w:rFonts w:cs="Arial"/>
                <w:szCs w:val="20"/>
                <w:lang w:eastAsia="nl-NL"/>
              </w:rPr>
              <w:t>o strengthen the long-term resilience of targeted subnational governments and their host, refugee and IDP popula</w:t>
            </w:r>
            <w:r>
              <w:rPr>
                <w:rFonts w:cs="Arial"/>
                <w:szCs w:val="20"/>
                <w:lang w:eastAsia="nl-NL"/>
              </w:rPr>
              <w:t>tions to deal with displacement</w:t>
            </w:r>
            <w:r w:rsidRPr="00E32CA0">
              <w:rPr>
                <w:rFonts w:cs="Arial"/>
                <w:szCs w:val="20"/>
                <w:lang w:eastAsia="nl-NL"/>
              </w:rPr>
              <w:t xml:space="preserve">. Subnational governments in </w:t>
            </w:r>
            <w:r w:rsidR="0096515E">
              <w:rPr>
                <w:rFonts w:cs="Arial"/>
                <w:szCs w:val="20"/>
                <w:lang w:eastAsia="nl-NL"/>
              </w:rPr>
              <w:t xml:space="preserve">Iraq and Lebanon </w:t>
            </w:r>
            <w:r w:rsidRPr="00E32CA0">
              <w:rPr>
                <w:rFonts w:cs="Arial"/>
                <w:szCs w:val="20"/>
                <w:lang w:eastAsia="nl-NL"/>
              </w:rPr>
              <w:t xml:space="preserve">have been the first to be confronted by the repercussions of the Syrian refugee crisis: increased pressure on local services, competition for local employment opportunities, </w:t>
            </w:r>
            <w:r w:rsidR="006371A6">
              <w:rPr>
                <w:rFonts w:cs="Arial"/>
                <w:szCs w:val="20"/>
                <w:lang w:eastAsia="nl-NL"/>
              </w:rPr>
              <w:t>eroding</w:t>
            </w:r>
            <w:r w:rsidRPr="00E32CA0">
              <w:rPr>
                <w:rFonts w:cs="Arial"/>
                <w:szCs w:val="20"/>
                <w:lang w:eastAsia="nl-NL"/>
              </w:rPr>
              <w:t xml:space="preserve"> social cohesion, faster urbanisation trends, rent-seeking </w:t>
            </w:r>
            <w:proofErr w:type="gramStart"/>
            <w:r w:rsidRPr="00E32CA0">
              <w:rPr>
                <w:rFonts w:cs="Arial"/>
                <w:szCs w:val="20"/>
                <w:lang w:eastAsia="nl-NL"/>
              </w:rPr>
              <w:t>behaviour</w:t>
            </w:r>
            <w:proofErr w:type="gramEnd"/>
            <w:r w:rsidRPr="00E32CA0">
              <w:rPr>
                <w:rFonts w:cs="Arial"/>
                <w:szCs w:val="20"/>
                <w:lang w:eastAsia="nl-NL"/>
              </w:rPr>
              <w:t xml:space="preserve"> and inflation due to externally injected funds in the local economy, and so forth.  </w:t>
            </w:r>
            <w:r>
              <w:rPr>
                <w:rFonts w:cs="Arial"/>
                <w:szCs w:val="20"/>
                <w:lang w:eastAsia="nl-NL"/>
              </w:rPr>
              <w:t xml:space="preserve">MASAR for </w:t>
            </w:r>
            <w:r w:rsidR="00184901">
              <w:rPr>
                <w:rFonts w:cs="Arial"/>
                <w:szCs w:val="20"/>
                <w:lang w:eastAsia="nl-NL"/>
              </w:rPr>
              <w:t>Local G</w:t>
            </w:r>
            <w:r>
              <w:rPr>
                <w:rFonts w:cs="Arial"/>
                <w:szCs w:val="20"/>
                <w:lang w:eastAsia="nl-NL"/>
              </w:rPr>
              <w:t>overnments</w:t>
            </w:r>
            <w:r w:rsidR="00F525C2">
              <w:rPr>
                <w:rFonts w:cs="Arial"/>
                <w:szCs w:val="20"/>
                <w:lang w:eastAsia="nl-NL"/>
              </w:rPr>
              <w:t>, therefore,</w:t>
            </w:r>
            <w:r w:rsidRPr="00E32CA0">
              <w:rPr>
                <w:rFonts w:cs="Arial"/>
                <w:szCs w:val="20"/>
                <w:lang w:eastAsia="nl-NL"/>
              </w:rPr>
              <w:t xml:space="preserve"> focuses on the urban setting, which is the background of </w:t>
            </w:r>
            <w:r w:rsidR="006371A6" w:rsidRPr="006371A6">
              <w:rPr>
                <w:rFonts w:cs="Arial"/>
                <w:szCs w:val="20"/>
                <w:lang w:eastAsia="nl-NL"/>
              </w:rPr>
              <w:t xml:space="preserve">displacement, investment, </w:t>
            </w:r>
            <w:r w:rsidR="002B5018" w:rsidRPr="006371A6">
              <w:rPr>
                <w:rFonts w:cs="Arial"/>
                <w:szCs w:val="20"/>
                <w:lang w:eastAsia="nl-NL"/>
              </w:rPr>
              <w:t>employment,</w:t>
            </w:r>
            <w:r w:rsidR="006371A6" w:rsidRPr="006371A6">
              <w:rPr>
                <w:rFonts w:cs="Arial"/>
                <w:szCs w:val="20"/>
                <w:lang w:eastAsia="nl-NL"/>
              </w:rPr>
              <w:t xml:space="preserve"> and service delivery processes</w:t>
            </w:r>
            <w:r w:rsidRPr="00E32CA0">
              <w:rPr>
                <w:rFonts w:cs="Arial"/>
                <w:szCs w:val="20"/>
                <w:lang w:eastAsia="nl-NL"/>
              </w:rPr>
              <w:t xml:space="preserve">. </w:t>
            </w:r>
            <w:r w:rsidRPr="003901E2">
              <w:rPr>
                <w:rFonts w:cs="Arial"/>
                <w:szCs w:val="20"/>
                <w:lang w:eastAsia="nl-NL"/>
              </w:rPr>
              <w:t>Displacement has a fast-forward effect on urbanisation</w:t>
            </w:r>
            <w:r w:rsidR="006371A6">
              <w:rPr>
                <w:rFonts w:cs="Arial"/>
                <w:szCs w:val="20"/>
                <w:lang w:eastAsia="nl-NL"/>
              </w:rPr>
              <w:t xml:space="preserve"> and </w:t>
            </w:r>
            <w:r w:rsidR="00E01DB1">
              <w:rPr>
                <w:rFonts w:cs="Arial"/>
                <w:szCs w:val="20"/>
                <w:lang w:eastAsia="nl-NL"/>
              </w:rPr>
              <w:t>dramatically</w:t>
            </w:r>
            <w:r w:rsidRPr="003901E2">
              <w:rPr>
                <w:rFonts w:cs="Arial"/>
                <w:szCs w:val="20"/>
                <w:lang w:eastAsia="nl-NL"/>
              </w:rPr>
              <w:t xml:space="preserve"> affects the relationships of cities and towns with their more rural surroundings.</w:t>
            </w:r>
            <w:r w:rsidRPr="003901E2">
              <w:rPr>
                <w:rFonts w:cs="Arial"/>
                <w:szCs w:val="20"/>
              </w:rPr>
              <w:t xml:space="preserve"> </w:t>
            </w:r>
          </w:p>
          <w:p w14:paraId="3DA927D7" w14:textId="77777777" w:rsidR="004F5805" w:rsidRPr="003901E2" w:rsidRDefault="004F5805" w:rsidP="00E265B5">
            <w:pPr>
              <w:spacing w:line="276" w:lineRule="auto"/>
              <w:ind w:left="0"/>
              <w:jc w:val="both"/>
              <w:rPr>
                <w:rFonts w:cs="Arial"/>
                <w:szCs w:val="20"/>
              </w:rPr>
            </w:pPr>
          </w:p>
          <w:p w14:paraId="1D6A3215" w14:textId="6D6727FA" w:rsidR="004F3B4E" w:rsidRDefault="0096515E" w:rsidP="00E265B5">
            <w:pPr>
              <w:spacing w:line="276" w:lineRule="auto"/>
              <w:ind w:left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="00E32CA0" w:rsidRPr="003901E2">
              <w:rPr>
                <w:rFonts w:cs="Arial"/>
                <w:szCs w:val="20"/>
                <w:lang w:eastAsia="nl-NL"/>
              </w:rPr>
              <w:t xml:space="preserve">n </w:t>
            </w:r>
            <w:r w:rsidR="00E32CA0" w:rsidRPr="006074F7">
              <w:rPr>
                <w:rFonts w:cs="Arial"/>
                <w:b/>
                <w:szCs w:val="20"/>
                <w:lang w:eastAsia="nl-NL"/>
              </w:rPr>
              <w:t>Lebanon</w:t>
            </w:r>
            <w:r w:rsidR="00D416B0">
              <w:rPr>
                <w:rFonts w:cs="Arial"/>
                <w:b/>
                <w:szCs w:val="20"/>
                <w:lang w:eastAsia="nl-NL"/>
              </w:rPr>
              <w:t>,</w:t>
            </w:r>
            <w:r w:rsidR="00E32CA0" w:rsidRPr="003901E2">
              <w:rPr>
                <w:rFonts w:cs="Arial"/>
                <w:szCs w:val="20"/>
                <w:lang w:eastAsia="nl-NL"/>
              </w:rPr>
              <w:t xml:space="preserve"> </w:t>
            </w:r>
            <w:r>
              <w:rPr>
                <w:rFonts w:cs="Arial"/>
                <w:szCs w:val="20"/>
                <w:lang w:eastAsia="nl-NL"/>
              </w:rPr>
              <w:t xml:space="preserve">the programme </w:t>
            </w:r>
            <w:r w:rsidR="00E32CA0" w:rsidRPr="003901E2">
              <w:rPr>
                <w:rFonts w:cs="Arial"/>
                <w:szCs w:val="20"/>
                <w:lang w:eastAsia="nl-NL"/>
              </w:rPr>
              <w:t xml:space="preserve">aims to help </w:t>
            </w:r>
            <w:r w:rsidR="00D416B0">
              <w:rPr>
                <w:rFonts w:cs="Arial"/>
                <w:szCs w:val="20"/>
                <w:lang w:eastAsia="nl-NL"/>
              </w:rPr>
              <w:t xml:space="preserve">the </w:t>
            </w:r>
            <w:r w:rsidR="00E32CA0" w:rsidRPr="003901E2">
              <w:rPr>
                <w:rFonts w:cs="Arial"/>
                <w:szCs w:val="20"/>
                <w:lang w:eastAsia="nl-NL"/>
              </w:rPr>
              <w:t xml:space="preserve">governorates of Baalbek-Hermel, Akkar, </w:t>
            </w:r>
            <w:r w:rsidR="00001FBE">
              <w:rPr>
                <w:rFonts w:cs="Arial"/>
                <w:szCs w:val="20"/>
                <w:lang w:eastAsia="nl-NL"/>
              </w:rPr>
              <w:t xml:space="preserve">the </w:t>
            </w:r>
            <w:r w:rsidR="00E32CA0" w:rsidRPr="003901E2">
              <w:rPr>
                <w:rFonts w:cs="Arial"/>
                <w:szCs w:val="20"/>
                <w:lang w:eastAsia="nl-NL"/>
              </w:rPr>
              <w:t>coastal plain north of Tripoli</w:t>
            </w:r>
            <w:r w:rsidR="00E32CA0" w:rsidRPr="003901E2" w:rsidDel="00332F7B">
              <w:rPr>
                <w:rFonts w:cs="Arial"/>
                <w:szCs w:val="20"/>
                <w:lang w:eastAsia="nl-NL"/>
              </w:rPr>
              <w:t xml:space="preserve"> </w:t>
            </w:r>
            <w:r w:rsidR="00E32CA0" w:rsidRPr="003901E2">
              <w:rPr>
                <w:rFonts w:cs="Arial"/>
                <w:szCs w:val="20"/>
                <w:lang w:eastAsia="nl-NL"/>
              </w:rPr>
              <w:t>and their unions of municipalities to deal with accelerated ur</w:t>
            </w:r>
            <w:r w:rsidR="003901E2" w:rsidRPr="003901E2">
              <w:rPr>
                <w:rFonts w:cs="Arial"/>
                <w:szCs w:val="20"/>
                <w:lang w:eastAsia="nl-NL"/>
              </w:rPr>
              <w:t>banisation caused by the crisis</w:t>
            </w:r>
            <w:r w:rsidR="00E32CA0" w:rsidRPr="003901E2">
              <w:rPr>
                <w:rFonts w:cs="Arial"/>
                <w:szCs w:val="20"/>
                <w:lang w:eastAsia="nl-NL"/>
              </w:rPr>
              <w:t xml:space="preserve">. </w:t>
            </w:r>
            <w:r w:rsidR="006074F7">
              <w:rPr>
                <w:rFonts w:cs="Arial"/>
                <w:szCs w:val="20"/>
                <w:lang w:eastAsia="nl-NL"/>
              </w:rPr>
              <w:t xml:space="preserve">MASAR has </w:t>
            </w:r>
            <w:r w:rsidR="00E32CA0" w:rsidRPr="003901E2">
              <w:rPr>
                <w:rFonts w:cs="Arial"/>
                <w:szCs w:val="20"/>
              </w:rPr>
              <w:t xml:space="preserve">three </w:t>
            </w:r>
            <w:r w:rsidR="00306A0C">
              <w:rPr>
                <w:rFonts w:cs="Arial"/>
                <w:szCs w:val="20"/>
              </w:rPr>
              <w:t>Specific O</w:t>
            </w:r>
            <w:r w:rsidR="00E32CA0" w:rsidRPr="003901E2">
              <w:rPr>
                <w:rFonts w:cs="Arial"/>
                <w:szCs w:val="20"/>
              </w:rPr>
              <w:t>bjectives</w:t>
            </w:r>
            <w:r w:rsidR="00306A0C">
              <w:rPr>
                <w:rFonts w:cs="Arial"/>
                <w:szCs w:val="20"/>
              </w:rPr>
              <w:t xml:space="preserve"> (SOs)</w:t>
            </w:r>
            <w:r w:rsidR="00E32CA0" w:rsidRPr="003901E2">
              <w:rPr>
                <w:rFonts w:cs="Arial"/>
                <w:szCs w:val="20"/>
              </w:rPr>
              <w:t>:</w:t>
            </w:r>
          </w:p>
          <w:p w14:paraId="0E101457" w14:textId="6437C7C7" w:rsidR="004F3B4E" w:rsidRPr="004F3B4E" w:rsidRDefault="00306A0C" w:rsidP="007700E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284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SO1: </w:t>
            </w:r>
            <w:r w:rsidR="004F3B4E" w:rsidRPr="004F3B4E">
              <w:rPr>
                <w:rFonts w:eastAsia="Calibri" w:cs="Arial"/>
                <w:szCs w:val="20"/>
              </w:rPr>
              <w:t xml:space="preserve">To improve the capacities of subnational governments to engage in </w:t>
            </w:r>
            <w:r w:rsidR="004F3B4E" w:rsidRPr="00476725">
              <w:rPr>
                <w:rFonts w:eastAsia="Calibri" w:cs="Arial"/>
                <w:b/>
                <w:bCs/>
                <w:szCs w:val="20"/>
              </w:rPr>
              <w:t>holistic, area-based planning</w:t>
            </w:r>
            <w:r w:rsidR="004F3B4E" w:rsidRPr="004F3B4E">
              <w:rPr>
                <w:rFonts w:eastAsia="Calibri" w:cs="Arial"/>
                <w:szCs w:val="20"/>
              </w:rPr>
              <w:t xml:space="preserve"> and consider different scenarios that respond to the needs of </w:t>
            </w:r>
            <w:r w:rsidR="00001FBE">
              <w:rPr>
                <w:rFonts w:eastAsia="Calibri" w:cs="Arial"/>
                <w:szCs w:val="20"/>
              </w:rPr>
              <w:t xml:space="preserve">the </w:t>
            </w:r>
            <w:r w:rsidR="004F3B4E" w:rsidRPr="004F3B4E">
              <w:rPr>
                <w:rFonts w:eastAsia="Calibri" w:cs="Arial"/>
                <w:szCs w:val="20"/>
              </w:rPr>
              <w:t>host, refugee and IDP populations.</w:t>
            </w:r>
          </w:p>
          <w:p w14:paraId="19E916BD" w14:textId="5F563A61" w:rsidR="004F3B4E" w:rsidRPr="004F3B4E" w:rsidRDefault="00306A0C" w:rsidP="007700E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26" w:hanging="284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SO2: </w:t>
            </w:r>
            <w:r w:rsidR="004F3B4E" w:rsidRPr="004F3B4E">
              <w:rPr>
                <w:rFonts w:eastAsia="Calibri" w:cs="Arial"/>
                <w:szCs w:val="20"/>
              </w:rPr>
              <w:t xml:space="preserve">To improve </w:t>
            </w:r>
            <w:r w:rsidR="004F3B4E" w:rsidRPr="00476725">
              <w:rPr>
                <w:rFonts w:eastAsia="Calibri" w:cs="Arial"/>
                <w:b/>
                <w:bCs/>
                <w:szCs w:val="20"/>
              </w:rPr>
              <w:t>service delivery</w:t>
            </w:r>
            <w:r w:rsidR="004F3B4E" w:rsidRPr="004F3B4E">
              <w:rPr>
                <w:rFonts w:eastAsia="Calibri" w:cs="Arial"/>
                <w:szCs w:val="20"/>
              </w:rPr>
              <w:t xml:space="preserve"> to generate greater social stability outcomes based on the needs of </w:t>
            </w:r>
            <w:r w:rsidR="006371A6">
              <w:rPr>
                <w:rFonts w:eastAsia="Calibri" w:cs="Arial"/>
                <w:szCs w:val="20"/>
              </w:rPr>
              <w:t xml:space="preserve">the </w:t>
            </w:r>
            <w:r w:rsidR="004F3B4E" w:rsidRPr="004F3B4E">
              <w:rPr>
                <w:rFonts w:eastAsia="Calibri" w:cs="Arial"/>
                <w:szCs w:val="20"/>
              </w:rPr>
              <w:t>host, refugee and IDP populations.</w:t>
            </w:r>
          </w:p>
          <w:p w14:paraId="68BB71C3" w14:textId="3038B199" w:rsidR="002C73F0" w:rsidRPr="00476725" w:rsidRDefault="00306A0C" w:rsidP="00476725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26" w:hanging="284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SO3: </w:t>
            </w:r>
            <w:r w:rsidR="004F3B4E" w:rsidRPr="004F3B4E">
              <w:rPr>
                <w:rFonts w:eastAsia="Calibri" w:cs="Arial"/>
                <w:szCs w:val="20"/>
              </w:rPr>
              <w:t xml:space="preserve">To empower subnational governments and service providers to facilitate </w:t>
            </w:r>
            <w:r w:rsidR="004F3B4E" w:rsidRPr="00476725">
              <w:rPr>
                <w:rFonts w:eastAsia="Calibri" w:cs="Arial"/>
                <w:b/>
                <w:bCs/>
                <w:szCs w:val="20"/>
              </w:rPr>
              <w:t>local economic development</w:t>
            </w:r>
            <w:r w:rsidR="004F3B4E" w:rsidRPr="004F3B4E">
              <w:rPr>
                <w:rFonts w:eastAsia="Calibri" w:cs="Arial"/>
                <w:szCs w:val="20"/>
              </w:rPr>
              <w:t xml:space="preserve"> and to have better access to </w:t>
            </w:r>
            <w:r w:rsidR="004F3B4E" w:rsidRPr="00476725">
              <w:rPr>
                <w:rFonts w:eastAsia="Calibri" w:cs="Arial"/>
                <w:b/>
                <w:bCs/>
                <w:szCs w:val="20"/>
              </w:rPr>
              <w:t>municipal investment</w:t>
            </w:r>
            <w:r w:rsidR="004F3B4E" w:rsidRPr="004F3B4E">
              <w:rPr>
                <w:rFonts w:eastAsia="Calibri" w:cs="Arial"/>
                <w:szCs w:val="20"/>
              </w:rPr>
              <w:t xml:space="preserve"> that </w:t>
            </w:r>
            <w:r w:rsidR="00C57C85">
              <w:rPr>
                <w:rFonts w:eastAsia="Calibri" w:cs="Arial"/>
                <w:szCs w:val="20"/>
              </w:rPr>
              <w:t>benefits</w:t>
            </w:r>
            <w:r w:rsidR="004F3B4E" w:rsidRPr="004F3B4E">
              <w:rPr>
                <w:rFonts w:eastAsia="Calibri" w:cs="Arial"/>
                <w:szCs w:val="20"/>
              </w:rPr>
              <w:t xml:space="preserve"> the extension of safe public services and </w:t>
            </w:r>
            <w:r w:rsidR="00C57C85">
              <w:rPr>
                <w:rFonts w:eastAsia="Calibri" w:cs="Arial"/>
                <w:szCs w:val="20"/>
              </w:rPr>
              <w:t>creates</w:t>
            </w:r>
            <w:r w:rsidR="004F3B4E" w:rsidRPr="004F3B4E">
              <w:rPr>
                <w:rFonts w:eastAsia="Calibri" w:cs="Arial"/>
                <w:szCs w:val="20"/>
              </w:rPr>
              <w:t xml:space="preserve"> economic opportunities for </w:t>
            </w:r>
            <w:r w:rsidR="00F525C2">
              <w:rPr>
                <w:rFonts w:eastAsia="Calibri" w:cs="Arial"/>
                <w:szCs w:val="20"/>
              </w:rPr>
              <w:t xml:space="preserve">the </w:t>
            </w:r>
            <w:r w:rsidR="004F3B4E" w:rsidRPr="004F3B4E">
              <w:rPr>
                <w:rFonts w:eastAsia="Calibri" w:cs="Arial"/>
                <w:szCs w:val="20"/>
              </w:rPr>
              <w:t>host, refugee and IDP populations.</w:t>
            </w:r>
          </w:p>
        </w:tc>
      </w:tr>
      <w:tr w:rsidR="00C90841" w:rsidRPr="00A557CE" w14:paraId="2BBBD11E" w14:textId="77777777" w:rsidTr="000A48B0">
        <w:trPr>
          <w:trHeight w:val="513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18E7B256" w14:textId="23CB1999" w:rsidR="00C90841" w:rsidRPr="00537A99" w:rsidRDefault="00D46B68" w:rsidP="00E265B5">
            <w:pPr>
              <w:spacing w:before="120" w:after="120" w:line="300" w:lineRule="exact"/>
              <w:ind w:left="0"/>
              <w:rPr>
                <w:rFonts w:cs="Arial"/>
                <w:b/>
                <w:color w:val="003768"/>
                <w:szCs w:val="20"/>
              </w:rPr>
            </w:pPr>
            <w:r>
              <w:rPr>
                <w:rFonts w:cs="Arial"/>
                <w:b/>
                <w:color w:val="003768"/>
                <w:szCs w:val="20"/>
              </w:rPr>
              <w:lastRenderedPageBreak/>
              <w:t>Assignment</w:t>
            </w:r>
            <w:r w:rsidR="002B5018">
              <w:rPr>
                <w:rFonts w:cs="Arial"/>
                <w:b/>
                <w:color w:val="003768"/>
                <w:szCs w:val="20"/>
              </w:rPr>
              <w:t xml:space="preserve"> </w:t>
            </w:r>
            <w:r w:rsidR="00C90841">
              <w:rPr>
                <w:rFonts w:cs="Arial"/>
                <w:b/>
                <w:color w:val="003768"/>
                <w:szCs w:val="20"/>
              </w:rPr>
              <w:t>specification</w:t>
            </w:r>
          </w:p>
        </w:tc>
        <w:tc>
          <w:tcPr>
            <w:tcW w:w="7773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321B7F34" w14:textId="1C1FD72C" w:rsidR="0008437B" w:rsidRPr="0032296D" w:rsidRDefault="00560DE8" w:rsidP="001D6A83">
            <w:pPr>
              <w:spacing w:line="276" w:lineRule="auto"/>
              <w:ind w:left="0"/>
              <w:jc w:val="both"/>
            </w:pPr>
            <w:r>
              <w:rPr>
                <w:rFonts w:eastAsia="Calibri" w:cs="Arial"/>
                <w:szCs w:val="20"/>
              </w:rPr>
              <w:t>T</w:t>
            </w:r>
            <w:r w:rsidR="00A7235B">
              <w:rPr>
                <w:rFonts w:eastAsia="Calibri" w:cs="Arial"/>
                <w:szCs w:val="20"/>
              </w:rPr>
              <w:t xml:space="preserve">he </w:t>
            </w:r>
            <w:r w:rsidR="00C25DA0">
              <w:rPr>
                <w:rFonts w:eastAsia="Calibri" w:cs="Arial"/>
                <w:szCs w:val="20"/>
              </w:rPr>
              <w:t>MASAR Pro</w:t>
            </w:r>
            <w:r>
              <w:rPr>
                <w:rFonts w:eastAsia="Calibri" w:cs="Arial"/>
                <w:szCs w:val="20"/>
              </w:rPr>
              <w:t>ject</w:t>
            </w:r>
            <w:r w:rsidR="00B00364">
              <w:rPr>
                <w:rFonts w:eastAsia="Calibri" w:cs="Arial"/>
                <w:szCs w:val="20"/>
              </w:rPr>
              <w:t xml:space="preserve"> </w:t>
            </w:r>
            <w:r w:rsidR="00562D02">
              <w:rPr>
                <w:rFonts w:eastAsia="Calibri" w:cs="Arial"/>
                <w:szCs w:val="20"/>
              </w:rPr>
              <w:t>has</w:t>
            </w:r>
            <w:r w:rsidR="00A7235B">
              <w:rPr>
                <w:rFonts w:eastAsia="Calibri" w:cs="Arial"/>
                <w:szCs w:val="20"/>
              </w:rPr>
              <w:t xml:space="preserve"> assisted </w:t>
            </w:r>
            <w:r w:rsidR="00115854">
              <w:rPr>
                <w:rFonts w:eastAsia="Calibri" w:cs="Arial"/>
                <w:szCs w:val="20"/>
              </w:rPr>
              <w:t xml:space="preserve">the </w:t>
            </w:r>
            <w:r w:rsidR="00A7235B">
              <w:rPr>
                <w:rFonts w:eastAsia="Calibri" w:cs="Arial"/>
                <w:szCs w:val="20"/>
              </w:rPr>
              <w:t xml:space="preserve">Union of Municipalities </w:t>
            </w:r>
            <w:r>
              <w:rPr>
                <w:rFonts w:eastAsia="Calibri" w:cs="Arial"/>
                <w:szCs w:val="20"/>
              </w:rPr>
              <w:t xml:space="preserve">(UoM) </w:t>
            </w:r>
            <w:r w:rsidR="00A7235B">
              <w:rPr>
                <w:rFonts w:eastAsia="Calibri" w:cs="Arial"/>
                <w:szCs w:val="20"/>
              </w:rPr>
              <w:t xml:space="preserve">and Municipalities in </w:t>
            </w:r>
            <w:r w:rsidR="0060732C">
              <w:rPr>
                <w:rFonts w:eastAsia="Calibri" w:cs="Arial"/>
                <w:szCs w:val="20"/>
              </w:rPr>
              <w:t xml:space="preserve">the </w:t>
            </w:r>
            <w:r w:rsidR="00C57C85">
              <w:rPr>
                <w:rFonts w:eastAsia="Calibri" w:cs="Arial"/>
                <w:szCs w:val="20"/>
              </w:rPr>
              <w:t>desig</w:t>
            </w:r>
            <w:r>
              <w:rPr>
                <w:rFonts w:eastAsia="Calibri" w:cs="Arial"/>
                <w:szCs w:val="20"/>
              </w:rPr>
              <w:t xml:space="preserve">n and construction </w:t>
            </w:r>
            <w:r w:rsidR="0060732C">
              <w:rPr>
                <w:rFonts w:eastAsia="Calibri" w:cs="Arial"/>
                <w:szCs w:val="20"/>
              </w:rPr>
              <w:t xml:space="preserve">of </w:t>
            </w:r>
            <w:r>
              <w:rPr>
                <w:rFonts w:eastAsia="Calibri" w:cs="Arial"/>
                <w:szCs w:val="20"/>
              </w:rPr>
              <w:t xml:space="preserve">basic </w:t>
            </w:r>
            <w:r w:rsidR="00230ED7">
              <w:rPr>
                <w:rFonts w:eastAsia="Calibri" w:cs="Arial"/>
                <w:szCs w:val="20"/>
              </w:rPr>
              <w:t>servi</w:t>
            </w:r>
            <w:r w:rsidR="0060732C">
              <w:rPr>
                <w:rFonts w:eastAsia="Calibri" w:cs="Arial"/>
                <w:szCs w:val="20"/>
              </w:rPr>
              <w:t xml:space="preserve">ce delivery-related </w:t>
            </w:r>
            <w:r w:rsidR="00701952">
              <w:rPr>
                <w:rFonts w:eastAsia="Calibri" w:cs="Arial"/>
                <w:szCs w:val="20"/>
              </w:rPr>
              <w:t>infrastructure</w:t>
            </w:r>
            <w:r w:rsidR="0060732C">
              <w:rPr>
                <w:rFonts w:eastAsia="Calibri" w:cs="Arial"/>
                <w:szCs w:val="20"/>
              </w:rPr>
              <w:t xml:space="preserve"> works </w:t>
            </w:r>
            <w:r w:rsidR="00284248">
              <w:rPr>
                <w:rFonts w:eastAsia="Calibri" w:cs="Arial"/>
                <w:szCs w:val="20"/>
              </w:rPr>
              <w:t>and</w:t>
            </w:r>
            <w:r w:rsidR="00115854">
              <w:rPr>
                <w:rFonts w:eastAsia="Calibri" w:cs="Arial"/>
                <w:szCs w:val="20"/>
              </w:rPr>
              <w:t xml:space="preserve"> </w:t>
            </w:r>
            <w:r w:rsidR="00284248">
              <w:rPr>
                <w:rFonts w:eastAsia="Calibri" w:cs="Arial"/>
                <w:szCs w:val="20"/>
              </w:rPr>
              <w:t xml:space="preserve">staff </w:t>
            </w:r>
            <w:r w:rsidR="0060732C">
              <w:rPr>
                <w:rFonts w:eastAsia="Calibri" w:cs="Arial"/>
                <w:szCs w:val="20"/>
              </w:rPr>
              <w:t>capacity</w:t>
            </w:r>
            <w:r w:rsidR="00284248">
              <w:rPr>
                <w:rFonts w:eastAsia="Calibri" w:cs="Arial"/>
                <w:szCs w:val="20"/>
              </w:rPr>
              <w:t xml:space="preserve"> development</w:t>
            </w:r>
            <w:r w:rsidR="00562D02">
              <w:rPr>
                <w:rFonts w:eastAsia="Calibri" w:cs="Arial"/>
                <w:szCs w:val="20"/>
              </w:rPr>
              <w:t xml:space="preserve">. </w:t>
            </w:r>
            <w:r>
              <w:t xml:space="preserve">To facilitate </w:t>
            </w:r>
            <w:r w:rsidR="00115854">
              <w:t xml:space="preserve">the sustainability of </w:t>
            </w:r>
            <w:r w:rsidR="0022599B">
              <w:t xml:space="preserve">these </w:t>
            </w:r>
            <w:r>
              <w:t xml:space="preserve">service delivery projects, this assignment aims to provide </w:t>
            </w:r>
            <w:r w:rsidR="0032296D">
              <w:t xml:space="preserve">the UoMs with </w:t>
            </w:r>
            <w:r w:rsidR="00E02AAC">
              <w:t xml:space="preserve">operation &amp; maintenance plans, </w:t>
            </w:r>
            <w:proofErr w:type="gramStart"/>
            <w:r w:rsidR="00E02AAC">
              <w:t>staffing</w:t>
            </w:r>
            <w:proofErr w:type="gramEnd"/>
            <w:r w:rsidR="00E02AAC">
              <w:t xml:space="preserve"> and </w:t>
            </w:r>
            <w:r w:rsidR="0032296D">
              <w:t xml:space="preserve">annual/five years </w:t>
            </w:r>
            <w:r w:rsidR="00E02AAC">
              <w:t xml:space="preserve">budget </w:t>
            </w:r>
            <w:r w:rsidR="0032296D">
              <w:t xml:space="preserve">cost </w:t>
            </w:r>
            <w:r w:rsidR="00E02AAC">
              <w:t>estimates</w:t>
            </w:r>
          </w:p>
          <w:p w14:paraId="15E2C807" w14:textId="77777777" w:rsidR="00C245B0" w:rsidRDefault="00C245B0" w:rsidP="001D6A83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</w:p>
          <w:p w14:paraId="4783EDB3" w14:textId="303C7FB8" w:rsidR="00D46B68" w:rsidRDefault="00D46B68" w:rsidP="001D6A83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This </w:t>
            </w:r>
            <w:r w:rsidR="006920AE">
              <w:rPr>
                <w:rFonts w:eastAsia="Calibri" w:cs="Arial"/>
                <w:szCs w:val="20"/>
              </w:rPr>
              <w:t>MASAR-Lebanon-wide</w:t>
            </w:r>
            <w:r>
              <w:rPr>
                <w:rFonts w:eastAsia="Calibri" w:cs="Arial"/>
                <w:szCs w:val="20"/>
              </w:rPr>
              <w:t xml:space="preserve"> inventory </w:t>
            </w:r>
            <w:r w:rsidR="0085404B">
              <w:rPr>
                <w:rFonts w:eastAsia="Calibri" w:cs="Arial"/>
                <w:szCs w:val="20"/>
              </w:rPr>
              <w:t>of Operation &amp;</w:t>
            </w:r>
            <w:r w:rsidR="00524773" w:rsidRPr="00524773">
              <w:rPr>
                <w:rFonts w:eastAsia="Calibri" w:cs="Arial"/>
                <w:szCs w:val="20"/>
              </w:rPr>
              <w:t xml:space="preserve"> maintenance inventory cost </w:t>
            </w:r>
            <w:r w:rsidR="00CE3E1D">
              <w:rPr>
                <w:rFonts w:eastAsia="Calibri" w:cs="Arial"/>
                <w:szCs w:val="20"/>
              </w:rPr>
              <w:t>estimates</w:t>
            </w:r>
            <w:r w:rsidR="00D24DFA">
              <w:rPr>
                <w:rFonts w:eastAsia="Calibri" w:cs="Arial"/>
                <w:szCs w:val="20"/>
              </w:rPr>
              <w:t xml:space="preserve"> </w:t>
            </w:r>
            <w:r w:rsidR="00524773" w:rsidRPr="00524773">
              <w:rPr>
                <w:rFonts w:eastAsia="Calibri" w:cs="Arial"/>
                <w:szCs w:val="20"/>
              </w:rPr>
              <w:t>will</w:t>
            </w:r>
            <w:r w:rsidR="00CE3E1D">
              <w:rPr>
                <w:rFonts w:eastAsia="Calibri" w:cs="Arial"/>
                <w:szCs w:val="20"/>
              </w:rPr>
              <w:t xml:space="preserve"> </w:t>
            </w:r>
            <w:r w:rsidR="00524773" w:rsidRPr="00524773">
              <w:rPr>
                <w:rFonts w:eastAsia="Calibri" w:cs="Arial"/>
                <w:szCs w:val="20"/>
              </w:rPr>
              <w:t>focus, but not necessarily limit</w:t>
            </w:r>
            <w:r w:rsidR="00A364E8">
              <w:rPr>
                <w:rFonts w:eastAsia="Calibri" w:cs="Arial"/>
                <w:szCs w:val="20"/>
              </w:rPr>
              <w:t>s</w:t>
            </w:r>
            <w:r w:rsidR="00524773" w:rsidRPr="00524773">
              <w:rPr>
                <w:rFonts w:eastAsia="Calibri" w:cs="Arial"/>
                <w:szCs w:val="20"/>
              </w:rPr>
              <w:t xml:space="preserve"> itself, on</w:t>
            </w:r>
            <w:r w:rsidR="00161563">
              <w:rPr>
                <w:rFonts w:eastAsia="Calibri" w:cs="Arial"/>
                <w:szCs w:val="20"/>
              </w:rPr>
              <w:t xml:space="preserve"> the following </w:t>
            </w:r>
            <w:r w:rsidR="00C245B0">
              <w:rPr>
                <w:rFonts w:eastAsia="Calibri" w:cs="Arial"/>
                <w:szCs w:val="20"/>
              </w:rPr>
              <w:t xml:space="preserve">SO2 </w:t>
            </w:r>
            <w:r w:rsidR="0085404B">
              <w:rPr>
                <w:rFonts w:eastAsia="Calibri" w:cs="Arial"/>
                <w:szCs w:val="20"/>
              </w:rPr>
              <w:t xml:space="preserve">service delivery </w:t>
            </w:r>
            <w:r w:rsidR="00161563">
              <w:rPr>
                <w:rFonts w:eastAsia="Calibri" w:cs="Arial"/>
                <w:szCs w:val="20"/>
              </w:rPr>
              <w:t>projects</w:t>
            </w:r>
            <w:r w:rsidR="00A364E8">
              <w:rPr>
                <w:rFonts w:eastAsia="Calibri" w:cs="Arial"/>
                <w:szCs w:val="20"/>
              </w:rPr>
              <w:t>:</w:t>
            </w:r>
          </w:p>
          <w:p w14:paraId="6EFA7B6F" w14:textId="77777777" w:rsidR="00E60828" w:rsidRDefault="00E60828" w:rsidP="008F3108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</w:p>
          <w:p w14:paraId="3FD98A99" w14:textId="69A006AD" w:rsidR="00B13D1B" w:rsidRPr="00A77F2A" w:rsidRDefault="00F2526D" w:rsidP="008F3108">
            <w:pPr>
              <w:spacing w:line="276" w:lineRule="auto"/>
              <w:ind w:left="0"/>
              <w:jc w:val="both"/>
              <w:rPr>
                <w:rFonts w:eastAsia="Calibri" w:cs="Arial"/>
                <w:b/>
                <w:bCs/>
                <w:i/>
                <w:iCs/>
                <w:szCs w:val="20"/>
              </w:rPr>
            </w:pPr>
            <w:r w:rsidRPr="00A77F2A">
              <w:rPr>
                <w:rFonts w:eastAsia="Calibri" w:cs="Arial"/>
                <w:b/>
                <w:bCs/>
                <w:i/>
                <w:iCs/>
                <w:szCs w:val="20"/>
              </w:rPr>
              <w:t xml:space="preserve">Menieh </w:t>
            </w:r>
            <w:r w:rsidR="00A364E8">
              <w:rPr>
                <w:rFonts w:eastAsia="Calibri" w:cs="Arial"/>
                <w:b/>
                <w:bCs/>
                <w:i/>
                <w:iCs/>
                <w:szCs w:val="20"/>
              </w:rPr>
              <w:t>and</w:t>
            </w:r>
            <w:r w:rsidRPr="00A77F2A">
              <w:rPr>
                <w:rFonts w:eastAsia="Calibri" w:cs="Arial"/>
                <w:b/>
                <w:bCs/>
                <w:i/>
                <w:iCs/>
                <w:szCs w:val="20"/>
              </w:rPr>
              <w:t xml:space="preserve"> Oussat </w:t>
            </w:r>
            <w:r w:rsidR="00A364E8">
              <w:rPr>
                <w:rFonts w:eastAsia="Calibri" w:cs="Arial"/>
                <w:b/>
                <w:bCs/>
                <w:i/>
                <w:iCs/>
                <w:szCs w:val="20"/>
              </w:rPr>
              <w:t>&amp;</w:t>
            </w:r>
            <w:r w:rsidRPr="00A77F2A">
              <w:rPr>
                <w:rFonts w:eastAsia="Calibri" w:cs="Arial"/>
                <w:b/>
                <w:bCs/>
                <w:i/>
                <w:iCs/>
                <w:szCs w:val="20"/>
              </w:rPr>
              <w:t xml:space="preserve"> Sahel el Qaytaa</w:t>
            </w:r>
            <w:r w:rsidR="005C7150" w:rsidRPr="00A77F2A">
              <w:rPr>
                <w:rFonts w:eastAsia="Calibri" w:cs="Arial"/>
                <w:b/>
                <w:bCs/>
                <w:i/>
                <w:iCs/>
                <w:szCs w:val="20"/>
              </w:rPr>
              <w:t xml:space="preserve"> </w:t>
            </w:r>
          </w:p>
          <w:p w14:paraId="2E94142E" w14:textId="77777777" w:rsidR="008F3108" w:rsidRPr="008F3108" w:rsidRDefault="008F3108" w:rsidP="008F3108">
            <w:pPr>
              <w:spacing w:line="276" w:lineRule="auto"/>
              <w:ind w:left="0"/>
              <w:jc w:val="both"/>
              <w:rPr>
                <w:rFonts w:eastAsia="Calibri" w:cs="Arial"/>
                <w:b/>
                <w:bCs/>
                <w:szCs w:val="20"/>
              </w:rPr>
            </w:pPr>
          </w:p>
          <w:p w14:paraId="31F6B250" w14:textId="505A9F7E" w:rsidR="005C7150" w:rsidRPr="00A12A8C" w:rsidRDefault="005C7150" w:rsidP="000A48B0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  <w:r w:rsidRPr="00A12A8C">
              <w:rPr>
                <w:rFonts w:eastAsia="Calibri" w:cs="Arial"/>
                <w:i/>
                <w:iCs/>
                <w:szCs w:val="20"/>
              </w:rPr>
              <w:t>Solid Wa</w:t>
            </w:r>
            <w:r w:rsidR="00BC4416" w:rsidRPr="00A12A8C">
              <w:rPr>
                <w:rFonts w:eastAsia="Calibri" w:cs="Arial"/>
                <w:i/>
                <w:iCs/>
                <w:szCs w:val="20"/>
              </w:rPr>
              <w:t>s</w:t>
            </w:r>
            <w:r w:rsidRPr="00A12A8C">
              <w:rPr>
                <w:rFonts w:eastAsia="Calibri" w:cs="Arial"/>
                <w:i/>
                <w:iCs/>
                <w:szCs w:val="20"/>
              </w:rPr>
              <w:t>te Collection (QA3)</w:t>
            </w:r>
          </w:p>
          <w:p w14:paraId="765BFEAD" w14:textId="77777777" w:rsidR="00A12A8C" w:rsidRDefault="00A12A8C" w:rsidP="000A48B0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</w:p>
          <w:p w14:paraId="4525FB2C" w14:textId="588ECF52" w:rsidR="008F3108" w:rsidRDefault="002731D5" w:rsidP="000A48B0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Over the last years</w:t>
            </w:r>
            <w:r w:rsidR="00E95744">
              <w:rPr>
                <w:rFonts w:eastAsia="Calibri" w:cs="Arial"/>
                <w:szCs w:val="20"/>
              </w:rPr>
              <w:t>,</w:t>
            </w:r>
            <w:r>
              <w:rPr>
                <w:rFonts w:eastAsia="Calibri" w:cs="Arial"/>
                <w:szCs w:val="20"/>
              </w:rPr>
              <w:t xml:space="preserve"> Qaytaa </w:t>
            </w:r>
            <w:r w:rsidR="00BC4416">
              <w:rPr>
                <w:rFonts w:eastAsia="Calibri" w:cs="Arial"/>
                <w:szCs w:val="20"/>
              </w:rPr>
              <w:t xml:space="preserve">Union </w:t>
            </w:r>
            <w:r>
              <w:rPr>
                <w:rFonts w:eastAsia="Calibri" w:cs="Arial"/>
                <w:szCs w:val="20"/>
              </w:rPr>
              <w:t>m</w:t>
            </w:r>
            <w:r w:rsidR="008F3108">
              <w:rPr>
                <w:rFonts w:eastAsia="Calibri" w:cs="Arial"/>
                <w:szCs w:val="20"/>
              </w:rPr>
              <w:t>unicipalit</w:t>
            </w:r>
            <w:r w:rsidR="00BC4416">
              <w:rPr>
                <w:rFonts w:eastAsia="Calibri" w:cs="Arial"/>
                <w:szCs w:val="20"/>
              </w:rPr>
              <w:t xml:space="preserve">ies </w:t>
            </w:r>
            <w:r>
              <w:rPr>
                <w:rFonts w:eastAsia="Calibri" w:cs="Arial"/>
                <w:szCs w:val="20"/>
              </w:rPr>
              <w:t xml:space="preserve">have been </w:t>
            </w:r>
            <w:r w:rsidR="00E95744">
              <w:rPr>
                <w:rFonts w:eastAsia="Calibri" w:cs="Arial"/>
                <w:szCs w:val="20"/>
              </w:rPr>
              <w:t>individually</w:t>
            </w:r>
            <w:r>
              <w:rPr>
                <w:rFonts w:eastAsia="Calibri" w:cs="Arial"/>
                <w:szCs w:val="20"/>
              </w:rPr>
              <w:t xml:space="preserve"> </w:t>
            </w:r>
            <w:r w:rsidR="008F3108">
              <w:rPr>
                <w:rFonts w:eastAsia="Calibri" w:cs="Arial"/>
                <w:szCs w:val="20"/>
              </w:rPr>
              <w:t>working on</w:t>
            </w:r>
            <w:r w:rsidR="008A5AC6">
              <w:rPr>
                <w:rFonts w:eastAsia="Calibri" w:cs="Arial"/>
                <w:szCs w:val="20"/>
              </w:rPr>
              <w:t xml:space="preserve"> a </w:t>
            </w:r>
            <w:r w:rsidR="003E27FE">
              <w:rPr>
                <w:rFonts w:eastAsia="Calibri" w:cs="Arial"/>
                <w:szCs w:val="20"/>
              </w:rPr>
              <w:t>solid-waste collection</w:t>
            </w:r>
            <w:r w:rsidR="008F3108"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to reduce </w:t>
            </w:r>
            <w:r w:rsidR="00E95744">
              <w:rPr>
                <w:rFonts w:eastAsia="Calibri" w:cs="Arial"/>
                <w:szCs w:val="20"/>
              </w:rPr>
              <w:t>the high</w:t>
            </w:r>
            <w:r w:rsidR="008F3108">
              <w:rPr>
                <w:rFonts w:eastAsia="Calibri" w:cs="Arial"/>
                <w:szCs w:val="20"/>
              </w:rPr>
              <w:t xml:space="preserve"> cost of collection</w:t>
            </w:r>
            <w:r w:rsidR="00E95744">
              <w:rPr>
                <w:rFonts w:eastAsia="Calibri" w:cs="Arial"/>
                <w:szCs w:val="20"/>
              </w:rPr>
              <w:t xml:space="preserve">. </w:t>
            </w:r>
            <w:r w:rsidR="004E1397">
              <w:rPr>
                <w:rFonts w:eastAsia="Calibri" w:cs="Arial"/>
                <w:szCs w:val="20"/>
              </w:rPr>
              <w:t>To reduce the collection cost</w:t>
            </w:r>
            <w:r w:rsidR="008A5AC6">
              <w:rPr>
                <w:rFonts w:eastAsia="Calibri" w:cs="Arial"/>
                <w:szCs w:val="20"/>
              </w:rPr>
              <w:t>,</w:t>
            </w:r>
            <w:r w:rsidR="004E1397">
              <w:rPr>
                <w:rFonts w:eastAsia="Calibri" w:cs="Arial"/>
                <w:szCs w:val="20"/>
              </w:rPr>
              <w:t xml:space="preserve"> </w:t>
            </w:r>
            <w:r w:rsidR="003E27FE">
              <w:rPr>
                <w:rFonts w:eastAsia="Calibri" w:cs="Arial"/>
                <w:szCs w:val="20"/>
              </w:rPr>
              <w:t>ACCD has supported the</w:t>
            </w:r>
            <w:r w:rsidR="00BC4416">
              <w:rPr>
                <w:rFonts w:eastAsia="Calibri" w:cs="Arial"/>
                <w:szCs w:val="20"/>
              </w:rPr>
              <w:t xml:space="preserve"> U</w:t>
            </w:r>
            <w:r w:rsidR="00E95744">
              <w:rPr>
                <w:rFonts w:eastAsia="Calibri" w:cs="Arial"/>
                <w:szCs w:val="20"/>
              </w:rPr>
              <w:t xml:space="preserve">nion in </w:t>
            </w:r>
            <w:r w:rsidR="008A5AC6">
              <w:rPr>
                <w:rFonts w:eastAsia="Calibri" w:cs="Arial"/>
                <w:szCs w:val="20"/>
              </w:rPr>
              <w:t>developing</w:t>
            </w:r>
            <w:r w:rsidR="00E95744">
              <w:rPr>
                <w:rFonts w:eastAsia="Calibri" w:cs="Arial"/>
                <w:szCs w:val="20"/>
              </w:rPr>
              <w:t xml:space="preserve"> </w:t>
            </w:r>
            <w:r w:rsidR="00D01C85">
              <w:rPr>
                <w:rFonts w:eastAsia="Calibri" w:cs="Arial"/>
                <w:szCs w:val="20"/>
              </w:rPr>
              <w:t>an</w:t>
            </w:r>
            <w:r w:rsidR="003E27FE">
              <w:rPr>
                <w:rFonts w:eastAsia="Calibri" w:cs="Arial"/>
                <w:szCs w:val="20"/>
              </w:rPr>
              <w:t xml:space="preserve"> </w:t>
            </w:r>
            <w:r w:rsidR="00074AD2" w:rsidRPr="00074AD2">
              <w:rPr>
                <w:rFonts w:eastAsia="Calibri" w:cs="Arial"/>
                <w:szCs w:val="20"/>
              </w:rPr>
              <w:t>integrated solid waste</w:t>
            </w:r>
            <w:r w:rsidR="00D01C85">
              <w:rPr>
                <w:rFonts w:eastAsia="Calibri" w:cs="Arial"/>
                <w:szCs w:val="20"/>
              </w:rPr>
              <w:t xml:space="preserve"> collection</w:t>
            </w:r>
            <w:r w:rsidR="00074AD2" w:rsidRPr="00074AD2">
              <w:rPr>
                <w:rFonts w:eastAsia="Calibri" w:cs="Arial"/>
                <w:szCs w:val="20"/>
              </w:rPr>
              <w:t xml:space="preserve"> master plan</w:t>
            </w:r>
            <w:r w:rsidR="00D01C85">
              <w:rPr>
                <w:rFonts w:eastAsia="Calibri" w:cs="Arial"/>
                <w:szCs w:val="20"/>
              </w:rPr>
              <w:t xml:space="preserve">, </w:t>
            </w:r>
            <w:r w:rsidR="004E1397">
              <w:rPr>
                <w:rFonts w:eastAsia="Calibri" w:cs="Arial"/>
                <w:szCs w:val="20"/>
              </w:rPr>
              <w:t>including</w:t>
            </w:r>
            <w:r w:rsidR="00074AD2" w:rsidRPr="00074AD2">
              <w:rPr>
                <w:rFonts w:eastAsia="Calibri" w:cs="Arial"/>
                <w:szCs w:val="20"/>
              </w:rPr>
              <w:t xml:space="preserve"> guidelines </w:t>
            </w:r>
            <w:r w:rsidR="004E1397">
              <w:rPr>
                <w:rFonts w:eastAsia="Calibri" w:cs="Arial"/>
                <w:szCs w:val="20"/>
              </w:rPr>
              <w:t xml:space="preserve">and </w:t>
            </w:r>
            <w:r w:rsidR="00074AD2" w:rsidRPr="00074AD2">
              <w:rPr>
                <w:rFonts w:eastAsia="Calibri" w:cs="Arial"/>
                <w:szCs w:val="20"/>
              </w:rPr>
              <w:t>public feedback mechanism</w:t>
            </w:r>
            <w:r w:rsidR="008F3108">
              <w:rPr>
                <w:rFonts w:eastAsia="Calibri" w:cs="Arial"/>
                <w:szCs w:val="20"/>
              </w:rPr>
              <w:t>.</w:t>
            </w:r>
          </w:p>
          <w:p w14:paraId="3A970E6C" w14:textId="7909F28A" w:rsidR="00E1076C" w:rsidRDefault="00E1076C" w:rsidP="000A48B0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</w:p>
          <w:p w14:paraId="0DAA829C" w14:textId="2C041BB7" w:rsidR="00BC4416" w:rsidRPr="00A77F2A" w:rsidRDefault="00BC4416" w:rsidP="000A48B0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  <w:r w:rsidRPr="00A77F2A">
              <w:rPr>
                <w:rFonts w:eastAsia="Calibri" w:cs="Arial"/>
                <w:i/>
                <w:iCs/>
                <w:szCs w:val="20"/>
              </w:rPr>
              <w:t>Road Safety (ME2)</w:t>
            </w:r>
          </w:p>
          <w:p w14:paraId="605598A7" w14:textId="77777777" w:rsidR="004E1397" w:rsidRDefault="004E1397" w:rsidP="000A48B0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</w:p>
          <w:p w14:paraId="58BBABDB" w14:textId="18DF0FED" w:rsidR="00E1076C" w:rsidRDefault="00BC4416" w:rsidP="000A48B0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The </w:t>
            </w:r>
            <w:r w:rsidR="00E1076C">
              <w:rPr>
                <w:rFonts w:eastAsia="Calibri" w:cs="Arial"/>
                <w:szCs w:val="20"/>
              </w:rPr>
              <w:t xml:space="preserve">Menieh UoM </w:t>
            </w:r>
            <w:r w:rsidR="00A364E8">
              <w:rPr>
                <w:rFonts w:eastAsia="Calibri" w:cs="Arial"/>
                <w:szCs w:val="20"/>
              </w:rPr>
              <w:t>has</w:t>
            </w:r>
            <w:r>
              <w:rPr>
                <w:rFonts w:eastAsia="Calibri" w:cs="Arial"/>
                <w:szCs w:val="20"/>
              </w:rPr>
              <w:t xml:space="preserve"> assisted in </w:t>
            </w:r>
            <w:r w:rsidR="008A5AC6">
              <w:rPr>
                <w:rFonts w:eastAsia="Calibri" w:cs="Arial"/>
                <w:szCs w:val="20"/>
              </w:rPr>
              <w:t>identifying and improving</w:t>
            </w:r>
            <w:r w:rsidR="004E1397">
              <w:rPr>
                <w:rFonts w:eastAsia="Calibri" w:cs="Arial"/>
                <w:szCs w:val="20"/>
              </w:rPr>
              <w:t xml:space="preserve"> selective </w:t>
            </w:r>
            <w:r>
              <w:rPr>
                <w:rFonts w:eastAsia="Calibri" w:cs="Arial"/>
                <w:szCs w:val="20"/>
              </w:rPr>
              <w:t xml:space="preserve">road-safety </w:t>
            </w:r>
            <w:r w:rsidR="00E1076C">
              <w:rPr>
                <w:rFonts w:eastAsia="Calibri" w:cs="Arial"/>
                <w:szCs w:val="20"/>
              </w:rPr>
              <w:t>black spots</w:t>
            </w:r>
            <w:r w:rsidR="003877A6">
              <w:rPr>
                <w:rFonts w:eastAsia="Calibri" w:cs="Arial"/>
                <w:szCs w:val="20"/>
              </w:rPr>
              <w:t xml:space="preserve">. </w:t>
            </w:r>
            <w:r>
              <w:rPr>
                <w:rFonts w:eastAsia="Calibri" w:cs="Arial"/>
                <w:szCs w:val="20"/>
              </w:rPr>
              <w:t>In support,</w:t>
            </w:r>
            <w:r w:rsidR="00074AD2">
              <w:rPr>
                <w:rFonts w:eastAsia="Calibri" w:cs="Arial"/>
                <w:szCs w:val="20"/>
              </w:rPr>
              <w:t xml:space="preserve"> </w:t>
            </w:r>
            <w:r w:rsidR="00A364E8">
              <w:rPr>
                <w:rFonts w:eastAsia="Calibri" w:cs="Arial"/>
                <w:szCs w:val="20"/>
              </w:rPr>
              <w:t>a capacity</w:t>
            </w:r>
            <w:r w:rsidR="008F0FA9">
              <w:rPr>
                <w:rFonts w:eastAsia="Calibri" w:cs="Arial"/>
                <w:szCs w:val="20"/>
              </w:rPr>
              <w:t>-building</w:t>
            </w:r>
            <w:r w:rsidR="00E1076C">
              <w:rPr>
                <w:rFonts w:eastAsia="Calibri" w:cs="Arial"/>
                <w:szCs w:val="20"/>
              </w:rPr>
              <w:t xml:space="preserve"> program was held for the municipal police</w:t>
            </w:r>
            <w:r w:rsidR="00A0576B">
              <w:rPr>
                <w:rFonts w:eastAsia="Calibri" w:cs="Arial"/>
                <w:szCs w:val="20"/>
              </w:rPr>
              <w:t>,</w:t>
            </w:r>
            <w:r w:rsidR="00E1076C">
              <w:rPr>
                <w:rFonts w:eastAsia="Calibri" w:cs="Arial"/>
                <w:szCs w:val="20"/>
              </w:rPr>
              <w:t xml:space="preserve"> supported by </w:t>
            </w:r>
            <w:r w:rsidR="0070186E">
              <w:rPr>
                <w:rFonts w:eastAsia="Calibri" w:cs="Arial"/>
                <w:szCs w:val="20"/>
              </w:rPr>
              <w:t xml:space="preserve">an </w:t>
            </w:r>
            <w:r w:rsidR="00E1076C">
              <w:rPr>
                <w:rFonts w:eastAsia="Calibri" w:cs="Arial"/>
                <w:szCs w:val="20"/>
              </w:rPr>
              <w:t>awareness campaign</w:t>
            </w:r>
            <w:r w:rsidR="0070186E">
              <w:rPr>
                <w:rFonts w:eastAsia="Calibri" w:cs="Arial"/>
                <w:szCs w:val="20"/>
              </w:rPr>
              <w:t xml:space="preserve"> </w:t>
            </w:r>
            <w:r w:rsidR="004E1397">
              <w:rPr>
                <w:rFonts w:eastAsia="Calibri" w:cs="Arial"/>
                <w:szCs w:val="20"/>
              </w:rPr>
              <w:t>for</w:t>
            </w:r>
            <w:r w:rsidR="0070186E">
              <w:rPr>
                <w:rFonts w:eastAsia="Calibri" w:cs="Arial"/>
                <w:szCs w:val="20"/>
              </w:rPr>
              <w:t xml:space="preserve"> local schools and NGOs.</w:t>
            </w:r>
          </w:p>
          <w:p w14:paraId="0ACEDDA6" w14:textId="3D19E95E" w:rsidR="0070186E" w:rsidRDefault="0070186E" w:rsidP="000A48B0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</w:p>
          <w:p w14:paraId="261AA09A" w14:textId="4B7568EC" w:rsidR="0070186E" w:rsidRPr="00A77F2A" w:rsidRDefault="0070186E" w:rsidP="000A48B0">
            <w:pPr>
              <w:spacing w:line="276" w:lineRule="auto"/>
              <w:ind w:left="0"/>
              <w:jc w:val="both"/>
              <w:rPr>
                <w:rFonts w:eastAsia="Calibri" w:cs="Arial"/>
                <w:b/>
                <w:bCs/>
                <w:i/>
                <w:iCs/>
                <w:szCs w:val="20"/>
              </w:rPr>
            </w:pPr>
            <w:r w:rsidRPr="00A77F2A">
              <w:rPr>
                <w:rFonts w:eastAsia="Calibri" w:cs="Arial"/>
                <w:b/>
                <w:bCs/>
                <w:i/>
                <w:iCs/>
                <w:szCs w:val="20"/>
              </w:rPr>
              <w:t>Dreib Unions</w:t>
            </w:r>
          </w:p>
          <w:p w14:paraId="7246FAED" w14:textId="74F0E068" w:rsidR="00BC4416" w:rsidRDefault="00BC4416" w:rsidP="000A48B0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</w:p>
          <w:p w14:paraId="57DDE1FA" w14:textId="4EF3106D" w:rsidR="00BC4416" w:rsidRPr="00D416B0" w:rsidRDefault="00BC4416" w:rsidP="000A48B0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  <w:r>
              <w:rPr>
                <w:rFonts w:eastAsia="Calibri" w:cs="Arial"/>
                <w:i/>
                <w:iCs/>
                <w:szCs w:val="20"/>
              </w:rPr>
              <w:t>Wastewater treatment (DU2)</w:t>
            </w:r>
          </w:p>
          <w:p w14:paraId="54B87C55" w14:textId="4486A890" w:rsidR="0070186E" w:rsidRDefault="0070186E" w:rsidP="000A48B0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</w:p>
          <w:p w14:paraId="7CFD746D" w14:textId="058537AD" w:rsidR="0070186E" w:rsidRDefault="0070186E" w:rsidP="000A48B0">
            <w:pPr>
              <w:spacing w:line="276" w:lineRule="auto"/>
              <w:ind w:left="0"/>
              <w:jc w:val="both"/>
            </w:pPr>
            <w:r>
              <w:rPr>
                <w:rFonts w:eastAsia="Calibri" w:cs="Arial"/>
                <w:szCs w:val="20"/>
              </w:rPr>
              <w:t xml:space="preserve">PCPM is working </w:t>
            </w:r>
            <w:r w:rsidR="008F0FA9">
              <w:rPr>
                <w:rFonts w:eastAsia="Calibri" w:cs="Arial"/>
                <w:szCs w:val="20"/>
              </w:rPr>
              <w:t xml:space="preserve">with </w:t>
            </w:r>
            <w:r>
              <w:rPr>
                <w:rFonts w:eastAsia="Calibri" w:cs="Arial"/>
                <w:szCs w:val="20"/>
              </w:rPr>
              <w:t xml:space="preserve">the three Dreib Unions on </w:t>
            </w:r>
            <w:r w:rsidRPr="00DA23B9">
              <w:t>an extension of the Qoubaiyat wastewater network to Qatlabe</w:t>
            </w:r>
            <w:r w:rsidR="003877A6">
              <w:t>,</w:t>
            </w:r>
            <w:r w:rsidRPr="00DA23B9">
              <w:t xml:space="preserve"> as well as a proposal for feasible improvements </w:t>
            </w:r>
            <w:r w:rsidR="008F0FA9">
              <w:t>to</w:t>
            </w:r>
            <w:r w:rsidR="008F0FA9" w:rsidRPr="00DA23B9">
              <w:t xml:space="preserve"> </w:t>
            </w:r>
            <w:r w:rsidRPr="00DA23B9">
              <w:t>the wastewater treatment plant’s technology</w:t>
            </w:r>
          </w:p>
          <w:p w14:paraId="3F026CD0" w14:textId="37A80C51" w:rsidR="008F0FA9" w:rsidRDefault="008F0FA9" w:rsidP="008F3108">
            <w:pPr>
              <w:spacing w:line="276" w:lineRule="auto"/>
              <w:ind w:left="0"/>
              <w:jc w:val="both"/>
            </w:pPr>
          </w:p>
          <w:p w14:paraId="44ED5F42" w14:textId="04B0D052" w:rsidR="0008437B" w:rsidRPr="00A77F2A" w:rsidRDefault="0008437B" w:rsidP="008F3108">
            <w:pPr>
              <w:spacing w:line="276" w:lineRule="auto"/>
              <w:ind w:left="0"/>
              <w:jc w:val="both"/>
              <w:rPr>
                <w:i/>
                <w:iCs/>
              </w:rPr>
            </w:pPr>
            <w:r w:rsidRPr="00A77F2A">
              <w:rPr>
                <w:i/>
                <w:iCs/>
              </w:rPr>
              <w:t>Road safety (DU3)</w:t>
            </w:r>
          </w:p>
          <w:p w14:paraId="28B7054D" w14:textId="77777777" w:rsidR="0008437B" w:rsidRDefault="0008437B" w:rsidP="008F3108">
            <w:pPr>
              <w:spacing w:line="276" w:lineRule="auto"/>
              <w:ind w:left="0"/>
              <w:jc w:val="both"/>
            </w:pPr>
          </w:p>
          <w:p w14:paraId="611E5EC4" w14:textId="44510743" w:rsidR="00F2526D" w:rsidRDefault="008F3108" w:rsidP="008F3108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  <w:r w:rsidRPr="00DA23B9">
              <w:t xml:space="preserve">Road </w:t>
            </w:r>
            <w:r w:rsidR="004E1397">
              <w:t xml:space="preserve">safety </w:t>
            </w:r>
            <w:r w:rsidR="0073277C">
              <w:t>w</w:t>
            </w:r>
            <w:r w:rsidRPr="00DA23B9">
              <w:t xml:space="preserve">orks </w:t>
            </w:r>
            <w:r w:rsidR="0073277C">
              <w:t xml:space="preserve">are implemented </w:t>
            </w:r>
            <w:r w:rsidRPr="00DA23B9">
              <w:t>on five intersections and two</w:t>
            </w:r>
            <w:r w:rsidR="0073277C">
              <w:t xml:space="preserve"> </w:t>
            </w:r>
            <w:r w:rsidR="00B600E1">
              <w:t>roads</w:t>
            </w:r>
            <w:r w:rsidRPr="00DA23B9">
              <w:t xml:space="preserve"> in</w:t>
            </w:r>
            <w:r w:rsidR="0073277C">
              <w:t xml:space="preserve"> the</w:t>
            </w:r>
            <w:r w:rsidR="00B600E1">
              <w:t xml:space="preserve"> </w:t>
            </w:r>
            <w:r w:rsidRPr="00DA23B9">
              <w:t>municipalities</w:t>
            </w:r>
            <w:r w:rsidR="0073277C">
              <w:t xml:space="preserve"> of</w:t>
            </w:r>
            <w:r w:rsidRPr="00DA23B9">
              <w:t xml:space="preserve"> Charbila, Tleil, Kweshra, Kobayat and Andaket</w:t>
            </w:r>
            <w:r>
              <w:t xml:space="preserve">. </w:t>
            </w:r>
            <w:r w:rsidR="0008437B">
              <w:t xml:space="preserve">This was </w:t>
            </w:r>
            <w:r w:rsidR="0073277C">
              <w:t xml:space="preserve">supported by municipal </w:t>
            </w:r>
            <w:r w:rsidR="00B600E1">
              <w:t xml:space="preserve">police </w:t>
            </w:r>
            <w:r w:rsidRPr="00DA23B9">
              <w:t>training in road-safety surveillance and first-aid response</w:t>
            </w:r>
            <w:r w:rsidR="00B600E1">
              <w:t>s</w:t>
            </w:r>
            <w:r>
              <w:t xml:space="preserve">. </w:t>
            </w:r>
          </w:p>
          <w:p w14:paraId="487DD528" w14:textId="77777777" w:rsidR="00C94B19" w:rsidRDefault="00C94B19" w:rsidP="00C25DA0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</w:p>
          <w:p w14:paraId="5E7476A1" w14:textId="0C8E68B6" w:rsidR="00E60828" w:rsidRPr="00A77F2A" w:rsidRDefault="00E60828" w:rsidP="00E60828">
            <w:pPr>
              <w:spacing w:line="276" w:lineRule="auto"/>
              <w:ind w:left="0"/>
              <w:jc w:val="both"/>
              <w:rPr>
                <w:rFonts w:eastAsia="Calibri" w:cs="Arial"/>
                <w:b/>
                <w:bCs/>
                <w:i/>
                <w:iCs/>
                <w:szCs w:val="20"/>
              </w:rPr>
            </w:pPr>
            <w:r w:rsidRPr="00A77F2A">
              <w:rPr>
                <w:rFonts w:eastAsia="Calibri" w:cs="Arial"/>
                <w:b/>
                <w:bCs/>
                <w:i/>
                <w:iCs/>
                <w:szCs w:val="20"/>
              </w:rPr>
              <w:t>De</w:t>
            </w:r>
            <w:r w:rsidR="00A77F2A" w:rsidRPr="00A77F2A">
              <w:rPr>
                <w:rFonts w:eastAsia="Calibri" w:cs="Arial"/>
                <w:b/>
                <w:bCs/>
                <w:i/>
                <w:iCs/>
                <w:szCs w:val="20"/>
              </w:rPr>
              <w:t>i</w:t>
            </w:r>
            <w:r w:rsidRPr="00A77F2A">
              <w:rPr>
                <w:rFonts w:eastAsia="Calibri" w:cs="Arial"/>
                <w:b/>
                <w:bCs/>
                <w:i/>
                <w:iCs/>
                <w:szCs w:val="20"/>
              </w:rPr>
              <w:t>r el Ahmar (DEA 2/3)</w:t>
            </w:r>
          </w:p>
          <w:p w14:paraId="10EBB1DC" w14:textId="77777777" w:rsidR="00300792" w:rsidRDefault="00300792" w:rsidP="00E60828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</w:p>
          <w:p w14:paraId="1F11CD39" w14:textId="60EB12FB" w:rsidR="00300792" w:rsidRPr="00D416B0" w:rsidRDefault="00300792" w:rsidP="00E60828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  <w:r>
              <w:rPr>
                <w:rFonts w:eastAsia="Calibri" w:cs="Arial"/>
                <w:i/>
                <w:iCs/>
                <w:szCs w:val="20"/>
              </w:rPr>
              <w:t>Hill Lakes (DEA2)</w:t>
            </w:r>
          </w:p>
          <w:p w14:paraId="3B4F2B38" w14:textId="77777777" w:rsidR="002E6AAD" w:rsidRDefault="002E6AAD" w:rsidP="00E60828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</w:p>
          <w:p w14:paraId="26605B97" w14:textId="35AFAD2A" w:rsidR="00E60828" w:rsidRDefault="00E60828" w:rsidP="00E60828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  <w:r w:rsidRPr="00B46FD6">
              <w:rPr>
                <w:rFonts w:eastAsia="Calibri" w:cs="Arial"/>
                <w:szCs w:val="20"/>
              </w:rPr>
              <w:t xml:space="preserve">VNG International </w:t>
            </w:r>
            <w:r w:rsidR="002E6AAD">
              <w:rPr>
                <w:rFonts w:eastAsia="Calibri" w:cs="Arial"/>
                <w:szCs w:val="20"/>
              </w:rPr>
              <w:t>has assisted the Union of De</w:t>
            </w:r>
            <w:r w:rsidR="00A77F2A">
              <w:rPr>
                <w:rFonts w:eastAsia="Calibri" w:cs="Arial"/>
                <w:szCs w:val="20"/>
              </w:rPr>
              <w:t>ir</w:t>
            </w:r>
            <w:r w:rsidR="002E6AAD">
              <w:rPr>
                <w:rFonts w:eastAsia="Calibri" w:cs="Arial"/>
                <w:szCs w:val="20"/>
              </w:rPr>
              <w:t xml:space="preserve"> el Ahmar (UoDEA) in </w:t>
            </w:r>
            <w:r w:rsidR="00A77F2A">
              <w:rPr>
                <w:rFonts w:eastAsia="Calibri" w:cs="Arial"/>
                <w:szCs w:val="20"/>
              </w:rPr>
              <w:t>upgrading</w:t>
            </w:r>
            <w:r>
              <w:rPr>
                <w:rFonts w:eastAsia="Calibri" w:cs="Arial"/>
                <w:szCs w:val="20"/>
              </w:rPr>
              <w:t xml:space="preserve"> the </w:t>
            </w:r>
            <w:r w:rsidRPr="00B46FD6">
              <w:rPr>
                <w:rFonts w:eastAsia="Calibri" w:cs="Arial"/>
                <w:szCs w:val="20"/>
              </w:rPr>
              <w:t xml:space="preserve">Btedhaii &amp; Beshwat </w:t>
            </w:r>
            <w:r w:rsidR="002E6AAD">
              <w:rPr>
                <w:rFonts w:eastAsia="Calibri" w:cs="Arial"/>
                <w:szCs w:val="20"/>
              </w:rPr>
              <w:t>hill-lakes through the provision of</w:t>
            </w:r>
            <w:r w:rsidRPr="00B46FD6">
              <w:rPr>
                <w:rFonts w:eastAsia="Calibri" w:cs="Arial"/>
                <w:szCs w:val="20"/>
              </w:rPr>
              <w:t xml:space="preserve"> (i) pipelines to connect them to </w:t>
            </w:r>
            <w:r>
              <w:rPr>
                <w:rFonts w:eastAsia="Calibri" w:cs="Arial"/>
                <w:szCs w:val="20"/>
              </w:rPr>
              <w:t xml:space="preserve">wells and </w:t>
            </w:r>
            <w:r w:rsidR="00074AD2">
              <w:rPr>
                <w:rFonts w:eastAsia="Calibri" w:cs="Arial"/>
                <w:szCs w:val="20"/>
              </w:rPr>
              <w:t>the irrigation</w:t>
            </w:r>
            <w:r w:rsidRPr="00B46FD6">
              <w:rPr>
                <w:rFonts w:eastAsia="Calibri" w:cs="Arial"/>
                <w:szCs w:val="20"/>
              </w:rPr>
              <w:t xml:space="preserve"> network, (ii) filters to </w:t>
            </w:r>
            <w:r>
              <w:rPr>
                <w:rFonts w:eastAsia="Calibri" w:cs="Arial"/>
                <w:szCs w:val="20"/>
              </w:rPr>
              <w:t xml:space="preserve">improve the water </w:t>
            </w:r>
            <w:r w:rsidRPr="00B46FD6">
              <w:rPr>
                <w:rFonts w:eastAsia="Calibri" w:cs="Arial"/>
                <w:szCs w:val="20"/>
              </w:rPr>
              <w:t xml:space="preserve">quality </w:t>
            </w:r>
            <w:r>
              <w:rPr>
                <w:rFonts w:eastAsia="Calibri" w:cs="Arial"/>
                <w:szCs w:val="20"/>
              </w:rPr>
              <w:t>while avoiding</w:t>
            </w:r>
            <w:r w:rsidRPr="00B46FD6">
              <w:rPr>
                <w:rFonts w:eastAsia="Calibri" w:cs="Arial"/>
                <w:szCs w:val="20"/>
              </w:rPr>
              <w:t xml:space="preserve"> clog</w:t>
            </w:r>
            <w:r>
              <w:rPr>
                <w:rFonts w:eastAsia="Calibri" w:cs="Arial"/>
                <w:szCs w:val="20"/>
              </w:rPr>
              <w:t>ging of</w:t>
            </w:r>
            <w:r w:rsidRPr="00B46FD6">
              <w:rPr>
                <w:rFonts w:eastAsia="Calibri" w:cs="Arial"/>
                <w:szCs w:val="20"/>
              </w:rPr>
              <w:t xml:space="preserve"> the irrigation systems, </w:t>
            </w:r>
            <w:r>
              <w:rPr>
                <w:rFonts w:eastAsia="Calibri" w:cs="Arial"/>
                <w:szCs w:val="20"/>
              </w:rPr>
              <w:t>and</w:t>
            </w:r>
            <w:r w:rsidRPr="00B46FD6">
              <w:rPr>
                <w:rFonts w:eastAsia="Calibri" w:cs="Arial"/>
                <w:szCs w:val="20"/>
              </w:rPr>
              <w:t xml:space="preserve"> (iii) water meters </w:t>
            </w:r>
            <w:r w:rsidR="00A77F2A">
              <w:rPr>
                <w:rFonts w:eastAsia="Calibri" w:cs="Arial"/>
                <w:szCs w:val="20"/>
              </w:rPr>
              <w:t xml:space="preserve">to </w:t>
            </w:r>
            <w:r w:rsidRPr="00B46FD6">
              <w:rPr>
                <w:rFonts w:eastAsia="Calibri" w:cs="Arial"/>
                <w:szCs w:val="20"/>
              </w:rPr>
              <w:t xml:space="preserve">regulate and </w:t>
            </w:r>
            <w:r>
              <w:rPr>
                <w:rFonts w:eastAsia="Calibri" w:cs="Arial"/>
                <w:szCs w:val="20"/>
              </w:rPr>
              <w:t>rationalise</w:t>
            </w:r>
            <w:r w:rsidRPr="00B46FD6">
              <w:rPr>
                <w:rFonts w:eastAsia="Calibri" w:cs="Arial"/>
                <w:szCs w:val="20"/>
              </w:rPr>
              <w:t xml:space="preserve"> the use of water</w:t>
            </w:r>
            <w:r w:rsidRPr="00C25DA0">
              <w:rPr>
                <w:rFonts w:eastAsia="Calibri" w:cs="Arial"/>
                <w:szCs w:val="20"/>
              </w:rPr>
              <w:t>.</w:t>
            </w:r>
          </w:p>
          <w:p w14:paraId="55D69140" w14:textId="77777777" w:rsidR="00300792" w:rsidRPr="00300792" w:rsidRDefault="00300792" w:rsidP="00E60828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</w:p>
          <w:p w14:paraId="6BF45D7A" w14:textId="77DDC25B" w:rsidR="00300792" w:rsidRPr="00300792" w:rsidRDefault="00556C3B" w:rsidP="00E60828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  <w:r>
              <w:rPr>
                <w:rFonts w:eastAsia="Calibri" w:cs="Arial"/>
                <w:i/>
                <w:iCs/>
                <w:szCs w:val="20"/>
              </w:rPr>
              <w:lastRenderedPageBreak/>
              <w:t>Solid-</w:t>
            </w:r>
            <w:r w:rsidR="00300792" w:rsidRPr="00300792">
              <w:rPr>
                <w:rFonts w:eastAsia="Calibri" w:cs="Arial"/>
                <w:i/>
                <w:iCs/>
                <w:szCs w:val="20"/>
              </w:rPr>
              <w:t>Waste collection</w:t>
            </w:r>
            <w:r w:rsidR="00B22218">
              <w:rPr>
                <w:rFonts w:eastAsia="Calibri" w:cs="Arial"/>
                <w:i/>
                <w:iCs/>
                <w:szCs w:val="20"/>
              </w:rPr>
              <w:t xml:space="preserve"> (</w:t>
            </w:r>
            <w:r w:rsidR="00300792" w:rsidRPr="00300792">
              <w:rPr>
                <w:rFonts w:eastAsia="Calibri" w:cs="Arial"/>
                <w:i/>
                <w:iCs/>
                <w:szCs w:val="20"/>
              </w:rPr>
              <w:t>DEA3</w:t>
            </w:r>
            <w:r w:rsidR="00B22218">
              <w:rPr>
                <w:rFonts w:eastAsia="Calibri" w:cs="Arial"/>
                <w:i/>
                <w:iCs/>
                <w:szCs w:val="20"/>
              </w:rPr>
              <w:t>)</w:t>
            </w:r>
          </w:p>
          <w:p w14:paraId="43CFF20C" w14:textId="77777777" w:rsidR="00300792" w:rsidRDefault="00300792" w:rsidP="00E60828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</w:p>
          <w:p w14:paraId="7F03CCB3" w14:textId="32173A31" w:rsidR="00E60828" w:rsidRPr="00C25DA0" w:rsidRDefault="00E60828" w:rsidP="00E60828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UoDEA </w:t>
            </w:r>
            <w:r w:rsidR="00556C3B">
              <w:rPr>
                <w:rFonts w:eastAsia="Calibri" w:cs="Arial"/>
                <w:szCs w:val="20"/>
              </w:rPr>
              <w:t xml:space="preserve">has been assisted in its Solid-Waste collection through (i) the </w:t>
            </w:r>
            <w:r>
              <w:rPr>
                <w:rFonts w:eastAsia="Calibri" w:cs="Arial"/>
                <w:szCs w:val="20"/>
              </w:rPr>
              <w:t>provi</w:t>
            </w:r>
            <w:r w:rsidR="00556C3B">
              <w:rPr>
                <w:rFonts w:eastAsia="Calibri" w:cs="Arial"/>
                <w:szCs w:val="20"/>
              </w:rPr>
              <w:t>sion</w:t>
            </w:r>
            <w:r>
              <w:rPr>
                <w:rFonts w:eastAsia="Calibri" w:cs="Arial"/>
                <w:szCs w:val="20"/>
              </w:rPr>
              <w:t xml:space="preserve"> </w:t>
            </w:r>
            <w:r w:rsidR="00556C3B">
              <w:rPr>
                <w:rFonts w:eastAsia="Calibri" w:cs="Arial"/>
                <w:szCs w:val="20"/>
              </w:rPr>
              <w:t xml:space="preserve">of </w:t>
            </w:r>
            <w:r>
              <w:rPr>
                <w:rFonts w:eastAsia="Calibri" w:cs="Arial"/>
                <w:szCs w:val="20"/>
              </w:rPr>
              <w:t>sorting bins,</w:t>
            </w:r>
            <w:r w:rsidR="00556C3B">
              <w:rPr>
                <w:rFonts w:eastAsia="Calibri" w:cs="Arial"/>
                <w:szCs w:val="20"/>
              </w:rPr>
              <w:t xml:space="preserve"> (ii)</w:t>
            </w:r>
            <w:r>
              <w:rPr>
                <w:rFonts w:eastAsia="Calibri" w:cs="Arial"/>
                <w:szCs w:val="20"/>
              </w:rPr>
              <w:t xml:space="preserve"> the design of </w:t>
            </w:r>
            <w:r w:rsidR="00556C3B">
              <w:rPr>
                <w:rFonts w:eastAsia="Calibri" w:cs="Arial"/>
                <w:szCs w:val="20"/>
              </w:rPr>
              <w:t xml:space="preserve">a </w:t>
            </w:r>
            <w:r w:rsidR="008A5AC6">
              <w:rPr>
                <w:rFonts w:eastAsia="Calibri" w:cs="Arial"/>
                <w:szCs w:val="20"/>
              </w:rPr>
              <w:t>GIS-based</w:t>
            </w:r>
            <w:r w:rsidR="00556C3B"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>collection schedule</w:t>
            </w:r>
            <w:r w:rsidR="00CE3E1D">
              <w:rPr>
                <w:rFonts w:eastAsia="Calibri" w:cs="Arial"/>
                <w:szCs w:val="20"/>
              </w:rPr>
              <w:t>,</w:t>
            </w:r>
            <w:r>
              <w:rPr>
                <w:rFonts w:eastAsia="Calibri" w:cs="Arial"/>
                <w:szCs w:val="20"/>
              </w:rPr>
              <w:t xml:space="preserve"> </w:t>
            </w:r>
            <w:r w:rsidR="00556C3B">
              <w:rPr>
                <w:rFonts w:eastAsia="Calibri" w:cs="Arial"/>
                <w:szCs w:val="20"/>
              </w:rPr>
              <w:t xml:space="preserve">and (iii) </w:t>
            </w:r>
            <w:r w:rsidR="00CE3E1D">
              <w:rPr>
                <w:rFonts w:eastAsia="Calibri" w:cs="Arial"/>
                <w:szCs w:val="20"/>
              </w:rPr>
              <w:t>an</w:t>
            </w:r>
            <w:r>
              <w:rPr>
                <w:rFonts w:eastAsia="Calibri" w:cs="Arial"/>
                <w:szCs w:val="20"/>
              </w:rPr>
              <w:t xml:space="preserve"> awareness campaign.</w:t>
            </w:r>
          </w:p>
          <w:p w14:paraId="4FD0E14B" w14:textId="50CCABA4" w:rsidR="00E60828" w:rsidRPr="00A77F2A" w:rsidRDefault="00E60828" w:rsidP="00E60828">
            <w:pPr>
              <w:spacing w:line="276" w:lineRule="auto"/>
              <w:ind w:left="0"/>
              <w:jc w:val="both"/>
              <w:rPr>
                <w:rFonts w:eastAsia="Calibri" w:cs="Arial"/>
                <w:b/>
                <w:bCs/>
                <w:i/>
                <w:iCs/>
                <w:szCs w:val="20"/>
              </w:rPr>
            </w:pPr>
            <w:r>
              <w:rPr>
                <w:rFonts w:eastAsia="Calibri" w:cs="Arial"/>
                <w:szCs w:val="20"/>
              </w:rPr>
              <w:br/>
            </w:r>
            <w:r w:rsidRPr="00A77F2A">
              <w:rPr>
                <w:rFonts w:eastAsia="Calibri" w:cs="Arial"/>
                <w:b/>
                <w:bCs/>
                <w:i/>
                <w:iCs/>
                <w:szCs w:val="20"/>
              </w:rPr>
              <w:t xml:space="preserve">Arsal </w:t>
            </w:r>
          </w:p>
          <w:p w14:paraId="516F9269" w14:textId="77777777" w:rsidR="00556C3B" w:rsidRDefault="00556C3B" w:rsidP="00E60828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</w:p>
          <w:p w14:paraId="6EE5A5ED" w14:textId="33E8B150" w:rsidR="00556C3B" w:rsidRDefault="00556C3B" w:rsidP="00E60828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  <w:r>
              <w:rPr>
                <w:rFonts w:eastAsia="Calibri" w:cs="Arial"/>
                <w:i/>
                <w:iCs/>
                <w:szCs w:val="20"/>
              </w:rPr>
              <w:t>Crises Management (AR</w:t>
            </w:r>
            <w:r w:rsidR="00B22218">
              <w:rPr>
                <w:rFonts w:eastAsia="Calibri" w:cs="Arial"/>
                <w:i/>
                <w:iCs/>
                <w:szCs w:val="20"/>
              </w:rPr>
              <w:t>2)</w:t>
            </w:r>
          </w:p>
          <w:p w14:paraId="1B5FD43D" w14:textId="77777777" w:rsidR="00E60828" w:rsidRDefault="00E60828" w:rsidP="00E60828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</w:p>
          <w:p w14:paraId="465DE168" w14:textId="1E399A46" w:rsidR="00E60828" w:rsidRDefault="00E60828" w:rsidP="00E60828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Arsal municipality has been supported in </w:t>
            </w:r>
            <w:r w:rsidR="008A5AC6" w:rsidRPr="008A5AC6">
              <w:rPr>
                <w:rFonts w:eastAsia="Calibri" w:cs="Arial"/>
                <w:szCs w:val="20"/>
              </w:rPr>
              <w:t>drafting a crisis management plan focusing on residential fire &amp; flooding and</w:t>
            </w:r>
            <w:r w:rsidR="00CE3E1D" w:rsidRPr="00CE3E1D">
              <w:rPr>
                <w:rFonts w:eastAsia="Calibri" w:cs="Arial"/>
                <w:szCs w:val="20"/>
              </w:rPr>
              <w:t xml:space="preserve"> providing</w:t>
            </w:r>
            <w:r>
              <w:rPr>
                <w:rFonts w:eastAsia="Calibri" w:cs="Arial"/>
                <w:szCs w:val="20"/>
              </w:rPr>
              <w:t xml:space="preserve"> two first responders teams with essential fire-fighter tools</w:t>
            </w:r>
            <w:r w:rsidR="002B5018">
              <w:rPr>
                <w:rFonts w:eastAsia="Calibri" w:cs="Arial"/>
                <w:szCs w:val="20"/>
              </w:rPr>
              <w:t>.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14:paraId="136156B2" w14:textId="77777777" w:rsidR="00B22218" w:rsidRDefault="00B22218" w:rsidP="00B22218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</w:p>
          <w:p w14:paraId="1C353402" w14:textId="72DE8302" w:rsidR="00B22218" w:rsidRPr="00300792" w:rsidRDefault="00B22218" w:rsidP="00B22218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  <w:r>
              <w:rPr>
                <w:rFonts w:eastAsia="Calibri" w:cs="Arial"/>
                <w:i/>
                <w:iCs/>
                <w:szCs w:val="20"/>
              </w:rPr>
              <w:t>Solid-</w:t>
            </w:r>
            <w:r w:rsidRPr="00300792">
              <w:rPr>
                <w:rFonts w:eastAsia="Calibri" w:cs="Arial"/>
                <w:i/>
                <w:iCs/>
                <w:szCs w:val="20"/>
              </w:rPr>
              <w:t>Waste collection</w:t>
            </w:r>
            <w:r>
              <w:rPr>
                <w:rFonts w:eastAsia="Calibri" w:cs="Arial"/>
                <w:i/>
                <w:iCs/>
                <w:szCs w:val="20"/>
              </w:rPr>
              <w:t xml:space="preserve"> (</w:t>
            </w:r>
            <w:r w:rsidRPr="00300792">
              <w:rPr>
                <w:rFonts w:eastAsia="Calibri" w:cs="Arial"/>
                <w:i/>
                <w:iCs/>
                <w:szCs w:val="20"/>
              </w:rPr>
              <w:t>A</w:t>
            </w:r>
            <w:r>
              <w:rPr>
                <w:rFonts w:eastAsia="Calibri" w:cs="Arial"/>
                <w:i/>
                <w:iCs/>
                <w:szCs w:val="20"/>
              </w:rPr>
              <w:t>R</w:t>
            </w:r>
            <w:r w:rsidRPr="00300792">
              <w:rPr>
                <w:rFonts w:eastAsia="Calibri" w:cs="Arial"/>
                <w:i/>
                <w:iCs/>
                <w:szCs w:val="20"/>
              </w:rPr>
              <w:t>3</w:t>
            </w:r>
            <w:r>
              <w:rPr>
                <w:rFonts w:eastAsia="Calibri" w:cs="Arial"/>
                <w:i/>
                <w:iCs/>
                <w:szCs w:val="20"/>
              </w:rPr>
              <w:t>)</w:t>
            </w:r>
          </w:p>
          <w:p w14:paraId="1A9D23EE" w14:textId="77777777" w:rsidR="00E60828" w:rsidRDefault="00E60828" w:rsidP="00E60828">
            <w:pPr>
              <w:spacing w:line="276" w:lineRule="auto"/>
              <w:ind w:left="0"/>
              <w:jc w:val="both"/>
              <w:rPr>
                <w:rFonts w:eastAsia="Calibri" w:cs="Arial"/>
                <w:i/>
                <w:iCs/>
                <w:szCs w:val="20"/>
              </w:rPr>
            </w:pPr>
          </w:p>
          <w:p w14:paraId="6293FB2F" w14:textId="6832727D" w:rsidR="00E60828" w:rsidRDefault="00E60828" w:rsidP="00E60828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The distribution of bins, the design of a waste-collection plan and awareness building</w:t>
            </w:r>
            <w:r w:rsidR="00B22218">
              <w:rPr>
                <w:rFonts w:eastAsia="Calibri" w:cs="Arial"/>
                <w:szCs w:val="20"/>
              </w:rPr>
              <w:t xml:space="preserve"> </w:t>
            </w:r>
            <w:r w:rsidR="005D23DC">
              <w:rPr>
                <w:rFonts w:eastAsia="Calibri" w:cs="Arial"/>
                <w:szCs w:val="20"/>
              </w:rPr>
              <w:t>cover</w:t>
            </w:r>
            <w:r w:rsidR="00B22218">
              <w:rPr>
                <w:rFonts w:eastAsia="Calibri" w:cs="Arial"/>
                <w:szCs w:val="20"/>
              </w:rPr>
              <w:t xml:space="preserve"> </w:t>
            </w:r>
            <w:r w:rsidRPr="00C25DA0">
              <w:rPr>
                <w:rFonts w:eastAsia="Calibri" w:cs="Arial"/>
                <w:szCs w:val="20"/>
              </w:rPr>
              <w:t xml:space="preserve">an area of 10,000 citizens and refugees. </w:t>
            </w:r>
          </w:p>
          <w:p w14:paraId="7E017083" w14:textId="77777777" w:rsidR="00E60828" w:rsidRDefault="00E60828" w:rsidP="00B46FD6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</w:p>
          <w:p w14:paraId="0BB14BF6" w14:textId="4536F6C3" w:rsidR="00105A5C" w:rsidRPr="00A94568" w:rsidRDefault="00105A5C" w:rsidP="00B46FD6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</w:p>
        </w:tc>
      </w:tr>
      <w:tr w:rsidR="00537A99" w:rsidRPr="00A557CE" w14:paraId="1ECA8D32" w14:textId="77777777" w:rsidTr="000A48B0">
        <w:trPr>
          <w:trHeight w:val="513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521126C1" w14:textId="17E4D304" w:rsidR="00537A99" w:rsidRPr="00537A99" w:rsidRDefault="00F464FA" w:rsidP="00E265B5">
            <w:pPr>
              <w:spacing w:before="120" w:after="120" w:line="300" w:lineRule="exact"/>
              <w:ind w:left="0"/>
              <w:rPr>
                <w:rFonts w:cs="Arial"/>
                <w:b/>
                <w:color w:val="003768"/>
                <w:szCs w:val="20"/>
              </w:rPr>
            </w:pPr>
            <w:r>
              <w:rPr>
                <w:rFonts w:cs="Arial"/>
                <w:b/>
                <w:color w:val="003768"/>
                <w:szCs w:val="20"/>
              </w:rPr>
              <w:lastRenderedPageBreak/>
              <w:t>Assignment background</w:t>
            </w:r>
            <w:r w:rsidR="00537A99" w:rsidRPr="00537A99">
              <w:rPr>
                <w:rFonts w:cs="Arial"/>
                <w:b/>
                <w:color w:val="003768"/>
                <w:szCs w:val="20"/>
              </w:rPr>
              <w:t xml:space="preserve"> materials</w:t>
            </w:r>
          </w:p>
        </w:tc>
        <w:tc>
          <w:tcPr>
            <w:tcW w:w="7773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7B81FBC6" w14:textId="22E039FC" w:rsidR="0076263C" w:rsidRPr="0076263C" w:rsidRDefault="0076263C" w:rsidP="00F06BB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Government relevant strategies and regulatory frameworks</w:t>
            </w:r>
            <w:r w:rsidR="008A5AC6">
              <w:rPr>
                <w:rFonts w:eastAsia="Calibri" w:cs="Arial"/>
                <w:szCs w:val="20"/>
              </w:rPr>
              <w:t>,</w:t>
            </w:r>
            <w:r>
              <w:rPr>
                <w:rFonts w:eastAsia="Calibri" w:cs="Arial"/>
                <w:szCs w:val="20"/>
              </w:rPr>
              <w:t xml:space="preserve"> </w:t>
            </w:r>
            <w:r w:rsidR="00D11FD8">
              <w:rPr>
                <w:rFonts w:eastAsia="Calibri" w:cs="Arial"/>
                <w:szCs w:val="20"/>
              </w:rPr>
              <w:t>e.g.,</w:t>
            </w:r>
            <w:r>
              <w:rPr>
                <w:rFonts w:eastAsia="Calibri" w:cs="Arial"/>
                <w:szCs w:val="20"/>
              </w:rPr>
              <w:t xml:space="preserve"> Solid Waste Management Strategy of the Ministry of Environment</w:t>
            </w:r>
            <w:r w:rsidR="00D11FD8">
              <w:rPr>
                <w:rFonts w:eastAsia="Calibri" w:cs="Arial"/>
                <w:szCs w:val="20"/>
              </w:rPr>
              <w:t>.</w:t>
            </w:r>
            <w:r w:rsidRPr="0076263C">
              <w:rPr>
                <w:rFonts w:eastAsia="Calibri" w:cs="Arial"/>
                <w:szCs w:val="20"/>
              </w:rPr>
              <w:t xml:space="preserve">  </w:t>
            </w:r>
          </w:p>
          <w:p w14:paraId="5D81D042" w14:textId="441916BF" w:rsidR="00A94568" w:rsidRPr="00385FA7" w:rsidRDefault="00EF242F" w:rsidP="00F06BB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284"/>
              <w:rPr>
                <w:rFonts w:eastAsia="Calibri" w:cs="Arial"/>
                <w:szCs w:val="20"/>
              </w:rPr>
            </w:pPr>
            <w:r>
              <w:t>Union/Municipalities Profile</w:t>
            </w:r>
            <w:r w:rsidR="00B22218">
              <w:t>s</w:t>
            </w:r>
            <w:r w:rsidR="00D11FD8">
              <w:t>.</w:t>
            </w:r>
          </w:p>
          <w:p w14:paraId="7B838743" w14:textId="3318E274" w:rsidR="0008437B" w:rsidRPr="00DA416F" w:rsidRDefault="0008437B" w:rsidP="00F06BB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MASAR Annual &amp; Quarterly progress reports &amp; technical reference documents</w:t>
            </w:r>
          </w:p>
          <w:p w14:paraId="399B900C" w14:textId="2DC75EAF" w:rsidR="00EA7EA8" w:rsidRPr="0008437B" w:rsidRDefault="00EA7EA8" w:rsidP="00F06BB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284"/>
              <w:rPr>
                <w:rFonts w:eastAsia="Calibri" w:cs="Arial"/>
                <w:szCs w:val="20"/>
              </w:rPr>
            </w:pPr>
            <w:r w:rsidRPr="0008437B">
              <w:rPr>
                <w:rFonts w:eastAsia="Calibri" w:cs="Arial"/>
                <w:szCs w:val="20"/>
              </w:rPr>
              <w:t xml:space="preserve">GIS </w:t>
            </w:r>
            <w:r w:rsidR="00B22218">
              <w:rPr>
                <w:rFonts w:eastAsia="Calibri" w:cs="Arial"/>
                <w:szCs w:val="20"/>
              </w:rPr>
              <w:t xml:space="preserve">&amp; </w:t>
            </w:r>
            <w:r w:rsidR="0076263C">
              <w:rPr>
                <w:rFonts w:eastAsia="Calibri" w:cs="Arial"/>
                <w:szCs w:val="20"/>
              </w:rPr>
              <w:t xml:space="preserve">Union </w:t>
            </w:r>
            <w:r w:rsidR="00B22218">
              <w:rPr>
                <w:rFonts w:eastAsia="Calibri" w:cs="Arial"/>
                <w:szCs w:val="20"/>
              </w:rPr>
              <w:t>Tec</w:t>
            </w:r>
            <w:r w:rsidR="0076263C">
              <w:rPr>
                <w:rFonts w:eastAsia="Calibri" w:cs="Arial"/>
                <w:szCs w:val="20"/>
              </w:rPr>
              <w:t xml:space="preserve">hnical Units </w:t>
            </w:r>
            <w:r w:rsidR="0008437B">
              <w:rPr>
                <w:rFonts w:eastAsia="Calibri" w:cs="Arial"/>
                <w:szCs w:val="20"/>
              </w:rPr>
              <w:t xml:space="preserve">progress and end </w:t>
            </w:r>
            <w:r w:rsidRPr="0008437B">
              <w:rPr>
                <w:rFonts w:eastAsia="Calibri" w:cs="Arial"/>
                <w:szCs w:val="20"/>
              </w:rPr>
              <w:t>report</w:t>
            </w:r>
            <w:r w:rsidR="00F06BB6">
              <w:rPr>
                <w:rFonts w:eastAsia="Calibri" w:cs="Arial"/>
                <w:szCs w:val="20"/>
              </w:rPr>
              <w:t>s.</w:t>
            </w:r>
          </w:p>
          <w:p w14:paraId="6460FCAE" w14:textId="54881A8B" w:rsidR="0008437B" w:rsidRDefault="0008437B" w:rsidP="00F06BB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MASAR Demonstration project feasibility</w:t>
            </w:r>
            <w:r w:rsidR="00F464FA">
              <w:rPr>
                <w:rFonts w:eastAsia="Calibri" w:cs="Arial"/>
                <w:szCs w:val="20"/>
              </w:rPr>
              <w:t xml:space="preserve">, </w:t>
            </w:r>
            <w:r>
              <w:rPr>
                <w:rFonts w:eastAsia="Calibri" w:cs="Arial"/>
                <w:szCs w:val="20"/>
              </w:rPr>
              <w:t xml:space="preserve">technical </w:t>
            </w:r>
            <w:r w:rsidR="00F464FA">
              <w:rPr>
                <w:rFonts w:eastAsia="Calibri" w:cs="Arial"/>
                <w:szCs w:val="20"/>
              </w:rPr>
              <w:t xml:space="preserve">and activity </w:t>
            </w:r>
            <w:r w:rsidR="00CE3E1D">
              <w:rPr>
                <w:rFonts w:eastAsia="Calibri" w:cs="Arial"/>
                <w:szCs w:val="20"/>
              </w:rPr>
              <w:t>reports</w:t>
            </w:r>
            <w:r w:rsidR="00F464FA">
              <w:rPr>
                <w:rFonts w:eastAsia="Calibri" w:cs="Arial"/>
                <w:szCs w:val="20"/>
              </w:rPr>
              <w:t xml:space="preserve"> &amp; workshops</w:t>
            </w:r>
            <w:r w:rsidR="00F06BB6">
              <w:rPr>
                <w:rFonts w:eastAsia="Calibri" w:cs="Arial"/>
                <w:szCs w:val="20"/>
              </w:rPr>
              <w:t>.</w:t>
            </w:r>
            <w:r w:rsidR="001A6AAA">
              <w:rPr>
                <w:rFonts w:eastAsia="Calibri" w:cs="Arial"/>
                <w:szCs w:val="20"/>
              </w:rPr>
              <w:t xml:space="preserve"> </w:t>
            </w:r>
          </w:p>
          <w:p w14:paraId="1C5AF933" w14:textId="046F1E77" w:rsidR="00615AD7" w:rsidRDefault="00615AD7" w:rsidP="00F06BB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Pilot project fiches</w:t>
            </w:r>
            <w:r w:rsidR="00F06BB6">
              <w:rPr>
                <w:rFonts w:eastAsia="Calibri" w:cs="Arial"/>
                <w:szCs w:val="20"/>
              </w:rPr>
              <w:t>.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14:paraId="08BAB7C1" w14:textId="0319132B" w:rsidR="00F464FA" w:rsidRDefault="00F464FA" w:rsidP="00F06BB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Others</w:t>
            </w:r>
          </w:p>
          <w:p w14:paraId="770891B4" w14:textId="6E5FF97F" w:rsidR="00C94B19" w:rsidRPr="00DC3F5F" w:rsidRDefault="00C94B19" w:rsidP="00F464FA">
            <w:pPr>
              <w:pStyle w:val="ListParagraph"/>
              <w:spacing w:line="276" w:lineRule="auto"/>
              <w:ind w:left="426"/>
              <w:jc w:val="both"/>
              <w:rPr>
                <w:rFonts w:eastAsia="Calibri" w:cs="Arial"/>
                <w:szCs w:val="20"/>
              </w:rPr>
            </w:pPr>
          </w:p>
        </w:tc>
      </w:tr>
      <w:tr w:rsidR="00970505" w:rsidRPr="00A557CE" w14:paraId="42CB1FEF" w14:textId="77777777" w:rsidTr="000A48B0">
        <w:trPr>
          <w:trHeight w:val="513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27B0C57C" w14:textId="0263F48A" w:rsidR="00970505" w:rsidRPr="00A557CE" w:rsidRDefault="00970505" w:rsidP="00E265B5">
            <w:pPr>
              <w:spacing w:before="120" w:after="120" w:line="300" w:lineRule="exact"/>
              <w:ind w:left="0"/>
              <w:rPr>
                <w:rFonts w:cs="Arial"/>
                <w:b/>
                <w:color w:val="003768"/>
                <w:szCs w:val="20"/>
              </w:rPr>
            </w:pPr>
            <w:r w:rsidRPr="00A557CE">
              <w:rPr>
                <w:rFonts w:cs="Arial"/>
                <w:b/>
                <w:color w:val="003768"/>
                <w:szCs w:val="20"/>
              </w:rPr>
              <w:t>Aim of this assignment</w:t>
            </w:r>
          </w:p>
        </w:tc>
        <w:tc>
          <w:tcPr>
            <w:tcW w:w="7773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47078951" w14:textId="1EF91987" w:rsidR="00A920C5" w:rsidRDefault="00B77391" w:rsidP="00A920C5">
            <w:pPr>
              <w:spacing w:before="120" w:after="120" w:line="276" w:lineRule="auto"/>
              <w:ind w:left="0"/>
              <w:jc w:val="both"/>
              <w:rPr>
                <w:rFonts w:cs="Arial"/>
                <w:szCs w:val="20"/>
              </w:rPr>
            </w:pPr>
            <w:r w:rsidRPr="00A920C5">
              <w:rPr>
                <w:rFonts w:cs="Arial"/>
                <w:szCs w:val="20"/>
              </w:rPr>
              <w:t>A</w:t>
            </w:r>
            <w:r w:rsidR="00735924" w:rsidRPr="00A920C5">
              <w:rPr>
                <w:rFonts w:cs="Arial"/>
                <w:szCs w:val="20"/>
              </w:rPr>
              <w:t>n assessment of</w:t>
            </w:r>
            <w:r w:rsidR="004426D4">
              <w:rPr>
                <w:rFonts w:cs="Arial"/>
                <w:szCs w:val="20"/>
              </w:rPr>
              <w:t xml:space="preserve"> MASAR-assisted </w:t>
            </w:r>
            <w:r w:rsidR="004426D4" w:rsidRPr="00A920C5">
              <w:rPr>
                <w:rFonts w:cs="Arial"/>
                <w:szCs w:val="20"/>
              </w:rPr>
              <w:t>service delivery projects</w:t>
            </w:r>
            <w:r w:rsidR="004426D4">
              <w:rPr>
                <w:rFonts w:cs="Arial"/>
                <w:szCs w:val="20"/>
              </w:rPr>
              <w:t>:</w:t>
            </w:r>
          </w:p>
          <w:p w14:paraId="54826B99" w14:textId="7CDEAE97" w:rsidR="009715D0" w:rsidRDefault="00FC5935" w:rsidP="00D475AD">
            <w:pPr>
              <w:pStyle w:val="ListParagraph"/>
              <w:numPr>
                <w:ilvl w:val="0"/>
                <w:numId w:val="30"/>
              </w:numPr>
              <w:spacing w:before="120" w:after="120" w:line="276" w:lineRule="auto"/>
              <w:ind w:left="459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Relevant Union/Municipality </w:t>
            </w:r>
            <w:r w:rsidR="009715D0">
              <w:rPr>
                <w:rFonts w:cs="Arial"/>
                <w:szCs w:val="20"/>
              </w:rPr>
              <w:t>regulatory framework</w:t>
            </w:r>
            <w:r w:rsidR="002C77BC">
              <w:rPr>
                <w:rFonts w:cs="Arial"/>
                <w:szCs w:val="20"/>
              </w:rPr>
              <w:t>, operation &amp; maintenance guidelines, and budget directives.</w:t>
            </w:r>
          </w:p>
          <w:p w14:paraId="6F77A8DE" w14:textId="05DCDC62" w:rsidR="00D475AD" w:rsidRDefault="00F06BB6" w:rsidP="00D475AD">
            <w:pPr>
              <w:pStyle w:val="ListParagraph"/>
              <w:numPr>
                <w:ilvl w:val="0"/>
                <w:numId w:val="30"/>
              </w:numPr>
              <w:spacing w:before="120" w:after="120" w:line="276" w:lineRule="auto"/>
              <w:ind w:left="459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1E5F15" w:rsidRPr="00A920C5">
              <w:rPr>
                <w:rFonts w:cs="Arial"/>
                <w:szCs w:val="20"/>
              </w:rPr>
              <w:t xml:space="preserve">resent and (minimal required) </w:t>
            </w:r>
            <w:r w:rsidR="00735924" w:rsidRPr="00A920C5">
              <w:rPr>
                <w:rFonts w:cs="Arial"/>
                <w:szCs w:val="20"/>
              </w:rPr>
              <w:t>organisational</w:t>
            </w:r>
            <w:r w:rsidR="001E5F15" w:rsidRPr="00A920C5">
              <w:rPr>
                <w:rFonts w:cs="Arial"/>
                <w:szCs w:val="20"/>
              </w:rPr>
              <w:t xml:space="preserve"> &amp; staffing</w:t>
            </w:r>
            <w:r w:rsidR="00735924" w:rsidRPr="00A920C5">
              <w:rPr>
                <w:rFonts w:cs="Arial"/>
                <w:szCs w:val="20"/>
              </w:rPr>
              <w:t xml:space="preserve"> arrangement</w:t>
            </w:r>
            <w:r w:rsidR="002C77BC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.</w:t>
            </w:r>
          </w:p>
          <w:p w14:paraId="425D8BF4" w14:textId="79D57200" w:rsidR="00D475AD" w:rsidRDefault="00F431D5" w:rsidP="00D475AD">
            <w:pPr>
              <w:pStyle w:val="ListParagraph"/>
              <w:numPr>
                <w:ilvl w:val="0"/>
                <w:numId w:val="30"/>
              </w:numPr>
              <w:spacing w:before="120" w:after="120" w:line="276" w:lineRule="auto"/>
              <w:ind w:left="459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Providing</w:t>
            </w:r>
            <w:r w:rsidR="00D475AD">
              <w:rPr>
                <w:rFonts w:cs="Arial"/>
                <w:szCs w:val="20"/>
              </w:rPr>
              <w:t xml:space="preserve"> </w:t>
            </w:r>
            <w:r w:rsidR="00B46FD6" w:rsidRPr="00D475AD">
              <w:rPr>
                <w:rFonts w:cs="Arial"/>
                <w:szCs w:val="20"/>
              </w:rPr>
              <w:t>O</w:t>
            </w:r>
            <w:r w:rsidR="00E05D95" w:rsidRPr="00D475AD">
              <w:rPr>
                <w:rFonts w:cs="Arial"/>
                <w:szCs w:val="20"/>
              </w:rPr>
              <w:t xml:space="preserve">perational </w:t>
            </w:r>
            <w:r w:rsidR="00B46FD6" w:rsidRPr="00D475AD">
              <w:rPr>
                <w:rFonts w:cs="Arial"/>
                <w:szCs w:val="20"/>
              </w:rPr>
              <w:t>&amp;</w:t>
            </w:r>
            <w:r w:rsidR="00E05D95" w:rsidRPr="00D475AD">
              <w:rPr>
                <w:rFonts w:cs="Arial"/>
                <w:szCs w:val="20"/>
              </w:rPr>
              <w:t xml:space="preserve"> </w:t>
            </w:r>
            <w:r w:rsidR="00B46FD6" w:rsidRPr="00D475AD">
              <w:rPr>
                <w:rFonts w:cs="Arial"/>
                <w:szCs w:val="20"/>
              </w:rPr>
              <w:t>M</w:t>
            </w:r>
            <w:r w:rsidR="00E05D95" w:rsidRPr="00D475AD">
              <w:rPr>
                <w:rFonts w:cs="Arial"/>
                <w:szCs w:val="20"/>
              </w:rPr>
              <w:t>aintenance plans</w:t>
            </w:r>
            <w:r w:rsidR="009715D0">
              <w:rPr>
                <w:rFonts w:cs="Arial"/>
                <w:szCs w:val="20"/>
              </w:rPr>
              <w:t>.</w:t>
            </w:r>
            <w:r w:rsidR="00E05D95" w:rsidRPr="00D475AD">
              <w:rPr>
                <w:rFonts w:cs="Arial"/>
                <w:szCs w:val="20"/>
              </w:rPr>
              <w:t xml:space="preserve"> </w:t>
            </w:r>
          </w:p>
          <w:p w14:paraId="1142EFD8" w14:textId="3A8CD274" w:rsidR="0001470F" w:rsidRPr="002C77BC" w:rsidRDefault="00D475AD" w:rsidP="002C77BC">
            <w:pPr>
              <w:pStyle w:val="ListParagraph"/>
              <w:numPr>
                <w:ilvl w:val="0"/>
                <w:numId w:val="30"/>
              </w:numPr>
              <w:spacing w:before="120" w:after="120" w:line="276" w:lineRule="auto"/>
              <w:ind w:left="459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735924" w:rsidRPr="00D475AD">
              <w:rPr>
                <w:rFonts w:cs="Arial"/>
                <w:szCs w:val="20"/>
              </w:rPr>
              <w:t>nnual</w:t>
            </w:r>
            <w:r>
              <w:rPr>
                <w:rFonts w:cs="Arial"/>
                <w:szCs w:val="20"/>
              </w:rPr>
              <w:t xml:space="preserve"> &amp; </w:t>
            </w:r>
            <w:r w:rsidR="00735924" w:rsidRPr="00D475AD">
              <w:rPr>
                <w:rFonts w:cs="Arial"/>
                <w:szCs w:val="20"/>
              </w:rPr>
              <w:t>five</w:t>
            </w:r>
            <w:r w:rsidR="00F51FF9" w:rsidRPr="00D475AD">
              <w:rPr>
                <w:rFonts w:cs="Arial"/>
                <w:szCs w:val="20"/>
              </w:rPr>
              <w:t xml:space="preserve"> </w:t>
            </w:r>
            <w:r w:rsidR="00735924" w:rsidRPr="00D475AD">
              <w:rPr>
                <w:rFonts w:cs="Arial"/>
                <w:szCs w:val="20"/>
              </w:rPr>
              <w:t>year</w:t>
            </w:r>
            <w:r w:rsidR="00F51FF9" w:rsidRPr="00D475AD">
              <w:rPr>
                <w:rFonts w:cs="Arial"/>
                <w:szCs w:val="20"/>
              </w:rPr>
              <w:t>s</w:t>
            </w:r>
            <w:r w:rsidR="00735924" w:rsidRPr="00D475A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Operational &amp; Maintenance cost </w:t>
            </w:r>
            <w:r w:rsidR="00735924" w:rsidRPr="00D475AD">
              <w:rPr>
                <w:rFonts w:cs="Arial"/>
                <w:szCs w:val="20"/>
              </w:rPr>
              <w:t>budget estimates</w:t>
            </w:r>
            <w:r>
              <w:rPr>
                <w:rFonts w:cs="Arial"/>
                <w:szCs w:val="20"/>
              </w:rPr>
              <w:t>.</w:t>
            </w:r>
          </w:p>
          <w:p w14:paraId="4394E968" w14:textId="79ECECBC" w:rsidR="00C464D6" w:rsidRPr="00385FA7" w:rsidRDefault="00C464D6" w:rsidP="00B77391">
            <w:pPr>
              <w:pStyle w:val="ListParagraph"/>
              <w:spacing w:before="120" w:after="12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A619F" w:rsidRPr="00A557CE" w14:paraId="29A5C171" w14:textId="77777777" w:rsidTr="000A48B0">
        <w:trPr>
          <w:trHeight w:val="50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0594F5E9" w14:textId="51114E98" w:rsidR="00EA619F" w:rsidRPr="00EA7921" w:rsidRDefault="007A6BCE" w:rsidP="00E265B5">
            <w:pPr>
              <w:spacing w:before="120" w:after="120" w:line="300" w:lineRule="exact"/>
              <w:ind w:left="0"/>
              <w:rPr>
                <w:rFonts w:cs="Arial"/>
                <w:b/>
                <w:color w:val="003768"/>
                <w:szCs w:val="20"/>
              </w:rPr>
            </w:pPr>
            <w:r w:rsidRPr="00EA7921">
              <w:rPr>
                <w:rFonts w:cs="Arial"/>
                <w:b/>
                <w:color w:val="003768"/>
                <w:szCs w:val="20"/>
              </w:rPr>
              <w:t>Key</w:t>
            </w:r>
            <w:r w:rsidR="009F0090">
              <w:rPr>
                <w:rFonts w:cs="Arial"/>
                <w:b/>
                <w:color w:val="003768"/>
                <w:szCs w:val="20"/>
              </w:rPr>
              <w:t xml:space="preserve"> Expert</w:t>
            </w:r>
            <w:r w:rsidR="00371CFD" w:rsidRPr="00EA7921">
              <w:rPr>
                <w:rFonts w:cs="Arial"/>
                <w:b/>
                <w:color w:val="003768"/>
                <w:szCs w:val="20"/>
              </w:rPr>
              <w:t xml:space="preserve"> Responsibilities</w:t>
            </w:r>
          </w:p>
        </w:tc>
        <w:tc>
          <w:tcPr>
            <w:tcW w:w="7773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72FA93BA" w14:textId="55938A93" w:rsidR="009B47C5" w:rsidRDefault="001E7CD2" w:rsidP="00A76E4F">
            <w:pPr>
              <w:tabs>
                <w:tab w:val="left" w:pos="1766"/>
              </w:tabs>
              <w:spacing w:line="276" w:lineRule="auto"/>
              <w:ind w:left="0"/>
              <w:rPr>
                <w:rFonts w:eastAsia="Calibri"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The selected </w:t>
            </w:r>
            <w:r w:rsidR="009B47C5" w:rsidRPr="00615AD7">
              <w:rPr>
                <w:rFonts w:cs="Arial"/>
                <w:bCs/>
                <w:szCs w:val="20"/>
              </w:rPr>
              <w:t>Expert</w:t>
            </w:r>
            <w:r w:rsidR="009B47C5" w:rsidRPr="009B47C5">
              <w:rPr>
                <w:rFonts w:eastAsia="Calibri" w:cs="Arial"/>
                <w:bCs/>
                <w:szCs w:val="20"/>
              </w:rPr>
              <w:t xml:space="preserve"> is responsible for</w:t>
            </w:r>
            <w:r w:rsidR="009B47C5">
              <w:rPr>
                <w:rFonts w:eastAsia="Calibri" w:cs="Arial"/>
                <w:bCs/>
                <w:szCs w:val="20"/>
              </w:rPr>
              <w:t>:</w:t>
            </w:r>
          </w:p>
          <w:p w14:paraId="45B18BBE" w14:textId="3274C0DC" w:rsidR="00380032" w:rsidRDefault="00DA1B36" w:rsidP="00F464FA">
            <w:pPr>
              <w:pStyle w:val="ListParagraph"/>
              <w:numPr>
                <w:ilvl w:val="0"/>
                <w:numId w:val="19"/>
              </w:numPr>
              <w:tabs>
                <w:tab w:val="left" w:pos="1766"/>
              </w:tabs>
              <w:spacing w:line="276" w:lineRule="auto"/>
              <w:ind w:left="457" w:hanging="284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Analyses of </w:t>
            </w:r>
            <w:r w:rsidR="00470FD6">
              <w:rPr>
                <w:rFonts w:eastAsia="Calibri" w:cs="Arial"/>
                <w:bCs/>
                <w:szCs w:val="20"/>
              </w:rPr>
              <w:t xml:space="preserve">Union/Municipal </w:t>
            </w:r>
            <w:r w:rsidR="00B242C0">
              <w:rPr>
                <w:rFonts w:eastAsia="Calibri" w:cs="Arial"/>
                <w:bCs/>
                <w:szCs w:val="20"/>
              </w:rPr>
              <w:t>&amp; relevant sector agencies (</w:t>
            </w:r>
            <w:r w:rsidR="00F431D5">
              <w:rPr>
                <w:rFonts w:eastAsia="Calibri" w:cs="Arial"/>
                <w:bCs/>
                <w:szCs w:val="20"/>
              </w:rPr>
              <w:t>E.g.,</w:t>
            </w:r>
            <w:r w:rsidR="00B242C0">
              <w:rPr>
                <w:rFonts w:eastAsia="Calibri" w:cs="Arial"/>
                <w:bCs/>
                <w:szCs w:val="20"/>
              </w:rPr>
              <w:t xml:space="preserve"> water establishment</w:t>
            </w:r>
            <w:r w:rsidR="00F464FA">
              <w:rPr>
                <w:rFonts w:eastAsia="Calibri" w:cs="Arial"/>
                <w:bCs/>
                <w:szCs w:val="20"/>
              </w:rPr>
              <w:t xml:space="preserve"> </w:t>
            </w:r>
            <w:r w:rsidR="00B242C0">
              <w:rPr>
                <w:rFonts w:eastAsia="Calibri" w:cs="Arial"/>
                <w:bCs/>
                <w:szCs w:val="20"/>
              </w:rPr>
              <w:t>regulatory framework, tasks &amp; responsibilities</w:t>
            </w:r>
            <w:r w:rsidR="00F464FA">
              <w:rPr>
                <w:rFonts w:eastAsia="Calibri" w:cs="Arial"/>
                <w:bCs/>
                <w:szCs w:val="20"/>
              </w:rPr>
              <w:t>)</w:t>
            </w:r>
            <w:r w:rsidR="00B242C0">
              <w:rPr>
                <w:rFonts w:eastAsia="Calibri" w:cs="Arial"/>
                <w:bCs/>
                <w:szCs w:val="20"/>
              </w:rPr>
              <w:t xml:space="preserve"> </w:t>
            </w:r>
            <w:r w:rsidR="00470FD6">
              <w:rPr>
                <w:rFonts w:eastAsia="Calibri" w:cs="Arial"/>
                <w:bCs/>
                <w:szCs w:val="20"/>
              </w:rPr>
              <w:t xml:space="preserve">  </w:t>
            </w:r>
          </w:p>
          <w:p w14:paraId="4B971CFE" w14:textId="29B7144E" w:rsidR="000052F8" w:rsidRPr="009D1506" w:rsidRDefault="00380032" w:rsidP="009D1506">
            <w:pPr>
              <w:pStyle w:val="ListParagraph"/>
              <w:numPr>
                <w:ilvl w:val="0"/>
                <w:numId w:val="19"/>
              </w:numPr>
              <w:tabs>
                <w:tab w:val="left" w:pos="1766"/>
              </w:tabs>
              <w:spacing w:line="276" w:lineRule="auto"/>
              <w:ind w:left="457" w:hanging="284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Assessment of Union </w:t>
            </w:r>
            <w:r w:rsidR="009D1506">
              <w:rPr>
                <w:rFonts w:eastAsia="Calibri" w:cs="Arial"/>
                <w:bCs/>
                <w:szCs w:val="20"/>
              </w:rPr>
              <w:t xml:space="preserve">basic service-related </w:t>
            </w:r>
            <w:r>
              <w:rPr>
                <w:rFonts w:eastAsia="Calibri" w:cs="Arial"/>
                <w:bCs/>
                <w:szCs w:val="20"/>
              </w:rPr>
              <w:t xml:space="preserve">organisation </w:t>
            </w:r>
            <w:r w:rsidR="009D1506">
              <w:rPr>
                <w:rFonts w:eastAsia="Calibri" w:cs="Arial"/>
                <w:bCs/>
                <w:szCs w:val="20"/>
              </w:rPr>
              <w:t xml:space="preserve">set-up </w:t>
            </w:r>
            <w:r>
              <w:rPr>
                <w:rFonts w:eastAsia="Calibri" w:cs="Arial"/>
                <w:bCs/>
                <w:szCs w:val="20"/>
              </w:rPr>
              <w:t>&amp; staffing minimal requirements</w:t>
            </w:r>
          </w:p>
          <w:p w14:paraId="27963E23" w14:textId="0F1D4820" w:rsidR="00BB51CE" w:rsidRDefault="007F3FAD" w:rsidP="00B774E7">
            <w:pPr>
              <w:pStyle w:val="ListParagraph"/>
              <w:numPr>
                <w:ilvl w:val="0"/>
                <w:numId w:val="19"/>
              </w:numPr>
              <w:tabs>
                <w:tab w:val="left" w:pos="1766"/>
              </w:tabs>
              <w:spacing w:line="276" w:lineRule="auto"/>
              <w:ind w:left="457" w:hanging="284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Design and/or V</w:t>
            </w:r>
            <w:r w:rsidR="0042433D">
              <w:rPr>
                <w:rFonts w:eastAsia="Calibri" w:cs="Arial"/>
                <w:bCs/>
                <w:szCs w:val="20"/>
              </w:rPr>
              <w:t>alidate</w:t>
            </w:r>
            <w:r>
              <w:rPr>
                <w:rFonts w:eastAsia="Calibri" w:cs="Arial"/>
                <w:bCs/>
                <w:szCs w:val="20"/>
              </w:rPr>
              <w:t xml:space="preserve"> </w:t>
            </w:r>
            <w:r w:rsidR="00F464FA">
              <w:rPr>
                <w:rFonts w:eastAsia="Calibri" w:cs="Arial"/>
                <w:bCs/>
                <w:szCs w:val="20"/>
              </w:rPr>
              <w:t xml:space="preserve">MASAR </w:t>
            </w:r>
            <w:r w:rsidR="00F70854">
              <w:rPr>
                <w:rFonts w:eastAsia="Calibri" w:cs="Arial"/>
                <w:bCs/>
                <w:szCs w:val="20"/>
              </w:rPr>
              <w:t xml:space="preserve">service delivery </w:t>
            </w:r>
            <w:r>
              <w:rPr>
                <w:rFonts w:eastAsia="Calibri" w:cs="Arial"/>
                <w:bCs/>
                <w:szCs w:val="20"/>
              </w:rPr>
              <w:t>projects</w:t>
            </w:r>
            <w:r w:rsidR="008A5AC6">
              <w:rPr>
                <w:rFonts w:eastAsia="Calibri" w:cs="Arial"/>
                <w:bCs/>
                <w:szCs w:val="20"/>
              </w:rPr>
              <w:t>,</w:t>
            </w:r>
            <w:r>
              <w:rPr>
                <w:rFonts w:eastAsia="Calibri" w:cs="Arial"/>
                <w:bCs/>
                <w:szCs w:val="20"/>
              </w:rPr>
              <w:t xml:space="preserve"> </w:t>
            </w:r>
            <w:r w:rsidR="0042433D" w:rsidRPr="009B47C5">
              <w:rPr>
                <w:rFonts w:eastAsia="Calibri" w:cs="Arial"/>
                <w:bCs/>
                <w:szCs w:val="20"/>
              </w:rPr>
              <w:t xml:space="preserve">operations </w:t>
            </w:r>
            <w:r w:rsidR="0042433D">
              <w:rPr>
                <w:rFonts w:eastAsia="Calibri" w:cs="Arial"/>
                <w:bCs/>
                <w:szCs w:val="20"/>
              </w:rPr>
              <w:t>&amp; ma</w:t>
            </w:r>
            <w:r>
              <w:rPr>
                <w:rFonts w:eastAsia="Calibri" w:cs="Arial"/>
                <w:bCs/>
                <w:szCs w:val="20"/>
              </w:rPr>
              <w:t>intenance</w:t>
            </w:r>
            <w:r w:rsidR="0042433D">
              <w:rPr>
                <w:rFonts w:eastAsia="Calibri" w:cs="Arial"/>
                <w:bCs/>
                <w:szCs w:val="20"/>
              </w:rPr>
              <w:t xml:space="preserve"> pla</w:t>
            </w:r>
            <w:r>
              <w:rPr>
                <w:rFonts w:eastAsia="Calibri" w:cs="Arial"/>
                <w:bCs/>
                <w:szCs w:val="20"/>
              </w:rPr>
              <w:t xml:space="preserve">ns, </w:t>
            </w:r>
          </w:p>
          <w:p w14:paraId="71D23E1D" w14:textId="08BDACF4" w:rsidR="00EB12E1" w:rsidRPr="001E7CD2" w:rsidRDefault="009674B6" w:rsidP="001E7CD2">
            <w:pPr>
              <w:pStyle w:val="ListParagraph"/>
              <w:numPr>
                <w:ilvl w:val="0"/>
                <w:numId w:val="19"/>
              </w:numPr>
              <w:tabs>
                <w:tab w:val="left" w:pos="1766"/>
              </w:tabs>
              <w:spacing w:line="276" w:lineRule="auto"/>
              <w:ind w:left="457" w:hanging="284"/>
              <w:rPr>
                <w:rFonts w:eastAsia="Calibri" w:cs="Arial"/>
                <w:bCs/>
                <w:szCs w:val="20"/>
              </w:rPr>
            </w:pPr>
            <w:r w:rsidRPr="00BB51CE">
              <w:rPr>
                <w:rFonts w:eastAsia="Calibri" w:cs="Arial"/>
                <w:bCs/>
                <w:szCs w:val="20"/>
              </w:rPr>
              <w:t>A</w:t>
            </w:r>
            <w:r w:rsidR="009B47C5" w:rsidRPr="00BB51CE">
              <w:rPr>
                <w:rFonts w:eastAsia="Calibri" w:cs="Arial"/>
                <w:bCs/>
                <w:szCs w:val="20"/>
              </w:rPr>
              <w:t>ssessment</w:t>
            </w:r>
            <w:r w:rsidR="009D1506">
              <w:rPr>
                <w:rFonts w:eastAsia="Calibri" w:cs="Arial"/>
                <w:bCs/>
                <w:szCs w:val="20"/>
              </w:rPr>
              <w:t>/Validat</w:t>
            </w:r>
            <w:r w:rsidR="001E7CD2">
              <w:rPr>
                <w:rFonts w:eastAsia="Calibri" w:cs="Arial"/>
                <w:bCs/>
                <w:szCs w:val="20"/>
              </w:rPr>
              <w:t>ion</w:t>
            </w:r>
            <w:r w:rsidR="009D1506">
              <w:rPr>
                <w:rFonts w:eastAsia="Calibri" w:cs="Arial"/>
                <w:bCs/>
                <w:szCs w:val="20"/>
              </w:rPr>
              <w:t xml:space="preserve"> </w:t>
            </w:r>
            <w:r w:rsidR="00196D7D">
              <w:rPr>
                <w:rFonts w:eastAsia="Calibri" w:cs="Arial"/>
                <w:bCs/>
                <w:szCs w:val="20"/>
              </w:rPr>
              <w:t xml:space="preserve">of (minimum) </w:t>
            </w:r>
            <w:r w:rsidR="00196D7D" w:rsidRPr="00BB51CE">
              <w:rPr>
                <w:rFonts w:eastAsia="Calibri" w:cs="Arial"/>
                <w:bCs/>
                <w:szCs w:val="20"/>
              </w:rPr>
              <w:t>Staffing</w:t>
            </w:r>
            <w:r w:rsidR="00196D7D">
              <w:rPr>
                <w:rFonts w:eastAsia="Calibri" w:cs="Arial"/>
                <w:bCs/>
                <w:szCs w:val="20"/>
              </w:rPr>
              <w:t xml:space="preserve"> requirements</w:t>
            </w:r>
            <w:r w:rsidR="00C76104">
              <w:rPr>
                <w:rFonts w:eastAsia="Calibri" w:cs="Arial"/>
                <w:bCs/>
                <w:szCs w:val="20"/>
              </w:rPr>
              <w:t xml:space="preserve">, </w:t>
            </w:r>
            <w:r w:rsidR="004C6482" w:rsidRPr="00BB51CE">
              <w:rPr>
                <w:rFonts w:eastAsia="Calibri" w:cs="Arial"/>
                <w:bCs/>
                <w:szCs w:val="20"/>
              </w:rPr>
              <w:t>O</w:t>
            </w:r>
            <w:r w:rsidR="00C76104">
              <w:rPr>
                <w:rFonts w:eastAsia="Calibri" w:cs="Arial"/>
                <w:bCs/>
                <w:szCs w:val="20"/>
              </w:rPr>
              <w:t xml:space="preserve">perational </w:t>
            </w:r>
            <w:r w:rsidR="004C6482" w:rsidRPr="00BB51CE">
              <w:rPr>
                <w:rFonts w:eastAsia="Calibri" w:cs="Arial"/>
                <w:bCs/>
                <w:szCs w:val="20"/>
              </w:rPr>
              <w:t>&amp;</w:t>
            </w:r>
            <w:r w:rsidR="00C76104">
              <w:rPr>
                <w:rFonts w:eastAsia="Calibri" w:cs="Arial"/>
                <w:bCs/>
                <w:szCs w:val="20"/>
              </w:rPr>
              <w:t xml:space="preserve"> </w:t>
            </w:r>
            <w:r w:rsidR="004C6482" w:rsidRPr="00BB51CE">
              <w:rPr>
                <w:rFonts w:eastAsia="Calibri" w:cs="Arial"/>
                <w:bCs/>
                <w:szCs w:val="20"/>
              </w:rPr>
              <w:t>M</w:t>
            </w:r>
            <w:r w:rsidR="00C76104">
              <w:rPr>
                <w:rFonts w:eastAsia="Calibri" w:cs="Arial"/>
                <w:bCs/>
                <w:szCs w:val="20"/>
              </w:rPr>
              <w:t>aintenance budget</w:t>
            </w:r>
            <w:r w:rsidR="001E7CD2">
              <w:rPr>
                <w:rFonts w:eastAsia="Calibri" w:cs="Arial"/>
                <w:bCs/>
                <w:szCs w:val="20"/>
              </w:rPr>
              <w:t xml:space="preserve"> cost estimates</w:t>
            </w:r>
            <w:r w:rsidR="00C76104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="00537A99" w:rsidRPr="00A557CE" w14:paraId="0E218047" w14:textId="77777777" w:rsidTr="000A48B0">
        <w:trPr>
          <w:trHeight w:val="50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22C73993" w14:textId="3642D8B1" w:rsidR="00537A99" w:rsidRPr="00537A99" w:rsidRDefault="00537A99" w:rsidP="00E265B5">
            <w:pPr>
              <w:spacing w:before="120" w:after="120" w:line="300" w:lineRule="exact"/>
              <w:ind w:left="0"/>
              <w:rPr>
                <w:rFonts w:cs="Arial"/>
                <w:b/>
                <w:color w:val="003768"/>
                <w:szCs w:val="20"/>
              </w:rPr>
            </w:pPr>
            <w:r>
              <w:rPr>
                <w:rFonts w:cs="Arial"/>
                <w:b/>
                <w:color w:val="003768"/>
                <w:szCs w:val="20"/>
              </w:rPr>
              <w:lastRenderedPageBreak/>
              <w:t>Main activities</w:t>
            </w:r>
          </w:p>
        </w:tc>
        <w:tc>
          <w:tcPr>
            <w:tcW w:w="7773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13EE0125" w14:textId="77777777" w:rsidR="002C77BC" w:rsidRDefault="00A94568" w:rsidP="002C77BC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The main activities of the </w:t>
            </w:r>
            <w:r w:rsidR="00F525C2">
              <w:rPr>
                <w:rFonts w:eastAsia="Calibri" w:cs="Arial"/>
                <w:szCs w:val="20"/>
              </w:rPr>
              <w:t xml:space="preserve">Expert </w:t>
            </w:r>
            <w:r>
              <w:rPr>
                <w:rFonts w:eastAsia="Calibri" w:cs="Arial"/>
                <w:szCs w:val="20"/>
              </w:rPr>
              <w:t>are:</w:t>
            </w:r>
          </w:p>
          <w:p w14:paraId="44A2B562" w14:textId="77777777" w:rsidR="002C77BC" w:rsidRDefault="002C77BC" w:rsidP="002C77BC">
            <w:pPr>
              <w:spacing w:line="276" w:lineRule="auto"/>
              <w:ind w:left="0"/>
              <w:jc w:val="both"/>
              <w:rPr>
                <w:rFonts w:eastAsia="Calibri" w:cs="Arial"/>
                <w:szCs w:val="20"/>
              </w:rPr>
            </w:pPr>
          </w:p>
          <w:p w14:paraId="6B00012F" w14:textId="77777777" w:rsidR="0083462B" w:rsidRDefault="00CA1058" w:rsidP="0083462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eastAsia="Calibri" w:cs="Arial"/>
                <w:szCs w:val="20"/>
              </w:rPr>
            </w:pPr>
            <w:r w:rsidRPr="00ED1A25">
              <w:rPr>
                <w:rFonts w:eastAsia="Calibri" w:cs="Arial"/>
                <w:szCs w:val="20"/>
              </w:rPr>
              <w:t>Identify &amp; D</w:t>
            </w:r>
            <w:r w:rsidR="004C55E6" w:rsidRPr="00ED1A25">
              <w:rPr>
                <w:rFonts w:eastAsia="Calibri" w:cs="Arial"/>
                <w:szCs w:val="20"/>
              </w:rPr>
              <w:t xml:space="preserve">escribe </w:t>
            </w:r>
            <w:r w:rsidR="00D200EF" w:rsidRPr="00ED1A25">
              <w:rPr>
                <w:rFonts w:eastAsia="Calibri" w:cs="Arial"/>
                <w:szCs w:val="20"/>
              </w:rPr>
              <w:t>Union/</w:t>
            </w:r>
            <w:r w:rsidR="004C55E6" w:rsidRPr="00ED1A25">
              <w:rPr>
                <w:rFonts w:eastAsia="Calibri" w:cs="Arial"/>
                <w:szCs w:val="20"/>
              </w:rPr>
              <w:t xml:space="preserve">Municipal mandated </w:t>
            </w:r>
            <w:r w:rsidR="00717733" w:rsidRPr="00ED1A25">
              <w:rPr>
                <w:rFonts w:eastAsia="Calibri" w:cs="Arial"/>
                <w:szCs w:val="20"/>
              </w:rPr>
              <w:t xml:space="preserve">operation &amp; maintenance </w:t>
            </w:r>
            <w:r w:rsidRPr="00ED1A25">
              <w:rPr>
                <w:rFonts w:eastAsia="Calibri" w:cs="Arial"/>
                <w:szCs w:val="20"/>
              </w:rPr>
              <w:t xml:space="preserve">regulatory </w:t>
            </w:r>
            <w:r w:rsidR="00196D7D" w:rsidRPr="00ED1A25">
              <w:rPr>
                <w:rFonts w:eastAsia="Calibri" w:cs="Arial"/>
                <w:szCs w:val="20"/>
              </w:rPr>
              <w:t>framework,</w:t>
            </w:r>
            <w:r w:rsidRPr="00ED1A25">
              <w:rPr>
                <w:rFonts w:eastAsia="Calibri" w:cs="Arial"/>
                <w:szCs w:val="20"/>
              </w:rPr>
              <w:t xml:space="preserve"> </w:t>
            </w:r>
            <w:r w:rsidR="001E7CD2" w:rsidRPr="00ED1A25">
              <w:rPr>
                <w:rFonts w:eastAsia="Calibri" w:cs="Arial"/>
                <w:szCs w:val="20"/>
              </w:rPr>
              <w:t xml:space="preserve">including </w:t>
            </w:r>
            <w:r w:rsidRPr="00ED1A25">
              <w:rPr>
                <w:rFonts w:eastAsia="Calibri" w:cs="Arial"/>
                <w:szCs w:val="20"/>
              </w:rPr>
              <w:t xml:space="preserve">relevant </w:t>
            </w:r>
            <w:r w:rsidR="00D200EF" w:rsidRPr="00ED1A25">
              <w:rPr>
                <w:rFonts w:eastAsia="Calibri" w:cs="Arial"/>
                <w:szCs w:val="20"/>
              </w:rPr>
              <w:t xml:space="preserve">laws &amp; </w:t>
            </w:r>
            <w:r w:rsidR="00717733" w:rsidRPr="00ED1A25">
              <w:rPr>
                <w:rFonts w:eastAsia="Calibri" w:cs="Arial"/>
                <w:szCs w:val="20"/>
              </w:rPr>
              <w:t>regula</w:t>
            </w:r>
            <w:r w:rsidR="00D200EF" w:rsidRPr="00ED1A25">
              <w:rPr>
                <w:rFonts w:eastAsia="Calibri" w:cs="Arial"/>
                <w:szCs w:val="20"/>
              </w:rPr>
              <w:t>t</w:t>
            </w:r>
            <w:r w:rsidRPr="00ED1A25">
              <w:rPr>
                <w:rFonts w:eastAsia="Calibri" w:cs="Arial"/>
                <w:szCs w:val="20"/>
              </w:rPr>
              <w:t>ions,</w:t>
            </w:r>
            <w:r w:rsidR="00717733" w:rsidRPr="00ED1A25">
              <w:rPr>
                <w:rFonts w:eastAsia="Calibri" w:cs="Arial"/>
                <w:szCs w:val="20"/>
              </w:rPr>
              <w:t xml:space="preserve"> planning &amp; budget directives</w:t>
            </w:r>
            <w:r w:rsidRPr="00ED1A25">
              <w:rPr>
                <w:rFonts w:eastAsia="Calibri" w:cs="Arial"/>
                <w:szCs w:val="20"/>
              </w:rPr>
              <w:t xml:space="preserve"> (</w:t>
            </w:r>
            <w:r w:rsidR="00ED1A25">
              <w:rPr>
                <w:rFonts w:eastAsia="Calibri" w:cs="Arial"/>
                <w:szCs w:val="20"/>
              </w:rPr>
              <w:t xml:space="preserve">Estimated </w:t>
            </w:r>
            <w:r w:rsidRPr="00ED1A25">
              <w:rPr>
                <w:rFonts w:eastAsia="Calibri" w:cs="Arial"/>
                <w:szCs w:val="20"/>
              </w:rPr>
              <w:t>3 WDs)</w:t>
            </w:r>
          </w:p>
          <w:p w14:paraId="2DDB94EC" w14:textId="237F7032" w:rsidR="00717733" w:rsidRPr="0083462B" w:rsidRDefault="00CA1058" w:rsidP="0083462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eastAsia="Calibri" w:cs="Arial"/>
                <w:szCs w:val="20"/>
              </w:rPr>
            </w:pPr>
            <w:r w:rsidRPr="0083462B">
              <w:rPr>
                <w:rFonts w:eastAsia="Calibri" w:cs="Arial"/>
                <w:szCs w:val="20"/>
              </w:rPr>
              <w:t xml:space="preserve">Identify &amp; </w:t>
            </w:r>
            <w:r w:rsidR="001E7CD2" w:rsidRPr="0083462B">
              <w:rPr>
                <w:rFonts w:eastAsia="Calibri" w:cs="Arial"/>
                <w:szCs w:val="20"/>
              </w:rPr>
              <w:t>d</w:t>
            </w:r>
            <w:r w:rsidRPr="0083462B">
              <w:rPr>
                <w:rFonts w:eastAsia="Calibri" w:cs="Arial"/>
                <w:szCs w:val="20"/>
              </w:rPr>
              <w:t xml:space="preserve">escribe </w:t>
            </w:r>
            <w:r w:rsidR="00D40EA6" w:rsidRPr="0083462B">
              <w:rPr>
                <w:rFonts w:eastAsia="Calibri" w:cs="Arial"/>
                <w:szCs w:val="20"/>
              </w:rPr>
              <w:t xml:space="preserve">Union/Municipal </w:t>
            </w:r>
            <w:r w:rsidR="001D107F" w:rsidRPr="0083462B">
              <w:rPr>
                <w:rFonts w:eastAsia="Calibri" w:cs="Arial"/>
                <w:szCs w:val="20"/>
              </w:rPr>
              <w:t xml:space="preserve">basic </w:t>
            </w:r>
            <w:r w:rsidR="00D40EA6" w:rsidRPr="0083462B">
              <w:rPr>
                <w:rFonts w:eastAsia="Calibri" w:cs="Arial"/>
                <w:szCs w:val="20"/>
              </w:rPr>
              <w:t>service delivery operation</w:t>
            </w:r>
            <w:r w:rsidR="001D107F" w:rsidRPr="0083462B">
              <w:rPr>
                <w:rFonts w:eastAsia="Calibri" w:cs="Arial"/>
                <w:szCs w:val="20"/>
              </w:rPr>
              <w:t xml:space="preserve"> &amp; maintenance best </w:t>
            </w:r>
            <w:r w:rsidR="002B5018" w:rsidRPr="0083462B">
              <w:rPr>
                <w:rFonts w:eastAsia="Calibri" w:cs="Arial"/>
                <w:szCs w:val="20"/>
              </w:rPr>
              <w:t xml:space="preserve">practices </w:t>
            </w:r>
            <w:r w:rsidR="00717733" w:rsidRPr="0083462B">
              <w:rPr>
                <w:rFonts w:eastAsia="Calibri" w:cs="Arial"/>
                <w:szCs w:val="20"/>
              </w:rPr>
              <w:t>(</w:t>
            </w:r>
            <w:r w:rsidR="00ED1A25" w:rsidRPr="0083462B">
              <w:rPr>
                <w:rFonts w:eastAsia="Calibri" w:cs="Arial"/>
                <w:szCs w:val="20"/>
              </w:rPr>
              <w:t xml:space="preserve">Estimated </w:t>
            </w:r>
            <w:r w:rsidR="001D107F" w:rsidRPr="0083462B">
              <w:rPr>
                <w:rFonts w:eastAsia="Calibri" w:cs="Arial"/>
                <w:szCs w:val="20"/>
              </w:rPr>
              <w:t>2</w:t>
            </w:r>
            <w:r w:rsidR="00717733" w:rsidRPr="0083462B">
              <w:rPr>
                <w:rFonts w:eastAsia="Calibri" w:cs="Arial"/>
                <w:szCs w:val="20"/>
              </w:rPr>
              <w:t xml:space="preserve"> </w:t>
            </w:r>
            <w:r w:rsidR="001D107F" w:rsidRPr="0083462B">
              <w:rPr>
                <w:rFonts w:eastAsia="Calibri" w:cs="Arial"/>
                <w:szCs w:val="20"/>
              </w:rPr>
              <w:t>WD</w:t>
            </w:r>
            <w:r w:rsidR="00717733" w:rsidRPr="0083462B">
              <w:rPr>
                <w:rFonts w:eastAsia="Calibri" w:cs="Arial"/>
                <w:szCs w:val="20"/>
              </w:rPr>
              <w:t>s)</w:t>
            </w:r>
            <w:r w:rsidR="00547E6A" w:rsidRPr="0083462B">
              <w:rPr>
                <w:rFonts w:eastAsia="Calibri" w:cs="Arial"/>
                <w:szCs w:val="20"/>
              </w:rPr>
              <w:t>.</w:t>
            </w:r>
          </w:p>
          <w:p w14:paraId="2305C2CC" w14:textId="15BE3A89" w:rsidR="00EC26E9" w:rsidRPr="001D107F" w:rsidRDefault="005717EF" w:rsidP="00ED1A25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eastAsia="Calibri" w:cs="Arial"/>
                <w:szCs w:val="20"/>
              </w:rPr>
            </w:pPr>
            <w:r w:rsidRPr="001D107F">
              <w:rPr>
                <w:rFonts w:eastAsia="Calibri" w:cs="Arial"/>
                <w:szCs w:val="20"/>
              </w:rPr>
              <w:t>Desk-study</w:t>
            </w:r>
            <w:r w:rsidR="006D2DA1" w:rsidRPr="001D107F">
              <w:rPr>
                <w:rFonts w:eastAsia="Calibri" w:cs="Arial"/>
                <w:szCs w:val="20"/>
              </w:rPr>
              <w:t xml:space="preserve"> </w:t>
            </w:r>
            <w:r w:rsidRPr="001D107F">
              <w:rPr>
                <w:rFonts w:eastAsia="Calibri" w:cs="Arial"/>
                <w:szCs w:val="20"/>
              </w:rPr>
              <w:t xml:space="preserve">of </w:t>
            </w:r>
            <w:r w:rsidR="007F5450">
              <w:rPr>
                <w:rFonts w:eastAsia="Calibri" w:cs="Arial"/>
                <w:szCs w:val="20"/>
              </w:rPr>
              <w:t xml:space="preserve">Lebanon </w:t>
            </w:r>
            <w:r w:rsidRPr="001D107F">
              <w:rPr>
                <w:rFonts w:eastAsia="Calibri" w:cs="Arial"/>
                <w:szCs w:val="20"/>
              </w:rPr>
              <w:t xml:space="preserve">demonstration </w:t>
            </w:r>
            <w:r w:rsidR="00196D7D">
              <w:rPr>
                <w:rFonts w:eastAsia="Calibri" w:cs="Arial"/>
                <w:szCs w:val="20"/>
              </w:rPr>
              <w:t xml:space="preserve">service delivery </w:t>
            </w:r>
            <w:r w:rsidRPr="001D107F">
              <w:rPr>
                <w:rFonts w:eastAsia="Calibri" w:cs="Arial"/>
                <w:szCs w:val="20"/>
              </w:rPr>
              <w:t xml:space="preserve">project </w:t>
            </w:r>
            <w:r w:rsidR="007F5450">
              <w:rPr>
                <w:rFonts w:eastAsia="Calibri" w:cs="Arial"/>
                <w:szCs w:val="20"/>
              </w:rPr>
              <w:t>relevant documents (refer to background documents</w:t>
            </w:r>
            <w:r w:rsidR="00196D7D">
              <w:rPr>
                <w:rFonts w:eastAsia="Calibri" w:cs="Arial"/>
                <w:szCs w:val="20"/>
              </w:rPr>
              <w:t>/partners</w:t>
            </w:r>
            <w:r w:rsidR="007F5450">
              <w:rPr>
                <w:rFonts w:eastAsia="Calibri" w:cs="Arial"/>
                <w:szCs w:val="20"/>
              </w:rPr>
              <w:t>)</w:t>
            </w:r>
            <w:r w:rsidR="00E84796">
              <w:rPr>
                <w:rFonts w:eastAsia="Calibri" w:cs="Arial"/>
                <w:szCs w:val="20"/>
              </w:rPr>
              <w:t xml:space="preserve"> (</w:t>
            </w:r>
            <w:r w:rsidR="00ED1A25">
              <w:rPr>
                <w:rFonts w:eastAsia="Calibri" w:cs="Arial"/>
                <w:szCs w:val="20"/>
              </w:rPr>
              <w:t xml:space="preserve">Estimated </w:t>
            </w:r>
            <w:r w:rsidR="00E84796">
              <w:rPr>
                <w:rFonts w:eastAsia="Calibri" w:cs="Arial"/>
                <w:szCs w:val="20"/>
              </w:rPr>
              <w:t>3 WDs)</w:t>
            </w:r>
            <w:r w:rsidR="00547E6A">
              <w:rPr>
                <w:rFonts w:eastAsia="Calibri" w:cs="Arial"/>
                <w:szCs w:val="20"/>
              </w:rPr>
              <w:t>.</w:t>
            </w:r>
            <w:r w:rsidR="006A3819" w:rsidRPr="001D107F">
              <w:rPr>
                <w:rFonts w:eastAsia="Calibri" w:cs="Arial"/>
                <w:szCs w:val="20"/>
              </w:rPr>
              <w:t xml:space="preserve"> </w:t>
            </w:r>
          </w:p>
          <w:p w14:paraId="0614F776" w14:textId="45FBAB03" w:rsidR="006D2DA1" w:rsidRDefault="00880DFE" w:rsidP="00ED1A25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Validate</w:t>
            </w:r>
            <w:r w:rsidR="00D27B32">
              <w:rPr>
                <w:rFonts w:eastAsia="Calibri" w:cs="Arial"/>
                <w:szCs w:val="20"/>
              </w:rPr>
              <w:t xml:space="preserve">/provide an </w:t>
            </w:r>
            <w:r w:rsidR="008F2289">
              <w:rPr>
                <w:rFonts w:eastAsia="Calibri" w:cs="Arial"/>
                <w:szCs w:val="20"/>
              </w:rPr>
              <w:t xml:space="preserve">estimate of </w:t>
            </w:r>
            <w:r w:rsidR="00B0387A">
              <w:rPr>
                <w:rFonts w:eastAsia="Calibri" w:cs="Arial"/>
                <w:szCs w:val="20"/>
              </w:rPr>
              <w:t xml:space="preserve">MASAR service </w:t>
            </w:r>
            <w:r w:rsidR="00D27B32">
              <w:rPr>
                <w:rFonts w:eastAsia="Calibri" w:cs="Arial"/>
                <w:szCs w:val="20"/>
              </w:rPr>
              <w:t>project</w:t>
            </w:r>
            <w:r w:rsidR="00B0387A">
              <w:rPr>
                <w:rFonts w:eastAsia="Calibri" w:cs="Arial"/>
                <w:szCs w:val="20"/>
              </w:rPr>
              <w:t xml:space="preserve"> annual and five-</w:t>
            </w:r>
            <w:r w:rsidR="002C77BC">
              <w:rPr>
                <w:rFonts w:eastAsia="Calibri" w:cs="Arial"/>
                <w:szCs w:val="20"/>
              </w:rPr>
              <w:t>yearly Operation</w:t>
            </w:r>
            <w:r w:rsidR="008F2289">
              <w:rPr>
                <w:rFonts w:eastAsia="Calibri" w:cs="Arial"/>
                <w:szCs w:val="20"/>
              </w:rPr>
              <w:t xml:space="preserve"> &amp; maintenance </w:t>
            </w:r>
            <w:r w:rsidR="00D27B32">
              <w:rPr>
                <w:rFonts w:eastAsia="Calibri" w:cs="Arial"/>
                <w:szCs w:val="20"/>
              </w:rPr>
              <w:t>cost</w:t>
            </w:r>
            <w:r w:rsidR="00165F84">
              <w:rPr>
                <w:rFonts w:eastAsia="Calibri" w:cs="Arial"/>
                <w:szCs w:val="20"/>
              </w:rPr>
              <w:t xml:space="preserve"> (</w:t>
            </w:r>
            <w:r w:rsidR="00ED1A25">
              <w:rPr>
                <w:rFonts w:eastAsia="Calibri" w:cs="Arial"/>
                <w:szCs w:val="20"/>
              </w:rPr>
              <w:t xml:space="preserve">Estimated </w:t>
            </w:r>
            <w:r w:rsidR="00E84796">
              <w:rPr>
                <w:rFonts w:eastAsia="Calibri" w:cs="Arial"/>
                <w:szCs w:val="20"/>
              </w:rPr>
              <w:t>2</w:t>
            </w:r>
            <w:r w:rsidR="00165F84">
              <w:rPr>
                <w:rFonts w:eastAsia="Calibri" w:cs="Arial"/>
                <w:szCs w:val="20"/>
              </w:rPr>
              <w:t xml:space="preserve"> </w:t>
            </w:r>
            <w:r w:rsidR="00196D7D">
              <w:rPr>
                <w:rFonts w:eastAsia="Calibri" w:cs="Arial"/>
                <w:szCs w:val="20"/>
              </w:rPr>
              <w:t>WD</w:t>
            </w:r>
            <w:r w:rsidR="00165F84">
              <w:rPr>
                <w:rFonts w:eastAsia="Calibri" w:cs="Arial"/>
                <w:szCs w:val="20"/>
              </w:rPr>
              <w:t>s)</w:t>
            </w:r>
            <w:r w:rsidR="00547E6A">
              <w:rPr>
                <w:rFonts w:eastAsia="Calibri" w:cs="Arial"/>
                <w:szCs w:val="20"/>
              </w:rPr>
              <w:t xml:space="preserve">. </w:t>
            </w:r>
            <w:r w:rsidR="00EC26E9">
              <w:rPr>
                <w:rFonts w:eastAsia="Calibri" w:cs="Arial"/>
                <w:szCs w:val="20"/>
              </w:rPr>
              <w:t xml:space="preserve"> </w:t>
            </w:r>
            <w:r w:rsidR="00D27B32">
              <w:rPr>
                <w:rFonts w:eastAsia="Calibri" w:cs="Arial"/>
                <w:szCs w:val="20"/>
              </w:rPr>
              <w:t xml:space="preserve"> </w:t>
            </w:r>
            <w:r w:rsidR="008F2289">
              <w:rPr>
                <w:rFonts w:eastAsia="Calibri" w:cs="Arial"/>
                <w:szCs w:val="20"/>
              </w:rPr>
              <w:t xml:space="preserve"> </w:t>
            </w:r>
            <w:r w:rsidR="006D2DA1">
              <w:rPr>
                <w:rFonts w:eastAsia="Calibri" w:cs="Arial"/>
                <w:szCs w:val="20"/>
              </w:rPr>
              <w:t xml:space="preserve"> </w:t>
            </w:r>
          </w:p>
          <w:p w14:paraId="42F7CD50" w14:textId="71F19F54" w:rsidR="00AD3C62" w:rsidRPr="00801865" w:rsidRDefault="00190D82" w:rsidP="00ED1A25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Conduct </w:t>
            </w:r>
            <w:r w:rsidR="00B0387A">
              <w:rPr>
                <w:rFonts w:eastAsia="Calibri" w:cs="Arial"/>
                <w:szCs w:val="20"/>
              </w:rPr>
              <w:t>Union</w:t>
            </w:r>
            <w:r w:rsidR="00D24DFA"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>validation meeting</w:t>
            </w:r>
            <w:r w:rsidR="00D24DFA">
              <w:rPr>
                <w:rFonts w:eastAsia="Calibri" w:cs="Arial"/>
                <w:szCs w:val="20"/>
              </w:rPr>
              <w:t>s</w:t>
            </w:r>
            <w:r>
              <w:rPr>
                <w:rFonts w:eastAsia="Calibri" w:cs="Arial"/>
                <w:szCs w:val="20"/>
              </w:rPr>
              <w:t xml:space="preserve"> with Union/Municipal </w:t>
            </w:r>
            <w:r w:rsidR="000B7F4C">
              <w:rPr>
                <w:rFonts w:eastAsia="Calibri" w:cs="Arial"/>
                <w:szCs w:val="20"/>
              </w:rPr>
              <w:t xml:space="preserve">budget officers and </w:t>
            </w:r>
            <w:r>
              <w:rPr>
                <w:rFonts w:eastAsia="Calibri" w:cs="Arial"/>
                <w:szCs w:val="20"/>
              </w:rPr>
              <w:t>management</w:t>
            </w:r>
            <w:r w:rsidR="00801865">
              <w:rPr>
                <w:rFonts w:eastAsia="Calibri" w:cs="Arial"/>
                <w:szCs w:val="20"/>
              </w:rPr>
              <w:t xml:space="preserve"> (5 </w:t>
            </w:r>
            <w:r w:rsidR="00D24DFA">
              <w:rPr>
                <w:rFonts w:eastAsia="Calibri" w:cs="Arial"/>
                <w:szCs w:val="20"/>
              </w:rPr>
              <w:t>WD</w:t>
            </w:r>
            <w:r w:rsidR="00801865">
              <w:rPr>
                <w:rFonts w:eastAsia="Calibri" w:cs="Arial"/>
                <w:szCs w:val="20"/>
              </w:rPr>
              <w:t>s)</w:t>
            </w:r>
            <w:r w:rsidR="00547E6A">
              <w:rPr>
                <w:rFonts w:eastAsia="Calibri" w:cs="Arial"/>
                <w:szCs w:val="20"/>
              </w:rPr>
              <w:t xml:space="preserve">. </w:t>
            </w:r>
          </w:p>
          <w:p w14:paraId="4FF892B8" w14:textId="73DD6E19" w:rsidR="000A6DCC" w:rsidRPr="00196D7D" w:rsidRDefault="00CB7D2D" w:rsidP="00ED1A25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eastAsia="Calibri" w:cs="Arial"/>
                <w:szCs w:val="20"/>
              </w:rPr>
            </w:pPr>
            <w:r w:rsidRPr="00615AD7">
              <w:rPr>
                <w:rFonts w:eastAsia="Calibri" w:cs="Arial"/>
                <w:szCs w:val="20"/>
              </w:rPr>
              <w:t>Pre</w:t>
            </w:r>
            <w:r w:rsidR="00673554">
              <w:rPr>
                <w:rFonts w:eastAsia="Calibri" w:cs="Arial"/>
                <w:szCs w:val="20"/>
              </w:rPr>
              <w:t xml:space="preserve">pare </w:t>
            </w:r>
            <w:r w:rsidR="00196D7D">
              <w:rPr>
                <w:rFonts w:eastAsia="Calibri" w:cs="Arial"/>
                <w:szCs w:val="20"/>
              </w:rPr>
              <w:t>a</w:t>
            </w:r>
            <w:r w:rsidR="00673554">
              <w:rPr>
                <w:rFonts w:eastAsia="Calibri" w:cs="Arial"/>
                <w:szCs w:val="20"/>
              </w:rPr>
              <w:t xml:space="preserve"> </w:t>
            </w:r>
            <w:r w:rsidR="00196D7D">
              <w:rPr>
                <w:rFonts w:eastAsia="Calibri" w:cs="Arial"/>
                <w:szCs w:val="20"/>
              </w:rPr>
              <w:t>consolidated final</w:t>
            </w:r>
            <w:r w:rsidR="005E5202">
              <w:rPr>
                <w:rFonts w:eastAsia="Calibri" w:cs="Arial"/>
                <w:szCs w:val="20"/>
              </w:rPr>
              <w:t xml:space="preserve"> </w:t>
            </w:r>
            <w:r w:rsidRPr="00615AD7">
              <w:rPr>
                <w:rFonts w:eastAsia="Calibri" w:cs="Arial"/>
                <w:szCs w:val="20"/>
              </w:rPr>
              <w:t>report</w:t>
            </w:r>
            <w:r w:rsidR="00AB6020">
              <w:rPr>
                <w:rFonts w:eastAsia="Calibri" w:cs="Arial"/>
                <w:szCs w:val="20"/>
              </w:rPr>
              <w:t xml:space="preserve"> &amp; </w:t>
            </w:r>
            <w:r w:rsidR="003A4EC3">
              <w:rPr>
                <w:rFonts w:eastAsia="Calibri" w:cs="Arial"/>
                <w:szCs w:val="20"/>
              </w:rPr>
              <w:t>PowerPoin</w:t>
            </w:r>
            <w:r w:rsidR="00196D7D">
              <w:rPr>
                <w:rFonts w:eastAsia="Calibri" w:cs="Arial"/>
                <w:szCs w:val="20"/>
              </w:rPr>
              <w:t>t,</w:t>
            </w:r>
            <w:r w:rsidR="005D23DC">
              <w:rPr>
                <w:rFonts w:eastAsia="Calibri" w:cs="Arial"/>
                <w:szCs w:val="20"/>
              </w:rPr>
              <w:t xml:space="preserve"> </w:t>
            </w:r>
            <w:r w:rsidR="00B02FA5" w:rsidRPr="00196D7D">
              <w:rPr>
                <w:rFonts w:eastAsia="Calibri" w:cs="Arial"/>
                <w:szCs w:val="20"/>
              </w:rPr>
              <w:t xml:space="preserve">including policy recommendations </w:t>
            </w:r>
            <w:r w:rsidR="000F3EC1" w:rsidRPr="00196D7D">
              <w:rPr>
                <w:rFonts w:eastAsia="Calibri" w:cs="Arial"/>
                <w:szCs w:val="20"/>
              </w:rPr>
              <w:t xml:space="preserve">(5 </w:t>
            </w:r>
            <w:r w:rsidR="00D24DFA" w:rsidRPr="00196D7D">
              <w:rPr>
                <w:rFonts w:eastAsia="Calibri" w:cs="Arial"/>
                <w:szCs w:val="20"/>
              </w:rPr>
              <w:t>WD</w:t>
            </w:r>
            <w:r w:rsidR="000F3EC1" w:rsidRPr="00196D7D">
              <w:rPr>
                <w:rFonts w:eastAsia="Calibri" w:cs="Arial"/>
                <w:szCs w:val="20"/>
              </w:rPr>
              <w:t>s)</w:t>
            </w:r>
            <w:r w:rsidR="00547E6A">
              <w:rPr>
                <w:rFonts w:eastAsia="Calibri" w:cs="Arial"/>
                <w:szCs w:val="20"/>
              </w:rPr>
              <w:t>.</w:t>
            </w:r>
          </w:p>
        </w:tc>
      </w:tr>
      <w:tr w:rsidR="00970505" w:rsidRPr="00A557CE" w14:paraId="36BE2DB5" w14:textId="77777777" w:rsidTr="000A48B0">
        <w:trPr>
          <w:trHeight w:val="513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56FADCE6" w14:textId="68B261A4" w:rsidR="00970505" w:rsidRPr="00A557CE" w:rsidRDefault="00970505" w:rsidP="00E265B5">
            <w:pPr>
              <w:spacing w:before="120" w:after="120" w:line="300" w:lineRule="exact"/>
              <w:ind w:left="0"/>
              <w:rPr>
                <w:rFonts w:cs="Arial"/>
                <w:b/>
                <w:color w:val="003768"/>
                <w:szCs w:val="20"/>
              </w:rPr>
            </w:pPr>
            <w:r w:rsidRPr="00A557CE">
              <w:rPr>
                <w:rFonts w:cs="Arial"/>
                <w:b/>
                <w:color w:val="003768"/>
                <w:szCs w:val="20"/>
              </w:rPr>
              <w:t>Outputs / Deliverables</w:t>
            </w:r>
          </w:p>
        </w:tc>
        <w:tc>
          <w:tcPr>
            <w:tcW w:w="7773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6875185C" w14:textId="0D90E43D" w:rsidR="004E0D49" w:rsidRDefault="00E10174" w:rsidP="00407AAF">
            <w:pPr>
              <w:spacing w:before="120" w:after="120" w:line="300" w:lineRule="exact"/>
              <w:ind w:left="0"/>
              <w:rPr>
                <w:rFonts w:eastAsia="Calibri" w:cs="Arial"/>
                <w:bCs/>
                <w:szCs w:val="20"/>
              </w:rPr>
            </w:pPr>
            <w:r w:rsidRPr="00A94568">
              <w:rPr>
                <w:rFonts w:eastAsia="Calibri" w:cs="Arial"/>
                <w:bCs/>
                <w:szCs w:val="20"/>
              </w:rPr>
              <w:t xml:space="preserve">The </w:t>
            </w:r>
            <w:r w:rsidR="00367FA2" w:rsidRPr="00A94568">
              <w:rPr>
                <w:rFonts w:eastAsia="Calibri" w:cs="Arial"/>
                <w:bCs/>
                <w:szCs w:val="20"/>
              </w:rPr>
              <w:t xml:space="preserve">Expert </w:t>
            </w:r>
            <w:r w:rsidRPr="00A94568">
              <w:rPr>
                <w:rFonts w:eastAsia="Calibri" w:cs="Arial"/>
                <w:bCs/>
                <w:szCs w:val="20"/>
              </w:rPr>
              <w:t>will provide</w:t>
            </w:r>
            <w:r w:rsidR="00367FA2" w:rsidRPr="00A94568">
              <w:rPr>
                <w:rFonts w:eastAsia="Calibri" w:cs="Arial"/>
                <w:bCs/>
                <w:szCs w:val="20"/>
              </w:rPr>
              <w:t xml:space="preserve"> </w:t>
            </w:r>
            <w:r w:rsidR="00407AAF">
              <w:rPr>
                <w:rFonts w:eastAsia="Calibri" w:cs="Arial"/>
                <w:bCs/>
                <w:szCs w:val="20"/>
              </w:rPr>
              <w:t>VNG</w:t>
            </w:r>
            <w:r w:rsidR="0096037A">
              <w:rPr>
                <w:rFonts w:eastAsia="Calibri" w:cs="Arial"/>
                <w:bCs/>
                <w:szCs w:val="20"/>
              </w:rPr>
              <w:t xml:space="preserve"> </w:t>
            </w:r>
            <w:r w:rsidR="00407AAF">
              <w:rPr>
                <w:rFonts w:eastAsia="Calibri" w:cs="Arial"/>
                <w:bCs/>
                <w:szCs w:val="20"/>
              </w:rPr>
              <w:t>I</w:t>
            </w:r>
            <w:r w:rsidR="0096037A">
              <w:rPr>
                <w:rFonts w:eastAsia="Calibri" w:cs="Arial"/>
                <w:bCs/>
                <w:szCs w:val="20"/>
              </w:rPr>
              <w:t>nternational</w:t>
            </w:r>
            <w:r w:rsidR="00367FA2" w:rsidRPr="00A94568">
              <w:rPr>
                <w:rFonts w:eastAsia="Calibri" w:cs="Arial"/>
                <w:bCs/>
                <w:szCs w:val="20"/>
              </w:rPr>
              <w:t xml:space="preserve"> </w:t>
            </w:r>
            <w:r w:rsidR="0077456A" w:rsidRPr="00A94568">
              <w:rPr>
                <w:rFonts w:eastAsia="Calibri" w:cs="Arial"/>
                <w:bCs/>
                <w:szCs w:val="20"/>
              </w:rPr>
              <w:t xml:space="preserve">with </w:t>
            </w:r>
            <w:r w:rsidRPr="00A94568">
              <w:rPr>
                <w:rFonts w:eastAsia="Calibri" w:cs="Arial"/>
                <w:bCs/>
                <w:szCs w:val="20"/>
              </w:rPr>
              <w:t>the following outputs/deliverables:</w:t>
            </w:r>
          </w:p>
          <w:p w14:paraId="35AB4FF3" w14:textId="145DB809" w:rsidR="00AD19F2" w:rsidRDefault="00AD19F2" w:rsidP="00AD19F2">
            <w:pPr>
              <w:spacing w:before="120" w:after="120" w:line="300" w:lineRule="exact"/>
              <w:ind w:left="36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A&amp;B; Progress </w:t>
            </w:r>
            <w:r w:rsidR="00024B13" w:rsidRPr="00AD19F2">
              <w:rPr>
                <w:rFonts w:eastAsia="Calibri" w:cs="Arial"/>
                <w:bCs/>
                <w:szCs w:val="20"/>
              </w:rPr>
              <w:t>Report on</w:t>
            </w:r>
            <w:r w:rsidR="00196D7D" w:rsidRPr="00AD19F2">
              <w:rPr>
                <w:rFonts w:eastAsia="Calibri" w:cs="Arial"/>
                <w:bCs/>
                <w:szCs w:val="20"/>
              </w:rPr>
              <w:t xml:space="preserve"> </w:t>
            </w:r>
            <w:r w:rsidR="00BC40D4" w:rsidRPr="00AD19F2">
              <w:rPr>
                <w:rFonts w:eastAsia="Calibri" w:cs="Arial"/>
                <w:bCs/>
                <w:szCs w:val="20"/>
              </w:rPr>
              <w:t xml:space="preserve">subnational government </w:t>
            </w:r>
            <w:r w:rsidR="00196D7D" w:rsidRPr="00AD19F2">
              <w:rPr>
                <w:rFonts w:eastAsia="Calibri" w:cs="Arial"/>
                <w:bCs/>
                <w:szCs w:val="20"/>
              </w:rPr>
              <w:t>Union</w:t>
            </w:r>
            <w:r w:rsidR="00BC40D4" w:rsidRPr="00AD19F2">
              <w:rPr>
                <w:rFonts w:eastAsia="Calibri" w:cs="Arial"/>
                <w:bCs/>
                <w:szCs w:val="20"/>
              </w:rPr>
              <w:t xml:space="preserve">/Municipality service delivery </w:t>
            </w:r>
            <w:r w:rsidR="00024B13" w:rsidRPr="00AD19F2">
              <w:rPr>
                <w:rFonts w:eastAsia="Calibri" w:cs="Arial"/>
                <w:bCs/>
                <w:szCs w:val="20"/>
              </w:rPr>
              <w:t xml:space="preserve">regulatory framework, stipulating (minimum) tasks and </w:t>
            </w:r>
            <w:r w:rsidR="009E08DD" w:rsidRPr="00AD19F2">
              <w:rPr>
                <w:rFonts w:eastAsia="Calibri" w:cs="Arial"/>
                <w:bCs/>
                <w:szCs w:val="20"/>
              </w:rPr>
              <w:t>responsibilities as</w:t>
            </w:r>
            <w:r w:rsidR="00024B13" w:rsidRPr="00AD19F2">
              <w:rPr>
                <w:rFonts w:eastAsia="Calibri" w:cs="Arial"/>
                <w:bCs/>
                <w:szCs w:val="20"/>
              </w:rPr>
              <w:t xml:space="preserve"> well as best practices</w:t>
            </w:r>
          </w:p>
          <w:p w14:paraId="4A29DE3E" w14:textId="62F0EC5B" w:rsidR="005F64D5" w:rsidRDefault="00AD19F2" w:rsidP="005F64D5">
            <w:pPr>
              <w:spacing w:before="120" w:after="120" w:line="300" w:lineRule="exact"/>
              <w:ind w:left="36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C&amp;D; </w:t>
            </w:r>
            <w:r w:rsidR="005F64D5">
              <w:rPr>
                <w:rFonts w:eastAsia="Calibri" w:cs="Arial"/>
                <w:bCs/>
                <w:szCs w:val="20"/>
              </w:rPr>
              <w:t xml:space="preserve">Progress </w:t>
            </w:r>
            <w:r w:rsidR="009E08DD" w:rsidRPr="00AD19F2">
              <w:rPr>
                <w:rFonts w:eastAsia="Calibri" w:cs="Arial"/>
                <w:bCs/>
                <w:szCs w:val="20"/>
              </w:rPr>
              <w:t>Report</w:t>
            </w:r>
            <w:r w:rsidR="00451B7B" w:rsidRPr="00AD19F2">
              <w:rPr>
                <w:rFonts w:eastAsia="Calibri" w:cs="Arial"/>
                <w:bCs/>
                <w:szCs w:val="20"/>
              </w:rPr>
              <w:t xml:space="preserve"> of </w:t>
            </w:r>
            <w:r w:rsidR="005F4264" w:rsidRPr="00AD19F2">
              <w:rPr>
                <w:rFonts w:eastAsia="Calibri" w:cs="Arial"/>
                <w:bCs/>
                <w:szCs w:val="20"/>
              </w:rPr>
              <w:t xml:space="preserve">MASAR </w:t>
            </w:r>
            <w:r w:rsidR="00BB475A">
              <w:rPr>
                <w:rFonts w:eastAsia="Calibri" w:cs="Arial"/>
                <w:bCs/>
                <w:szCs w:val="20"/>
              </w:rPr>
              <w:t>supported service delivery</w:t>
            </w:r>
            <w:r w:rsidR="00F145A8" w:rsidRPr="00AD19F2">
              <w:rPr>
                <w:rFonts w:eastAsia="Calibri" w:cs="Arial"/>
                <w:bCs/>
                <w:szCs w:val="20"/>
              </w:rPr>
              <w:t xml:space="preserve"> project </w:t>
            </w:r>
            <w:r w:rsidR="00BF6854">
              <w:rPr>
                <w:rFonts w:eastAsia="Calibri" w:cs="Arial"/>
                <w:bCs/>
                <w:szCs w:val="20"/>
              </w:rPr>
              <w:t xml:space="preserve">specific minimum organisational set-up &amp; staffing requirements </w:t>
            </w:r>
            <w:r w:rsidR="00487C98">
              <w:rPr>
                <w:rFonts w:eastAsia="Calibri" w:cs="Arial"/>
                <w:bCs/>
                <w:szCs w:val="20"/>
              </w:rPr>
              <w:t>and annual</w:t>
            </w:r>
            <w:r w:rsidR="00D342F2" w:rsidRPr="00AD19F2">
              <w:rPr>
                <w:rFonts w:eastAsia="Calibri" w:cs="Arial"/>
                <w:bCs/>
                <w:szCs w:val="20"/>
              </w:rPr>
              <w:t xml:space="preserve"> and five yearly </w:t>
            </w:r>
            <w:r w:rsidR="005F4264" w:rsidRPr="00AD19F2">
              <w:rPr>
                <w:rFonts w:eastAsia="Calibri" w:cs="Arial"/>
                <w:bCs/>
                <w:szCs w:val="20"/>
              </w:rPr>
              <w:t xml:space="preserve">operation &amp; </w:t>
            </w:r>
            <w:r w:rsidR="00196D7D" w:rsidRPr="00AD19F2">
              <w:rPr>
                <w:rFonts w:eastAsia="Calibri" w:cs="Arial"/>
                <w:bCs/>
                <w:szCs w:val="20"/>
              </w:rPr>
              <w:t xml:space="preserve">maintenance </w:t>
            </w:r>
            <w:r w:rsidR="005F64D5">
              <w:rPr>
                <w:rFonts w:eastAsia="Calibri" w:cs="Arial"/>
                <w:bCs/>
                <w:szCs w:val="20"/>
              </w:rPr>
              <w:t xml:space="preserve">budget cost </w:t>
            </w:r>
            <w:r w:rsidR="00196D7D" w:rsidRPr="00AD19F2">
              <w:rPr>
                <w:rFonts w:eastAsia="Calibri" w:cs="Arial"/>
                <w:bCs/>
                <w:szCs w:val="20"/>
              </w:rPr>
              <w:t>estimates</w:t>
            </w:r>
          </w:p>
          <w:p w14:paraId="61D4DF31" w14:textId="05B2492D" w:rsidR="005F64D5" w:rsidRDefault="005F64D5" w:rsidP="005F64D5">
            <w:pPr>
              <w:spacing w:before="120" w:after="120" w:line="300" w:lineRule="exact"/>
              <w:ind w:left="36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E: </w:t>
            </w:r>
            <w:r w:rsidR="00D342F2" w:rsidRPr="005F64D5">
              <w:rPr>
                <w:rFonts w:eastAsia="Calibri" w:cs="Arial"/>
                <w:bCs/>
                <w:szCs w:val="20"/>
              </w:rPr>
              <w:t xml:space="preserve">Union </w:t>
            </w:r>
            <w:r w:rsidR="000E4282" w:rsidRPr="005F64D5">
              <w:rPr>
                <w:rFonts w:eastAsia="Calibri" w:cs="Arial"/>
                <w:bCs/>
                <w:szCs w:val="20"/>
              </w:rPr>
              <w:t>validation meeting reports</w:t>
            </w:r>
          </w:p>
          <w:p w14:paraId="7622F92D" w14:textId="4DFED998" w:rsidR="00BB7CC1" w:rsidRPr="005F64D5" w:rsidRDefault="005F64D5" w:rsidP="005F64D5">
            <w:pPr>
              <w:spacing w:before="120" w:after="120" w:line="300" w:lineRule="exact"/>
              <w:ind w:left="36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F: </w:t>
            </w:r>
            <w:r w:rsidR="005D23DC" w:rsidRPr="005F64D5">
              <w:rPr>
                <w:rFonts w:eastAsia="Calibri" w:cs="Arial"/>
                <w:bCs/>
                <w:szCs w:val="20"/>
              </w:rPr>
              <w:t xml:space="preserve">Draft (for validation) and Final </w:t>
            </w:r>
            <w:r w:rsidR="00AB6020" w:rsidRPr="005F64D5">
              <w:rPr>
                <w:rFonts w:eastAsia="Calibri" w:cs="Arial"/>
                <w:bCs/>
                <w:szCs w:val="20"/>
              </w:rPr>
              <w:t>r</w:t>
            </w:r>
            <w:r w:rsidR="000E4282" w:rsidRPr="005F64D5">
              <w:rPr>
                <w:rFonts w:eastAsia="Calibri" w:cs="Arial"/>
                <w:bCs/>
                <w:szCs w:val="20"/>
              </w:rPr>
              <w:t>eport</w:t>
            </w:r>
            <w:r w:rsidR="00AB6020" w:rsidRPr="005F64D5">
              <w:rPr>
                <w:rFonts w:eastAsia="Calibri" w:cs="Arial"/>
                <w:bCs/>
                <w:szCs w:val="20"/>
              </w:rPr>
              <w:t xml:space="preserve"> </w:t>
            </w:r>
            <w:r w:rsidR="00D24DFA" w:rsidRPr="005F64D5">
              <w:rPr>
                <w:rFonts w:eastAsia="Calibri" w:cs="Arial"/>
                <w:bCs/>
                <w:szCs w:val="20"/>
              </w:rPr>
              <w:t>&amp;</w:t>
            </w:r>
            <w:r w:rsidR="00AB6020" w:rsidRPr="005F64D5">
              <w:rPr>
                <w:rFonts w:eastAsia="Calibri" w:cs="Arial"/>
                <w:bCs/>
                <w:szCs w:val="20"/>
              </w:rPr>
              <w:t xml:space="preserve"> PowerPoint</w:t>
            </w:r>
            <w:r w:rsidR="008A5AC6" w:rsidRPr="005F64D5">
              <w:rPr>
                <w:rFonts w:eastAsia="Calibri" w:cs="Arial"/>
                <w:bCs/>
                <w:szCs w:val="20"/>
              </w:rPr>
              <w:t>,</w:t>
            </w:r>
            <w:r w:rsidR="00D24DFA" w:rsidRPr="005F64D5">
              <w:rPr>
                <w:rFonts w:eastAsia="Calibri" w:cs="Arial"/>
                <w:bCs/>
                <w:szCs w:val="20"/>
              </w:rPr>
              <w:t xml:space="preserve"> </w:t>
            </w:r>
            <w:r w:rsidR="005D23DC" w:rsidRPr="005F64D5">
              <w:rPr>
                <w:rFonts w:eastAsia="Calibri" w:cs="Arial"/>
                <w:bCs/>
                <w:szCs w:val="20"/>
              </w:rPr>
              <w:t xml:space="preserve">including </w:t>
            </w:r>
            <w:r w:rsidR="000E4282" w:rsidRPr="005F64D5">
              <w:rPr>
                <w:rFonts w:eastAsia="Calibri" w:cs="Arial"/>
                <w:bCs/>
                <w:szCs w:val="20"/>
              </w:rPr>
              <w:t>policy recommendations</w:t>
            </w:r>
          </w:p>
        </w:tc>
      </w:tr>
      <w:tr w:rsidR="007A6BCE" w:rsidRPr="00A557CE" w14:paraId="46C4D13B" w14:textId="77777777" w:rsidTr="000A48B0">
        <w:trPr>
          <w:trHeight w:val="513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38EC440F" w14:textId="77777777" w:rsidR="007A6BCE" w:rsidRPr="00A557CE" w:rsidRDefault="007A6BCE" w:rsidP="00262BAF">
            <w:pPr>
              <w:spacing w:before="120" w:after="120" w:line="276" w:lineRule="auto"/>
              <w:ind w:left="0"/>
              <w:rPr>
                <w:rFonts w:cs="Arial"/>
                <w:b/>
                <w:color w:val="003768"/>
                <w:szCs w:val="20"/>
              </w:rPr>
            </w:pPr>
            <w:r>
              <w:rPr>
                <w:rFonts w:cs="Arial"/>
                <w:b/>
                <w:color w:val="003768"/>
                <w:szCs w:val="20"/>
              </w:rPr>
              <w:t>Reporting requirements</w:t>
            </w:r>
          </w:p>
        </w:tc>
        <w:tc>
          <w:tcPr>
            <w:tcW w:w="7773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5958B601" w14:textId="4818A244" w:rsidR="002330F6" w:rsidRDefault="009B47C5" w:rsidP="009B47C5">
            <w:pPr>
              <w:spacing w:before="120" w:after="120" w:line="276" w:lineRule="auto"/>
              <w:ind w:left="0"/>
              <w:rPr>
                <w:rFonts w:eastAsia="Calibri" w:cs="Arial"/>
                <w:szCs w:val="20"/>
              </w:rPr>
            </w:pPr>
            <w:r w:rsidRPr="009B47C5">
              <w:rPr>
                <w:rFonts w:eastAsia="Calibri" w:cs="Arial"/>
                <w:szCs w:val="20"/>
              </w:rPr>
              <w:t xml:space="preserve">The Expert will work under the </w:t>
            </w:r>
            <w:r w:rsidR="002330F6">
              <w:rPr>
                <w:rFonts w:eastAsia="Calibri" w:cs="Arial"/>
                <w:szCs w:val="20"/>
              </w:rPr>
              <w:t xml:space="preserve">direct </w:t>
            </w:r>
            <w:r w:rsidRPr="009B47C5">
              <w:rPr>
                <w:rFonts w:eastAsia="Calibri" w:cs="Arial"/>
                <w:szCs w:val="20"/>
              </w:rPr>
              <w:t>supervision of</w:t>
            </w:r>
            <w:r w:rsidR="002330F6">
              <w:rPr>
                <w:rFonts w:eastAsia="Calibri" w:cs="Arial"/>
                <w:szCs w:val="20"/>
              </w:rPr>
              <w:t>:</w:t>
            </w:r>
          </w:p>
          <w:p w14:paraId="6C479EF2" w14:textId="72796750" w:rsidR="002330F6" w:rsidRDefault="002330F6" w:rsidP="002330F6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Service Delivery (SO2) thematic Coordinator</w:t>
            </w:r>
            <w:r w:rsidR="009B47C5" w:rsidRPr="002330F6">
              <w:rPr>
                <w:rFonts w:eastAsia="Calibri" w:cs="Arial"/>
                <w:szCs w:val="20"/>
              </w:rPr>
              <w:t xml:space="preserve"> </w:t>
            </w:r>
          </w:p>
          <w:p w14:paraId="58B79AF7" w14:textId="7A0C3F79" w:rsidR="009B47C5" w:rsidRDefault="009B47C5" w:rsidP="002330F6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rPr>
                <w:rFonts w:eastAsia="Calibri" w:cs="Arial"/>
                <w:szCs w:val="20"/>
              </w:rPr>
            </w:pPr>
            <w:r w:rsidRPr="002330F6">
              <w:rPr>
                <w:rFonts w:eastAsia="Calibri" w:cs="Arial"/>
                <w:szCs w:val="20"/>
              </w:rPr>
              <w:t>VNG International’s Front Officer</w:t>
            </w:r>
            <w:r w:rsidR="002330F6" w:rsidRPr="002330F6">
              <w:rPr>
                <w:rFonts w:eastAsia="Calibri" w:cs="Arial"/>
                <w:szCs w:val="20"/>
              </w:rPr>
              <w:t xml:space="preserve">, </w:t>
            </w:r>
          </w:p>
          <w:p w14:paraId="7058ACA0" w14:textId="1CA27B9C" w:rsidR="00196D7D" w:rsidRDefault="00196D7D" w:rsidP="002330F6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MASAR </w:t>
            </w:r>
            <w:r w:rsidR="008A5AC6">
              <w:rPr>
                <w:rFonts w:eastAsia="Calibri" w:cs="Arial"/>
                <w:szCs w:val="20"/>
              </w:rPr>
              <w:t>team leader</w:t>
            </w:r>
          </w:p>
          <w:p w14:paraId="6EA44C9A" w14:textId="4B80AEDB" w:rsidR="002330F6" w:rsidRPr="002330F6" w:rsidRDefault="002330F6" w:rsidP="00236D3C">
            <w:pPr>
              <w:pStyle w:val="ListParagraph"/>
              <w:spacing w:before="120" w:after="120" w:line="276" w:lineRule="auto"/>
              <w:rPr>
                <w:rFonts w:eastAsia="Calibri" w:cs="Arial"/>
                <w:szCs w:val="20"/>
              </w:rPr>
            </w:pPr>
          </w:p>
          <w:p w14:paraId="06675F6F" w14:textId="4ACE45D5" w:rsidR="007A6BCE" w:rsidRPr="00E10174" w:rsidRDefault="00A0576B" w:rsidP="00262BAF">
            <w:pPr>
              <w:spacing w:before="120" w:after="120" w:line="276" w:lineRule="auto"/>
              <w:ind w:left="0"/>
              <w:rPr>
                <w:rFonts w:eastAsia="Calibri" w:cs="Arial"/>
                <w:szCs w:val="20"/>
              </w:rPr>
            </w:pPr>
            <w:r w:rsidRPr="00A0576B">
              <w:rPr>
                <w:rFonts w:eastAsia="Calibri" w:cs="Arial"/>
                <w:szCs w:val="20"/>
              </w:rPr>
              <w:t xml:space="preserve">The expert will </w:t>
            </w:r>
            <w:r w:rsidR="002330F6">
              <w:rPr>
                <w:rFonts w:eastAsia="Calibri" w:cs="Arial"/>
                <w:szCs w:val="20"/>
              </w:rPr>
              <w:t xml:space="preserve">weekly </w:t>
            </w:r>
            <w:r w:rsidRPr="00A0576B">
              <w:rPr>
                <w:rFonts w:eastAsia="Calibri" w:cs="Arial"/>
                <w:szCs w:val="20"/>
              </w:rPr>
              <w:t>report to the Front Officer</w:t>
            </w:r>
            <w:r w:rsidR="002330F6">
              <w:rPr>
                <w:rFonts w:eastAsia="Calibri" w:cs="Arial"/>
                <w:szCs w:val="20"/>
              </w:rPr>
              <w:t xml:space="preserve"> (s)</w:t>
            </w:r>
            <w:r w:rsidRPr="00A0576B">
              <w:rPr>
                <w:rFonts w:eastAsia="Calibri" w:cs="Arial"/>
                <w:szCs w:val="20"/>
              </w:rPr>
              <w:t xml:space="preserve"> </w:t>
            </w:r>
            <w:r w:rsidR="006B7161" w:rsidRPr="006B7161">
              <w:rPr>
                <w:rFonts w:eastAsia="Calibri" w:cs="Arial"/>
                <w:szCs w:val="20"/>
              </w:rPr>
              <w:t>based on the templates provide</w:t>
            </w:r>
            <w:r w:rsidR="002330F6">
              <w:rPr>
                <w:rFonts w:eastAsia="Calibri" w:cs="Arial"/>
                <w:szCs w:val="20"/>
              </w:rPr>
              <w:t>d</w:t>
            </w:r>
            <w:r w:rsidR="009B47C5">
              <w:rPr>
                <w:rFonts w:eastAsia="Calibri" w:cs="Arial"/>
                <w:szCs w:val="20"/>
              </w:rPr>
              <w:t>.</w:t>
            </w:r>
          </w:p>
        </w:tc>
      </w:tr>
      <w:tr w:rsidR="007A6BCE" w:rsidRPr="00A557CE" w14:paraId="1479F3BD" w14:textId="77777777" w:rsidTr="000A48B0">
        <w:trPr>
          <w:trHeight w:val="513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079BAF36" w14:textId="77777777" w:rsidR="007A6BCE" w:rsidRDefault="007A6BCE" w:rsidP="00E265B5">
            <w:pPr>
              <w:spacing w:before="120" w:after="120" w:line="300" w:lineRule="exact"/>
              <w:ind w:left="0"/>
              <w:rPr>
                <w:rFonts w:cs="Arial"/>
                <w:b/>
                <w:color w:val="003768"/>
                <w:szCs w:val="20"/>
              </w:rPr>
            </w:pPr>
            <w:r>
              <w:rPr>
                <w:rFonts w:cs="Arial"/>
                <w:b/>
                <w:color w:val="003768"/>
                <w:szCs w:val="20"/>
              </w:rPr>
              <w:t>Minimum qualifications</w:t>
            </w:r>
          </w:p>
        </w:tc>
        <w:tc>
          <w:tcPr>
            <w:tcW w:w="7773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0140FB21" w14:textId="08C60CF6" w:rsidR="00607B93" w:rsidRPr="00CF0F43" w:rsidRDefault="00607B93" w:rsidP="00CF0F43">
            <w:pPr>
              <w:spacing w:before="120" w:after="120" w:line="300" w:lineRule="exact"/>
              <w:ind w:left="0"/>
              <w:rPr>
                <w:rFonts w:eastAsia="Calibri" w:cs="Arial"/>
                <w:szCs w:val="20"/>
              </w:rPr>
            </w:pPr>
            <w:r w:rsidRPr="00607B93">
              <w:rPr>
                <w:rFonts w:eastAsia="Calibri" w:cs="Arial"/>
                <w:szCs w:val="20"/>
              </w:rPr>
              <w:t xml:space="preserve">The minimum qualifications and skills </w:t>
            </w:r>
            <w:r w:rsidR="00162665">
              <w:rPr>
                <w:rFonts w:eastAsia="Calibri" w:cs="Arial"/>
                <w:szCs w:val="20"/>
              </w:rPr>
              <w:t>for this assignment:</w:t>
            </w:r>
            <w:r w:rsidR="00367FA2">
              <w:rPr>
                <w:rFonts w:eastAsia="Calibri" w:cs="Arial"/>
                <w:szCs w:val="20"/>
              </w:rPr>
              <w:t xml:space="preserve"> </w:t>
            </w:r>
          </w:p>
          <w:p w14:paraId="11642AA5" w14:textId="77777777" w:rsidR="001008BB" w:rsidRDefault="00CF0F43" w:rsidP="001008BB">
            <w:pPr>
              <w:spacing w:before="120" w:line="300" w:lineRule="exact"/>
              <w:ind w:left="0"/>
              <w:rPr>
                <w:rFonts w:eastAsia="Calibri" w:cs="Arial"/>
                <w:szCs w:val="20"/>
              </w:rPr>
            </w:pPr>
            <w:r w:rsidRPr="001008BB">
              <w:rPr>
                <w:rFonts w:eastAsia="Calibri" w:cs="Arial"/>
                <w:szCs w:val="20"/>
              </w:rPr>
              <w:t xml:space="preserve">Academic Qualifications: </w:t>
            </w:r>
          </w:p>
          <w:p w14:paraId="48CFB11C" w14:textId="041D9626" w:rsidR="003901E2" w:rsidRPr="00CE0079" w:rsidRDefault="00CF0F43" w:rsidP="00CE0079">
            <w:pPr>
              <w:pStyle w:val="ListParagraph"/>
              <w:numPr>
                <w:ilvl w:val="0"/>
                <w:numId w:val="25"/>
              </w:numPr>
              <w:spacing w:before="120" w:line="300" w:lineRule="exact"/>
              <w:rPr>
                <w:rFonts w:eastAsia="Calibri" w:cs="Arial"/>
                <w:szCs w:val="20"/>
              </w:rPr>
            </w:pPr>
            <w:r w:rsidRPr="00CE0079">
              <w:rPr>
                <w:rFonts w:eastAsia="Calibri" w:cs="Arial"/>
                <w:szCs w:val="20"/>
              </w:rPr>
              <w:t xml:space="preserve">minimum </w:t>
            </w:r>
            <w:r w:rsidR="008826CE" w:rsidRPr="00CE0079">
              <w:rPr>
                <w:rFonts w:eastAsia="Calibri" w:cs="Arial"/>
                <w:szCs w:val="20"/>
              </w:rPr>
              <w:t>master</w:t>
            </w:r>
            <w:r w:rsidRPr="00CE0079">
              <w:rPr>
                <w:rFonts w:eastAsia="Calibri" w:cs="Arial"/>
                <w:szCs w:val="20"/>
              </w:rPr>
              <w:t xml:space="preserve">’s degree in a relevant field such as </w:t>
            </w:r>
            <w:r w:rsidR="00CE0079">
              <w:rPr>
                <w:rFonts w:eastAsia="Calibri" w:cs="Arial"/>
                <w:szCs w:val="20"/>
              </w:rPr>
              <w:t>basic service delivery, planning &amp; budgeting and</w:t>
            </w:r>
            <w:r w:rsidRPr="00CE0079">
              <w:rPr>
                <w:rFonts w:eastAsia="Calibri" w:cs="Arial"/>
                <w:szCs w:val="20"/>
              </w:rPr>
              <w:t xml:space="preserve"> relevant fields</w:t>
            </w:r>
            <w:r w:rsidR="00367FA2" w:rsidRPr="00CE0079">
              <w:rPr>
                <w:rFonts w:eastAsia="Calibri" w:cs="Arial"/>
                <w:szCs w:val="20"/>
              </w:rPr>
              <w:t xml:space="preserve"> </w:t>
            </w:r>
          </w:p>
          <w:p w14:paraId="7202D9A7" w14:textId="079EC7FB" w:rsidR="00CF0F43" w:rsidRPr="00CE0079" w:rsidRDefault="00CF0F43" w:rsidP="00CE0079">
            <w:pPr>
              <w:spacing w:before="120" w:line="300" w:lineRule="exact"/>
              <w:ind w:left="0"/>
              <w:rPr>
                <w:rFonts w:eastAsia="Calibri" w:cs="Arial"/>
                <w:szCs w:val="20"/>
              </w:rPr>
            </w:pPr>
            <w:r w:rsidRPr="00CE0079">
              <w:rPr>
                <w:rFonts w:eastAsia="Calibri" w:cs="Arial"/>
                <w:szCs w:val="20"/>
              </w:rPr>
              <w:t>Experience:</w:t>
            </w:r>
          </w:p>
          <w:p w14:paraId="31BB656C" w14:textId="77777777" w:rsidR="00CE0079" w:rsidRDefault="00AA0521" w:rsidP="008F02E6">
            <w:pPr>
              <w:pStyle w:val="ListParagraph"/>
              <w:numPr>
                <w:ilvl w:val="0"/>
                <w:numId w:val="5"/>
              </w:numPr>
              <w:spacing w:after="120" w:line="300" w:lineRule="exact"/>
              <w:ind w:left="312" w:firstLine="8"/>
              <w:rPr>
                <w:rFonts w:eastAsia="Calibri" w:cs="Arial"/>
                <w:szCs w:val="20"/>
              </w:rPr>
            </w:pPr>
            <w:r w:rsidRPr="00CE0079">
              <w:rPr>
                <w:rFonts w:eastAsia="Calibri" w:cs="Arial"/>
                <w:szCs w:val="20"/>
              </w:rPr>
              <w:t xml:space="preserve">A minimum of </w:t>
            </w:r>
            <w:r w:rsidR="008826CE" w:rsidRPr="00CE0079">
              <w:rPr>
                <w:rFonts w:eastAsia="Calibri" w:cs="Arial"/>
                <w:szCs w:val="20"/>
              </w:rPr>
              <w:t>10</w:t>
            </w:r>
            <w:r w:rsidR="003901E2" w:rsidRPr="00CE0079">
              <w:rPr>
                <w:rFonts w:eastAsia="Calibri" w:cs="Arial"/>
                <w:szCs w:val="20"/>
              </w:rPr>
              <w:t xml:space="preserve"> years of </w:t>
            </w:r>
            <w:r w:rsidR="00CE0079" w:rsidRPr="00CE0079">
              <w:rPr>
                <w:rFonts w:eastAsia="Calibri" w:cs="Arial"/>
                <w:szCs w:val="20"/>
              </w:rPr>
              <w:t xml:space="preserve">relevant </w:t>
            </w:r>
            <w:r w:rsidR="003901E2" w:rsidRPr="00CE0079">
              <w:rPr>
                <w:rFonts w:eastAsia="Calibri" w:cs="Arial"/>
                <w:szCs w:val="20"/>
              </w:rPr>
              <w:t xml:space="preserve">working </w:t>
            </w:r>
            <w:r w:rsidR="00EB4696" w:rsidRPr="00CE0079">
              <w:rPr>
                <w:rFonts w:eastAsia="Calibri" w:cs="Arial"/>
                <w:szCs w:val="20"/>
              </w:rPr>
              <w:t>e</w:t>
            </w:r>
            <w:r w:rsidR="00607B93" w:rsidRPr="00CE0079">
              <w:rPr>
                <w:rFonts w:eastAsia="Calibri" w:cs="Arial"/>
                <w:szCs w:val="20"/>
              </w:rPr>
              <w:t>xperi</w:t>
            </w:r>
            <w:r w:rsidR="003901E2" w:rsidRPr="00CE0079">
              <w:rPr>
                <w:rFonts w:eastAsia="Calibri" w:cs="Arial"/>
                <w:szCs w:val="20"/>
              </w:rPr>
              <w:t xml:space="preserve">ence </w:t>
            </w:r>
          </w:p>
          <w:p w14:paraId="41940DBB" w14:textId="2B7F46C1" w:rsidR="008826CE" w:rsidRPr="00CE0079" w:rsidRDefault="008826CE" w:rsidP="008F02E6">
            <w:pPr>
              <w:pStyle w:val="ListParagraph"/>
              <w:numPr>
                <w:ilvl w:val="0"/>
                <w:numId w:val="5"/>
              </w:numPr>
              <w:spacing w:after="120" w:line="300" w:lineRule="exact"/>
              <w:ind w:left="312" w:firstLine="8"/>
              <w:rPr>
                <w:rFonts w:eastAsia="Calibri" w:cs="Arial"/>
                <w:szCs w:val="20"/>
              </w:rPr>
            </w:pPr>
            <w:r w:rsidRPr="00CE0079">
              <w:rPr>
                <w:rFonts w:eastAsia="Calibri" w:cs="Arial"/>
                <w:szCs w:val="20"/>
              </w:rPr>
              <w:t>Knowledge of municipal settings and</w:t>
            </w:r>
            <w:r w:rsidR="00E01DB1">
              <w:rPr>
                <w:rFonts w:eastAsia="Calibri" w:cs="Arial"/>
                <w:szCs w:val="20"/>
              </w:rPr>
              <w:t>,</w:t>
            </w:r>
            <w:r w:rsidRPr="00CE0079">
              <w:rPr>
                <w:rFonts w:eastAsia="Calibri" w:cs="Arial"/>
                <w:szCs w:val="20"/>
              </w:rPr>
              <w:t xml:space="preserve"> more precisely</w:t>
            </w:r>
            <w:r w:rsidR="00A0576B">
              <w:rPr>
                <w:rFonts w:eastAsia="Calibri" w:cs="Arial"/>
                <w:szCs w:val="20"/>
              </w:rPr>
              <w:t>,</w:t>
            </w:r>
            <w:r w:rsidRPr="00CE0079">
              <w:rPr>
                <w:rFonts w:eastAsia="Calibri" w:cs="Arial"/>
                <w:szCs w:val="20"/>
              </w:rPr>
              <w:t xml:space="preserve"> Lebanese municipalities</w:t>
            </w:r>
          </w:p>
          <w:p w14:paraId="31A2FA04" w14:textId="3A95198A" w:rsidR="00367FA2" w:rsidRPr="009769C6" w:rsidRDefault="00367FA2" w:rsidP="00CE0079">
            <w:pPr>
              <w:pStyle w:val="ListParagraph"/>
              <w:numPr>
                <w:ilvl w:val="0"/>
                <w:numId w:val="5"/>
              </w:numPr>
              <w:spacing w:before="120" w:after="120" w:line="300" w:lineRule="exact"/>
              <w:ind w:left="312" w:firstLine="8"/>
              <w:rPr>
                <w:rFonts w:eastAsia="Calibri" w:cs="Arial"/>
                <w:szCs w:val="20"/>
              </w:rPr>
            </w:pPr>
            <w:r w:rsidRPr="000F2575">
              <w:rPr>
                <w:rFonts w:eastAsia="Calibri" w:cs="Arial"/>
                <w:szCs w:val="20"/>
              </w:rPr>
              <w:lastRenderedPageBreak/>
              <w:t>Proficiency</w:t>
            </w:r>
            <w:r w:rsidR="0083510E" w:rsidRPr="000F2575">
              <w:rPr>
                <w:rFonts w:eastAsia="Calibri" w:cs="Arial"/>
                <w:szCs w:val="20"/>
              </w:rPr>
              <w:t xml:space="preserve"> in English</w:t>
            </w:r>
            <w:r w:rsidR="009769C6">
              <w:rPr>
                <w:rFonts w:eastAsia="Calibri" w:cs="Arial"/>
                <w:szCs w:val="20"/>
              </w:rPr>
              <w:t xml:space="preserve"> is a requirement,</w:t>
            </w:r>
          </w:p>
          <w:p w14:paraId="3CB447EC" w14:textId="1EB7CD1E" w:rsidR="009D412B" w:rsidRPr="000F2575" w:rsidRDefault="009D412B" w:rsidP="00CE0079">
            <w:pPr>
              <w:pStyle w:val="ListParagraph"/>
              <w:numPr>
                <w:ilvl w:val="0"/>
                <w:numId w:val="5"/>
              </w:numPr>
              <w:spacing w:before="120" w:after="120" w:line="300" w:lineRule="exact"/>
              <w:ind w:left="312" w:firstLine="8"/>
              <w:rPr>
                <w:rFonts w:eastAsia="Calibri" w:cs="Arial"/>
                <w:szCs w:val="20"/>
              </w:rPr>
            </w:pPr>
            <w:r w:rsidRPr="000F2575">
              <w:rPr>
                <w:rFonts w:eastAsia="Calibri" w:cs="Arial"/>
                <w:szCs w:val="20"/>
              </w:rPr>
              <w:t>Excellent computer skills (Microsoft Office: Word, PowerPoint, Excel)</w:t>
            </w:r>
            <w:r w:rsidR="00367FA2" w:rsidRPr="000F2575">
              <w:rPr>
                <w:rFonts w:eastAsia="Calibri" w:cs="Arial"/>
                <w:szCs w:val="20"/>
              </w:rPr>
              <w:t>;</w:t>
            </w:r>
          </w:p>
          <w:p w14:paraId="5C468FEA" w14:textId="63015518" w:rsidR="009D412B" w:rsidRPr="000F2575" w:rsidRDefault="00F35EF8" w:rsidP="00CE0079">
            <w:pPr>
              <w:pStyle w:val="ListParagraph"/>
              <w:numPr>
                <w:ilvl w:val="0"/>
                <w:numId w:val="5"/>
              </w:numPr>
              <w:spacing w:before="120" w:after="120" w:line="300" w:lineRule="exact"/>
              <w:ind w:left="312" w:firstLine="8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Excellent report writing </w:t>
            </w:r>
            <w:r w:rsidR="005D23DC">
              <w:rPr>
                <w:rFonts w:eastAsia="Calibri" w:cs="Arial"/>
                <w:szCs w:val="20"/>
              </w:rPr>
              <w:t>skills</w:t>
            </w:r>
            <w:r w:rsidR="005D23DC" w:rsidRPr="000F2575">
              <w:rPr>
                <w:rFonts w:eastAsia="Calibri" w:cs="Arial"/>
                <w:szCs w:val="20"/>
              </w:rPr>
              <w:t>.</w:t>
            </w:r>
          </w:p>
          <w:p w14:paraId="619B0E21" w14:textId="67280A71" w:rsidR="009D412B" w:rsidRPr="00BB7CC1" w:rsidRDefault="009D412B" w:rsidP="00CE0079">
            <w:pPr>
              <w:pStyle w:val="ListParagraph"/>
              <w:numPr>
                <w:ilvl w:val="0"/>
                <w:numId w:val="5"/>
              </w:numPr>
              <w:spacing w:before="120" w:after="120" w:line="300" w:lineRule="exact"/>
              <w:ind w:left="312" w:firstLine="8"/>
              <w:rPr>
                <w:rFonts w:eastAsia="Calibri" w:cs="Arial"/>
                <w:szCs w:val="20"/>
              </w:rPr>
            </w:pPr>
            <w:r w:rsidRPr="000F2575">
              <w:rPr>
                <w:rFonts w:eastAsia="Calibri" w:cs="Arial"/>
                <w:szCs w:val="20"/>
              </w:rPr>
              <w:t>Cultura</w:t>
            </w:r>
            <w:r w:rsidR="002752D4" w:rsidRPr="000F2575">
              <w:rPr>
                <w:rFonts w:eastAsia="Calibri" w:cs="Arial"/>
                <w:szCs w:val="20"/>
              </w:rPr>
              <w:t>l</w:t>
            </w:r>
            <w:r w:rsidRPr="000F2575">
              <w:rPr>
                <w:rFonts w:eastAsia="Calibri" w:cs="Arial"/>
                <w:szCs w:val="20"/>
              </w:rPr>
              <w:t xml:space="preserve"> sensitivity</w:t>
            </w:r>
            <w:r w:rsidR="00162665">
              <w:rPr>
                <w:rFonts w:eastAsia="Calibri" w:cs="Arial"/>
                <w:szCs w:val="20"/>
              </w:rPr>
              <w:t xml:space="preserve"> and cross-cultural skil</w:t>
            </w:r>
            <w:r w:rsidR="002752D4" w:rsidRPr="000F2575">
              <w:rPr>
                <w:rFonts w:eastAsia="Calibri" w:cs="Arial"/>
                <w:szCs w:val="20"/>
              </w:rPr>
              <w:t>ls</w:t>
            </w:r>
            <w:r w:rsidRPr="000F2575">
              <w:rPr>
                <w:rFonts w:eastAsia="Calibri" w:cs="Arial"/>
                <w:szCs w:val="20"/>
              </w:rPr>
              <w:t xml:space="preserve"> (</w:t>
            </w:r>
            <w:r w:rsidR="002752D4" w:rsidRPr="000F2575">
              <w:rPr>
                <w:rFonts w:eastAsia="Calibri" w:cs="Arial"/>
                <w:szCs w:val="20"/>
              </w:rPr>
              <w:t>religion, ethnicity, gender)</w:t>
            </w:r>
            <w:r w:rsidR="00367FA2" w:rsidRPr="000F2575">
              <w:rPr>
                <w:rFonts w:eastAsia="Calibri" w:cs="Arial"/>
                <w:szCs w:val="20"/>
              </w:rPr>
              <w:t>;</w:t>
            </w:r>
          </w:p>
        </w:tc>
      </w:tr>
    </w:tbl>
    <w:p w14:paraId="2BFC21CF" w14:textId="77777777" w:rsidR="009769C6" w:rsidRDefault="009769C6" w:rsidP="00723113">
      <w:pPr>
        <w:ind w:left="0"/>
        <w:rPr>
          <w:rFonts w:cs="Arial"/>
          <w:szCs w:val="20"/>
        </w:rPr>
      </w:pPr>
    </w:p>
    <w:p w14:paraId="7A293C31" w14:textId="77777777" w:rsidR="00545EE2" w:rsidRPr="00A557CE" w:rsidRDefault="00545EE2" w:rsidP="00723113">
      <w:pPr>
        <w:ind w:left="0"/>
        <w:rPr>
          <w:rFonts w:cs="Arial"/>
          <w:szCs w:val="20"/>
        </w:rPr>
      </w:pPr>
    </w:p>
    <w:tbl>
      <w:tblPr>
        <w:tblW w:w="967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51"/>
      </w:tblGrid>
      <w:tr w:rsidR="00EA619F" w:rsidRPr="00A557CE" w14:paraId="165B0A0B" w14:textId="77777777" w:rsidTr="007A6BCE">
        <w:tc>
          <w:tcPr>
            <w:tcW w:w="9678" w:type="dxa"/>
            <w:gridSpan w:val="2"/>
            <w:tcBorders>
              <w:top w:val="nil"/>
              <w:left w:val="single" w:sz="24" w:space="0" w:color="FDB913"/>
              <w:bottom w:val="single" w:sz="8" w:space="0" w:color="FDB913"/>
              <w:right w:val="nil"/>
            </w:tcBorders>
          </w:tcPr>
          <w:p w14:paraId="1AF72534" w14:textId="77777777" w:rsidR="00EA619F" w:rsidRPr="00A557CE" w:rsidRDefault="00970505" w:rsidP="00545EE2">
            <w:pPr>
              <w:pStyle w:val="box"/>
              <w:spacing w:before="120" w:after="120"/>
              <w:ind w:left="0"/>
              <w:rPr>
                <w:rFonts w:cs="Arial"/>
                <w:b/>
                <w:color w:val="003768"/>
                <w:sz w:val="20"/>
                <w:szCs w:val="20"/>
              </w:rPr>
            </w:pPr>
            <w:r w:rsidRPr="00A557CE">
              <w:rPr>
                <w:rFonts w:cs="Arial"/>
                <w:b/>
                <w:color w:val="003768"/>
                <w:sz w:val="20"/>
                <w:szCs w:val="20"/>
              </w:rPr>
              <w:t>Terms and Conditions</w:t>
            </w:r>
          </w:p>
        </w:tc>
      </w:tr>
      <w:tr w:rsidR="00970505" w:rsidRPr="00A557CE" w14:paraId="198EE0A0" w14:textId="77777777" w:rsidTr="007A6BCE">
        <w:trPr>
          <w:trHeight w:val="522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3D9D0CC8" w14:textId="77777777" w:rsidR="00970505" w:rsidRPr="00A557CE" w:rsidRDefault="00970505" w:rsidP="00532ABA">
            <w:pPr>
              <w:pStyle w:val="NoSpacing"/>
              <w:spacing w:before="120" w:after="120"/>
              <w:rPr>
                <w:rFonts w:ascii="Arial" w:hAnsi="Arial" w:cs="Arial"/>
                <w:b/>
                <w:color w:val="003768"/>
                <w:sz w:val="20"/>
                <w:szCs w:val="20"/>
                <w:lang w:val="en-GB"/>
              </w:rPr>
            </w:pPr>
            <w:r w:rsidRPr="00A557CE">
              <w:rPr>
                <w:rFonts w:ascii="Arial" w:hAnsi="Arial" w:cs="Arial"/>
                <w:b/>
                <w:color w:val="003768"/>
                <w:sz w:val="20"/>
                <w:szCs w:val="20"/>
                <w:lang w:val="en-GB"/>
              </w:rPr>
              <w:t>Period of the assignment</w:t>
            </w:r>
          </w:p>
        </w:tc>
        <w:tc>
          <w:tcPr>
            <w:tcW w:w="7551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2F006C3B" w14:textId="64E1DD15" w:rsidR="006D2DA1" w:rsidRDefault="0078799E" w:rsidP="00587BC7">
            <w:pPr>
              <w:pStyle w:val="NoSpacing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A </w:t>
            </w:r>
            <w:r w:rsidR="00CE0079">
              <w:rPr>
                <w:rFonts w:ascii="Arial" w:hAnsi="Arial" w:cs="Arial"/>
                <w:sz w:val="20"/>
                <w:szCs w:val="20"/>
                <w:lang w:val="en-GB" w:eastAsia="nl-NL"/>
              </w:rPr>
              <w:t>maximum</w:t>
            </w:r>
            <w:r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of </w:t>
            </w:r>
            <w:r w:rsidR="00615AD7">
              <w:rPr>
                <w:rFonts w:ascii="Arial" w:hAnsi="Arial" w:cs="Arial"/>
                <w:sz w:val="20"/>
                <w:szCs w:val="20"/>
                <w:lang w:val="en-GB" w:eastAsia="nl-NL"/>
              </w:rPr>
              <w:t>2</w:t>
            </w:r>
            <w:r w:rsidR="00587BC7">
              <w:rPr>
                <w:rFonts w:ascii="Arial" w:hAnsi="Arial" w:cs="Arial"/>
                <w:sz w:val="20"/>
                <w:szCs w:val="20"/>
                <w:lang w:val="en-GB" w:eastAsia="nl-NL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working days</w:t>
            </w:r>
          </w:p>
          <w:p w14:paraId="4D0024C1" w14:textId="45EF99D3" w:rsidR="009E09A0" w:rsidRPr="00277E11" w:rsidRDefault="006D2DA1" w:rsidP="00587BC7">
            <w:pPr>
              <w:pStyle w:val="NoSpacing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nl-NL"/>
              </w:rPr>
              <w:t>Period of implementation:</w:t>
            </w:r>
            <w:r w:rsidR="00BC282F"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from</w:t>
            </w:r>
            <w:r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</w:t>
            </w:r>
            <w:r w:rsidR="002B5018"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</w:t>
            </w:r>
            <w:r w:rsidR="0008437B">
              <w:rPr>
                <w:rFonts w:ascii="Arial" w:hAnsi="Arial" w:cs="Arial"/>
                <w:sz w:val="20"/>
                <w:szCs w:val="20"/>
                <w:lang w:val="en-GB" w:eastAsia="nl-NL"/>
              </w:rPr>
              <w:t>August</w:t>
            </w:r>
            <w:r w:rsidR="00C94436"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15</w:t>
            </w:r>
            <w:r w:rsidR="0008437B"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</w:t>
            </w:r>
            <w:r w:rsidR="00BC282F">
              <w:rPr>
                <w:rFonts w:ascii="Arial" w:hAnsi="Arial" w:cs="Arial"/>
                <w:sz w:val="20"/>
                <w:szCs w:val="20"/>
                <w:lang w:val="en-GB" w:eastAsia="nl-NL"/>
              </w:rPr>
              <w:t>till</w:t>
            </w:r>
            <w:r w:rsidRPr="00CC2C5A"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</w:t>
            </w:r>
            <w:r w:rsidR="00001FBE"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end of </w:t>
            </w:r>
            <w:r w:rsidR="0008437B">
              <w:rPr>
                <w:rFonts w:ascii="Arial" w:hAnsi="Arial" w:cs="Arial"/>
                <w:sz w:val="20"/>
                <w:szCs w:val="20"/>
                <w:lang w:val="en-GB" w:eastAsia="nl-NL"/>
              </w:rPr>
              <w:t>September</w:t>
            </w:r>
            <w:r w:rsidR="00001FBE"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2022</w:t>
            </w:r>
            <w:r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</w:t>
            </w:r>
          </w:p>
        </w:tc>
      </w:tr>
      <w:tr w:rsidR="00970505" w:rsidRPr="00A557CE" w14:paraId="3C301465" w14:textId="77777777" w:rsidTr="007A6BCE">
        <w:trPr>
          <w:trHeight w:val="522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194C0BCE" w14:textId="77777777" w:rsidR="00970505" w:rsidRPr="00A557CE" w:rsidRDefault="00970505" w:rsidP="00532ABA">
            <w:pPr>
              <w:pStyle w:val="NoSpacing"/>
              <w:spacing w:before="120"/>
              <w:rPr>
                <w:rFonts w:ascii="Arial" w:hAnsi="Arial" w:cs="Arial"/>
                <w:b/>
                <w:color w:val="003768"/>
                <w:sz w:val="20"/>
                <w:szCs w:val="20"/>
                <w:lang w:val="en-GB"/>
              </w:rPr>
            </w:pPr>
            <w:r w:rsidRPr="00A557CE">
              <w:rPr>
                <w:rFonts w:ascii="Arial" w:hAnsi="Arial" w:cs="Arial"/>
                <w:b/>
                <w:color w:val="003768"/>
                <w:sz w:val="20"/>
                <w:szCs w:val="20"/>
                <w:lang w:val="en-GB"/>
              </w:rPr>
              <w:t>Location of the Assignment</w:t>
            </w:r>
          </w:p>
        </w:tc>
        <w:tc>
          <w:tcPr>
            <w:tcW w:w="7551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27EFF8FF" w14:textId="029F7D36" w:rsidR="003901E2" w:rsidRPr="00367FA2" w:rsidRDefault="00290D69" w:rsidP="00367FA2">
            <w:pPr>
              <w:spacing w:after="200" w:line="276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Beirut, Lebanon</w:t>
            </w:r>
          </w:p>
        </w:tc>
      </w:tr>
      <w:tr w:rsidR="007A6BCE" w:rsidRPr="009769C6" w14:paraId="1E316B1E" w14:textId="77777777" w:rsidTr="00854F2F">
        <w:trPr>
          <w:trHeight w:val="549"/>
        </w:trPr>
        <w:tc>
          <w:tcPr>
            <w:tcW w:w="2127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1B8B44A7" w14:textId="77777777" w:rsidR="007A6BCE" w:rsidRPr="00A557CE" w:rsidRDefault="007A6BCE" w:rsidP="00EF03A9">
            <w:pPr>
              <w:pStyle w:val="NoSpacing"/>
              <w:rPr>
                <w:rFonts w:ascii="Arial" w:hAnsi="Arial" w:cs="Arial"/>
                <w:b/>
                <w:color w:val="003768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3768"/>
                <w:sz w:val="20"/>
                <w:szCs w:val="20"/>
                <w:lang w:val="en-GB"/>
              </w:rPr>
              <w:t>Relevant contact details</w:t>
            </w:r>
          </w:p>
        </w:tc>
        <w:tc>
          <w:tcPr>
            <w:tcW w:w="7551" w:type="dxa"/>
            <w:tcBorders>
              <w:top w:val="single" w:sz="8" w:space="0" w:color="FDB913"/>
              <w:left w:val="single" w:sz="8" w:space="0" w:color="FDB913"/>
              <w:bottom w:val="single" w:sz="8" w:space="0" w:color="FDB913"/>
              <w:right w:val="single" w:sz="8" w:space="0" w:color="FDB913"/>
            </w:tcBorders>
          </w:tcPr>
          <w:p w14:paraId="7652B68A" w14:textId="77777777" w:rsidR="00854F2F" w:rsidRDefault="00854F2F" w:rsidP="00854F2F">
            <w:pPr>
              <w:pStyle w:val="NoSpacing"/>
              <w:spacing w:line="276" w:lineRule="auto"/>
              <w:jc w:val="both"/>
              <w:rPr>
                <w:rStyle w:val="Hyperlink"/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Rachid Otaki (Thematic Coordinator): </w:t>
            </w:r>
            <w:hyperlink r:id="rId11" w:history="1">
              <w:r w:rsidRPr="006872B2">
                <w:rPr>
                  <w:rStyle w:val="Hyperlink"/>
                  <w:rFonts w:ascii="Arial" w:hAnsi="Arial" w:cs="Arial"/>
                  <w:sz w:val="20"/>
                  <w:szCs w:val="20"/>
                  <w:lang w:val="en-GB" w:eastAsia="en-GB"/>
                </w:rPr>
                <w:t>rachid.otaki@masar.nl</w:t>
              </w:r>
            </w:hyperlink>
          </w:p>
          <w:p w14:paraId="35AECBA0" w14:textId="77777777" w:rsidR="00C94436" w:rsidRDefault="00C94436" w:rsidP="00C94436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769C6">
              <w:rPr>
                <w:rFonts w:ascii="Arial" w:hAnsi="Arial" w:cs="Arial"/>
                <w:sz w:val="20"/>
                <w:szCs w:val="20"/>
                <w:lang w:val="en-GB" w:eastAsia="en-GB"/>
              </w:rPr>
              <w:t>Malaz Kawas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(Front Officer VNG International): </w:t>
            </w:r>
            <w:hyperlink r:id="rId12" w:history="1">
              <w:r w:rsidRPr="006872B2">
                <w:rPr>
                  <w:rStyle w:val="Hyperlink"/>
                  <w:rFonts w:ascii="Arial" w:hAnsi="Arial" w:cs="Arial"/>
                  <w:sz w:val="20"/>
                  <w:szCs w:val="20"/>
                  <w:lang w:val="en-GB" w:eastAsia="en-GB"/>
                </w:rPr>
                <w:t>malazkawas@masar.nl</w:t>
              </w:r>
            </w:hyperlink>
          </w:p>
          <w:p w14:paraId="5761A548" w14:textId="63C73404" w:rsidR="00246E1B" w:rsidRDefault="00246E1B" w:rsidP="006B7161">
            <w:pPr>
              <w:pStyle w:val="NoSpacing"/>
              <w:spacing w:line="276" w:lineRule="auto"/>
              <w:ind w:firstLine="720"/>
              <w:jc w:val="both"/>
              <w:rPr>
                <w:rStyle w:val="Hyperlink"/>
                <w:rFonts w:ascii="Arial" w:hAnsi="Arial" w:cs="Arial"/>
                <w:sz w:val="20"/>
                <w:szCs w:val="20"/>
                <w:lang w:val="en-GB" w:eastAsia="en-GB"/>
              </w:rPr>
            </w:pPr>
          </w:p>
          <w:p w14:paraId="58FDDDC3" w14:textId="0224044F" w:rsidR="00246E1B" w:rsidRPr="00C446A5" w:rsidRDefault="00246E1B" w:rsidP="00854F2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</w:tbl>
    <w:p w14:paraId="49B510B0" w14:textId="77777777" w:rsidR="00642C16" w:rsidRPr="00A557CE" w:rsidRDefault="00642C16" w:rsidP="002A3328">
      <w:pPr>
        <w:ind w:left="0"/>
        <w:rPr>
          <w:rFonts w:cs="Arial"/>
          <w:szCs w:val="20"/>
        </w:rPr>
      </w:pPr>
    </w:p>
    <w:sectPr w:rsidR="00642C16" w:rsidRPr="00A557CE" w:rsidSect="00642C16">
      <w:headerReference w:type="default" r:id="rId13"/>
      <w:footerReference w:type="default" r:id="rId14"/>
      <w:pgSz w:w="11906" w:h="16838" w:code="9"/>
      <w:pgMar w:top="1699" w:right="1411" w:bottom="1411" w:left="1138" w:header="113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6078" w14:textId="77777777" w:rsidR="00134568" w:rsidRDefault="00134568">
      <w:r>
        <w:separator/>
      </w:r>
    </w:p>
  </w:endnote>
  <w:endnote w:type="continuationSeparator" w:id="0">
    <w:p w14:paraId="60CFEF9F" w14:textId="77777777" w:rsidR="00134568" w:rsidRDefault="0013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58797"/>
      <w:docPartObj>
        <w:docPartGallery w:val="Page Numbers (Bottom of Page)"/>
        <w:docPartUnique/>
      </w:docPartObj>
    </w:sdtPr>
    <w:sdtContent>
      <w:p w14:paraId="46EAAF51" w14:textId="6096AB74" w:rsidR="00A557CE" w:rsidRDefault="00A557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18B" w:rsidRPr="0043318B">
          <w:rPr>
            <w:noProof/>
            <w:lang w:val="nl-NL"/>
          </w:rPr>
          <w:t>3</w:t>
        </w:r>
        <w:r>
          <w:fldChar w:fldCharType="end"/>
        </w:r>
      </w:p>
    </w:sdtContent>
  </w:sdt>
  <w:p w14:paraId="34547E48" w14:textId="77777777" w:rsidR="00642C16" w:rsidRDefault="00642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EC00" w14:textId="77777777" w:rsidR="00134568" w:rsidRDefault="00134568">
      <w:r>
        <w:separator/>
      </w:r>
    </w:p>
  </w:footnote>
  <w:footnote w:type="continuationSeparator" w:id="0">
    <w:p w14:paraId="62A77BE8" w14:textId="77777777" w:rsidR="00134568" w:rsidRDefault="0013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7087"/>
      <w:gridCol w:w="312"/>
    </w:tblGrid>
    <w:tr w:rsidR="00A557CE" w:rsidRPr="00D27164" w14:paraId="6566178D" w14:textId="77777777" w:rsidTr="006831E6">
      <w:trPr>
        <w:trHeight w:val="540"/>
      </w:trPr>
      <w:tc>
        <w:tcPr>
          <w:tcW w:w="2127" w:type="dxa"/>
          <w:tcBorders>
            <w:top w:val="nil"/>
            <w:left w:val="nil"/>
            <w:bottom w:val="single" w:sz="8" w:space="0" w:color="FDB913"/>
            <w:right w:val="single" w:sz="24" w:space="0" w:color="FDB913"/>
          </w:tcBorders>
        </w:tcPr>
        <w:p w14:paraId="5FF2E99E" w14:textId="3E8452A9" w:rsidR="00A557CE" w:rsidRPr="00D27164" w:rsidRDefault="00A557CE" w:rsidP="00A557CE">
          <w:pPr>
            <w:pStyle w:val="Header"/>
            <w:rPr>
              <w:szCs w:val="28"/>
            </w:rPr>
          </w:pPr>
        </w:p>
      </w:tc>
      <w:tc>
        <w:tcPr>
          <w:tcW w:w="7087" w:type="dxa"/>
          <w:tcBorders>
            <w:top w:val="nil"/>
            <w:left w:val="single" w:sz="24" w:space="0" w:color="FDB913"/>
            <w:bottom w:val="single" w:sz="8" w:space="0" w:color="FDB913"/>
            <w:right w:val="single" w:sz="4" w:space="0" w:color="FFFFFF" w:themeColor="background1"/>
          </w:tcBorders>
          <w:vAlign w:val="center"/>
        </w:tcPr>
        <w:p w14:paraId="04F935FB" w14:textId="77777777" w:rsidR="00E32CA0" w:rsidRPr="00E32CA0" w:rsidRDefault="006831E6" w:rsidP="007A6BCE">
          <w:pPr>
            <w:pStyle w:val="Header"/>
            <w:ind w:left="0"/>
            <w:jc w:val="center"/>
            <w:rPr>
              <w:b/>
              <w:szCs w:val="20"/>
            </w:rPr>
          </w:pPr>
          <w:r w:rsidRPr="006831E6">
            <w:rPr>
              <w:b/>
              <w:noProof/>
              <w:szCs w:val="20"/>
            </w:rPr>
            <w:drawing>
              <wp:anchor distT="0" distB="0" distL="114300" distR="114300" simplePos="0" relativeHeight="251660288" behindDoc="0" locked="0" layoutInCell="1" allowOverlap="1" wp14:anchorId="5BF0BA7C" wp14:editId="3D2F19B0">
                <wp:simplePos x="2308860" y="7239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878580" cy="419100"/>
                <wp:effectExtent l="0" t="0" r="0" b="0"/>
                <wp:wrapSquare wrapText="bothSides"/>
                <wp:docPr id="3" name="Afbeelding 3" descr="C:\Users\Timme_a\AppData\Local\Microsoft\Windows\INetCache\Content.Outlook\1SKGMTDV\projectlogo_MASAR v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Timme_a\AppData\Local\Microsoft\Windows\INetCache\Content.Outlook\1SKGMTDV\projectlogo_MASAR v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85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" w:type="dxa"/>
          <w:tcBorders>
            <w:top w:val="nil"/>
            <w:left w:val="single" w:sz="4" w:space="0" w:color="FFFFFF" w:themeColor="background1"/>
            <w:bottom w:val="single" w:sz="8" w:space="0" w:color="FDB913"/>
            <w:right w:val="nil"/>
          </w:tcBorders>
          <w:vAlign w:val="bottom"/>
        </w:tcPr>
        <w:p w14:paraId="6798A104" w14:textId="77777777" w:rsidR="00A557CE" w:rsidRPr="00D27164" w:rsidRDefault="00A557CE" w:rsidP="006831E6">
          <w:pPr>
            <w:pStyle w:val="Header"/>
            <w:ind w:left="0"/>
            <w:jc w:val="right"/>
            <w:rPr>
              <w:szCs w:val="17"/>
            </w:rPr>
          </w:pPr>
        </w:p>
      </w:tc>
    </w:tr>
  </w:tbl>
  <w:p w14:paraId="18A27B27" w14:textId="77777777" w:rsidR="00642C16" w:rsidRDefault="00642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653"/>
    <w:multiLevelType w:val="hybridMultilevel"/>
    <w:tmpl w:val="A81A7B20"/>
    <w:lvl w:ilvl="0" w:tplc="04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77F6"/>
    <w:multiLevelType w:val="multilevel"/>
    <w:tmpl w:val="FB708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DB30F6"/>
    <w:multiLevelType w:val="hybridMultilevel"/>
    <w:tmpl w:val="F91E97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5B8"/>
    <w:multiLevelType w:val="hybridMultilevel"/>
    <w:tmpl w:val="19F8B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655A4"/>
    <w:multiLevelType w:val="hybridMultilevel"/>
    <w:tmpl w:val="EFF2C1BC"/>
    <w:lvl w:ilvl="0" w:tplc="040449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2546"/>
    <w:multiLevelType w:val="hybridMultilevel"/>
    <w:tmpl w:val="687CB5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10785"/>
    <w:multiLevelType w:val="hybridMultilevel"/>
    <w:tmpl w:val="7378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A4610"/>
    <w:multiLevelType w:val="hybridMultilevel"/>
    <w:tmpl w:val="136E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93553"/>
    <w:multiLevelType w:val="hybridMultilevel"/>
    <w:tmpl w:val="F7B44E2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674434"/>
    <w:multiLevelType w:val="hybridMultilevel"/>
    <w:tmpl w:val="693CB59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0D23AE"/>
    <w:multiLevelType w:val="hybridMultilevel"/>
    <w:tmpl w:val="2506E2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F6CB5"/>
    <w:multiLevelType w:val="hybridMultilevel"/>
    <w:tmpl w:val="38E87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2560E"/>
    <w:multiLevelType w:val="multilevel"/>
    <w:tmpl w:val="FF48FC00"/>
    <w:lvl w:ilvl="0">
      <w:start w:val="1"/>
      <w:numFmt w:val="decimal"/>
      <w:pStyle w:val="Heading1"/>
      <w:lvlText w:val="%1"/>
      <w:lvlJc w:val="left"/>
      <w:pPr>
        <w:tabs>
          <w:tab w:val="num" w:pos="850"/>
        </w:tabs>
        <w:ind w:left="850" w:hanging="850"/>
      </w:pPr>
      <w:rPr>
        <w:rFonts w:hint="default"/>
        <w:color w:val="003768"/>
        <w:sz w:val="76"/>
        <w:szCs w:val="7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990"/>
        </w:tabs>
        <w:ind w:left="4990" w:hanging="85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3" w15:restartNumberingAfterBreak="0">
    <w:nsid w:val="31D15C62"/>
    <w:multiLevelType w:val="hybridMultilevel"/>
    <w:tmpl w:val="BEA6A0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0673D"/>
    <w:multiLevelType w:val="hybridMultilevel"/>
    <w:tmpl w:val="D3365D4A"/>
    <w:lvl w:ilvl="0" w:tplc="F53A7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06725"/>
    <w:multiLevelType w:val="hybridMultilevel"/>
    <w:tmpl w:val="0808642C"/>
    <w:lvl w:ilvl="0" w:tplc="A94E97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240B9"/>
    <w:multiLevelType w:val="hybridMultilevel"/>
    <w:tmpl w:val="21EA62EC"/>
    <w:lvl w:ilvl="0" w:tplc="5F0820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D10F8"/>
    <w:multiLevelType w:val="multilevel"/>
    <w:tmpl w:val="56CAE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99C1F52"/>
    <w:multiLevelType w:val="hybridMultilevel"/>
    <w:tmpl w:val="94144D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C35A9"/>
    <w:multiLevelType w:val="hybridMultilevel"/>
    <w:tmpl w:val="B346FD50"/>
    <w:lvl w:ilvl="0" w:tplc="04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521417E5"/>
    <w:multiLevelType w:val="hybridMultilevel"/>
    <w:tmpl w:val="7548C6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4154A"/>
    <w:multiLevelType w:val="hybridMultilevel"/>
    <w:tmpl w:val="E1D67BEE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20045"/>
    <w:multiLevelType w:val="hybridMultilevel"/>
    <w:tmpl w:val="F5C63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D1CED"/>
    <w:multiLevelType w:val="hybridMultilevel"/>
    <w:tmpl w:val="2AC05B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F71B0"/>
    <w:multiLevelType w:val="hybridMultilevel"/>
    <w:tmpl w:val="98DE0920"/>
    <w:lvl w:ilvl="0" w:tplc="3DD20810">
      <w:start w:val="1"/>
      <w:numFmt w:val="decimal"/>
      <w:pStyle w:val="result"/>
      <w:lvlText w:val="Result %1:"/>
      <w:lvlJc w:val="left"/>
      <w:pPr>
        <w:tabs>
          <w:tab w:val="num" w:pos="2835"/>
        </w:tabs>
        <w:ind w:left="1134" w:firstLine="0"/>
      </w:pPr>
      <w:rPr>
        <w:rFonts w:ascii="Arial" w:hAnsi="Arial" w:hint="default"/>
        <w:b/>
        <w:i w:val="0"/>
        <w:color w:val="003768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040F47"/>
    <w:multiLevelType w:val="hybridMultilevel"/>
    <w:tmpl w:val="765AB8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9A4CE7"/>
    <w:multiLevelType w:val="hybridMultilevel"/>
    <w:tmpl w:val="0EC626F4"/>
    <w:lvl w:ilvl="0" w:tplc="7AC2D416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FD630CD"/>
    <w:multiLevelType w:val="hybridMultilevel"/>
    <w:tmpl w:val="BB94C38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 w15:restartNumberingAfterBreak="0">
    <w:nsid w:val="75406FF2"/>
    <w:multiLevelType w:val="hybridMultilevel"/>
    <w:tmpl w:val="B7329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16F3C"/>
    <w:multiLevelType w:val="hybridMultilevel"/>
    <w:tmpl w:val="78B8A022"/>
    <w:lvl w:ilvl="0" w:tplc="08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0" w15:restartNumberingAfterBreak="0">
    <w:nsid w:val="76E46B17"/>
    <w:multiLevelType w:val="hybridMultilevel"/>
    <w:tmpl w:val="DC5EA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50917"/>
    <w:multiLevelType w:val="hybridMultilevel"/>
    <w:tmpl w:val="76284C48"/>
    <w:lvl w:ilvl="0" w:tplc="F53A7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25394">
    <w:abstractNumId w:val="12"/>
  </w:num>
  <w:num w:numId="2" w16cid:durableId="1207638420">
    <w:abstractNumId w:val="24"/>
  </w:num>
  <w:num w:numId="3" w16cid:durableId="1678311740">
    <w:abstractNumId w:val="22"/>
  </w:num>
  <w:num w:numId="4" w16cid:durableId="1838498462">
    <w:abstractNumId w:val="0"/>
  </w:num>
  <w:num w:numId="5" w16cid:durableId="1418281120">
    <w:abstractNumId w:val="29"/>
  </w:num>
  <w:num w:numId="6" w16cid:durableId="1234196994">
    <w:abstractNumId w:val="6"/>
  </w:num>
  <w:num w:numId="7" w16cid:durableId="2070686365">
    <w:abstractNumId w:val="9"/>
  </w:num>
  <w:num w:numId="8" w16cid:durableId="246892593">
    <w:abstractNumId w:val="11"/>
  </w:num>
  <w:num w:numId="9" w16cid:durableId="146872178">
    <w:abstractNumId w:val="1"/>
  </w:num>
  <w:num w:numId="10" w16cid:durableId="1519202019">
    <w:abstractNumId w:val="17"/>
  </w:num>
  <w:num w:numId="11" w16cid:durableId="1636327227">
    <w:abstractNumId w:val="8"/>
  </w:num>
  <w:num w:numId="12" w16cid:durableId="1035886472">
    <w:abstractNumId w:val="5"/>
  </w:num>
  <w:num w:numId="13" w16cid:durableId="558713171">
    <w:abstractNumId w:val="7"/>
  </w:num>
  <w:num w:numId="14" w16cid:durableId="1985772590">
    <w:abstractNumId w:val="19"/>
  </w:num>
  <w:num w:numId="15" w16cid:durableId="1340933282">
    <w:abstractNumId w:val="0"/>
  </w:num>
  <w:num w:numId="16" w16cid:durableId="780537900">
    <w:abstractNumId w:val="16"/>
  </w:num>
  <w:num w:numId="17" w16cid:durableId="1997878332">
    <w:abstractNumId w:val="13"/>
  </w:num>
  <w:num w:numId="18" w16cid:durableId="1298609249">
    <w:abstractNumId w:val="2"/>
  </w:num>
  <w:num w:numId="19" w16cid:durableId="295766841">
    <w:abstractNumId w:val="28"/>
  </w:num>
  <w:num w:numId="20" w16cid:durableId="38091044">
    <w:abstractNumId w:val="26"/>
  </w:num>
  <w:num w:numId="21" w16cid:durableId="1591431662">
    <w:abstractNumId w:val="4"/>
  </w:num>
  <w:num w:numId="22" w16cid:durableId="1509324193">
    <w:abstractNumId w:val="31"/>
  </w:num>
  <w:num w:numId="23" w16cid:durableId="1549805936">
    <w:abstractNumId w:val="14"/>
  </w:num>
  <w:num w:numId="24" w16cid:durableId="1351293922">
    <w:abstractNumId w:val="20"/>
  </w:num>
  <w:num w:numId="25" w16cid:durableId="614990047">
    <w:abstractNumId w:val="23"/>
  </w:num>
  <w:num w:numId="26" w16cid:durableId="1410731885">
    <w:abstractNumId w:val="10"/>
  </w:num>
  <w:num w:numId="27" w16cid:durableId="1843350813">
    <w:abstractNumId w:val="25"/>
  </w:num>
  <w:num w:numId="28" w16cid:durableId="1284992853">
    <w:abstractNumId w:val="3"/>
  </w:num>
  <w:num w:numId="29" w16cid:durableId="90712">
    <w:abstractNumId w:val="15"/>
  </w:num>
  <w:num w:numId="30" w16cid:durableId="1196503012">
    <w:abstractNumId w:val="27"/>
  </w:num>
  <w:num w:numId="31" w16cid:durableId="1265116053">
    <w:abstractNumId w:val="21"/>
  </w:num>
  <w:num w:numId="32" w16cid:durableId="1974409464">
    <w:abstractNumId w:val="18"/>
  </w:num>
  <w:num w:numId="33" w16cid:durableId="533464248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NbEwtTSyNDAysDBT0lEKTi0uzszPAykwrgUAjnFVwSwAAAA="/>
  </w:docVars>
  <w:rsids>
    <w:rsidRoot w:val="00EA619F"/>
    <w:rsid w:val="00000DD1"/>
    <w:rsid w:val="00001FBE"/>
    <w:rsid w:val="000052F8"/>
    <w:rsid w:val="000132F0"/>
    <w:rsid w:val="0001470F"/>
    <w:rsid w:val="000172CA"/>
    <w:rsid w:val="000224D4"/>
    <w:rsid w:val="000241FB"/>
    <w:rsid w:val="00024AC4"/>
    <w:rsid w:val="00024B13"/>
    <w:rsid w:val="000322CD"/>
    <w:rsid w:val="00040911"/>
    <w:rsid w:val="00040EF3"/>
    <w:rsid w:val="0004699D"/>
    <w:rsid w:val="00054D3A"/>
    <w:rsid w:val="00055F6E"/>
    <w:rsid w:val="00056837"/>
    <w:rsid w:val="0005756D"/>
    <w:rsid w:val="0005782B"/>
    <w:rsid w:val="00061AC1"/>
    <w:rsid w:val="00065256"/>
    <w:rsid w:val="00066A02"/>
    <w:rsid w:val="0007190D"/>
    <w:rsid w:val="00074AD2"/>
    <w:rsid w:val="000777AF"/>
    <w:rsid w:val="00082178"/>
    <w:rsid w:val="0008437B"/>
    <w:rsid w:val="00097B16"/>
    <w:rsid w:val="000A1BC8"/>
    <w:rsid w:val="000A41E9"/>
    <w:rsid w:val="000A48B0"/>
    <w:rsid w:val="000A5578"/>
    <w:rsid w:val="000A6DCC"/>
    <w:rsid w:val="000A77AC"/>
    <w:rsid w:val="000B7F4C"/>
    <w:rsid w:val="000C303D"/>
    <w:rsid w:val="000C3662"/>
    <w:rsid w:val="000C5B41"/>
    <w:rsid w:val="000C5F92"/>
    <w:rsid w:val="000D144F"/>
    <w:rsid w:val="000D185A"/>
    <w:rsid w:val="000D2114"/>
    <w:rsid w:val="000E1F1B"/>
    <w:rsid w:val="000E32C3"/>
    <w:rsid w:val="000E4282"/>
    <w:rsid w:val="000E501F"/>
    <w:rsid w:val="000F2575"/>
    <w:rsid w:val="000F3EC1"/>
    <w:rsid w:val="001008BB"/>
    <w:rsid w:val="001009FE"/>
    <w:rsid w:val="0010237D"/>
    <w:rsid w:val="00102D23"/>
    <w:rsid w:val="00105A5C"/>
    <w:rsid w:val="001111C7"/>
    <w:rsid w:val="00111576"/>
    <w:rsid w:val="00115854"/>
    <w:rsid w:val="00123C06"/>
    <w:rsid w:val="00132552"/>
    <w:rsid w:val="00134568"/>
    <w:rsid w:val="00134CBE"/>
    <w:rsid w:val="00142636"/>
    <w:rsid w:val="00143F99"/>
    <w:rsid w:val="00154545"/>
    <w:rsid w:val="001570FD"/>
    <w:rsid w:val="00161563"/>
    <w:rsid w:val="00162665"/>
    <w:rsid w:val="00164401"/>
    <w:rsid w:val="00165F84"/>
    <w:rsid w:val="00170FAD"/>
    <w:rsid w:val="00171A26"/>
    <w:rsid w:val="00172B7F"/>
    <w:rsid w:val="00174CDC"/>
    <w:rsid w:val="00182B60"/>
    <w:rsid w:val="00184901"/>
    <w:rsid w:val="00185332"/>
    <w:rsid w:val="00190D82"/>
    <w:rsid w:val="001911A9"/>
    <w:rsid w:val="00193B24"/>
    <w:rsid w:val="00196D7D"/>
    <w:rsid w:val="001A6AAA"/>
    <w:rsid w:val="001B180D"/>
    <w:rsid w:val="001B4114"/>
    <w:rsid w:val="001B584B"/>
    <w:rsid w:val="001C654D"/>
    <w:rsid w:val="001D107F"/>
    <w:rsid w:val="001D4F54"/>
    <w:rsid w:val="001D6A83"/>
    <w:rsid w:val="001E0411"/>
    <w:rsid w:val="001E5F15"/>
    <w:rsid w:val="001E7CD2"/>
    <w:rsid w:val="001F19C6"/>
    <w:rsid w:val="002133ED"/>
    <w:rsid w:val="0022017F"/>
    <w:rsid w:val="00224436"/>
    <w:rsid w:val="0022599B"/>
    <w:rsid w:val="00230ED7"/>
    <w:rsid w:val="002330F6"/>
    <w:rsid w:val="00236D3C"/>
    <w:rsid w:val="00246E1B"/>
    <w:rsid w:val="002552B1"/>
    <w:rsid w:val="002575FC"/>
    <w:rsid w:val="00262BAF"/>
    <w:rsid w:val="00263E1B"/>
    <w:rsid w:val="00272FA0"/>
    <w:rsid w:val="002731D5"/>
    <w:rsid w:val="002752D4"/>
    <w:rsid w:val="00277E11"/>
    <w:rsid w:val="00284248"/>
    <w:rsid w:val="00290D69"/>
    <w:rsid w:val="00296B3A"/>
    <w:rsid w:val="00296C09"/>
    <w:rsid w:val="002A217A"/>
    <w:rsid w:val="002A3328"/>
    <w:rsid w:val="002A3BD7"/>
    <w:rsid w:val="002A550F"/>
    <w:rsid w:val="002B5018"/>
    <w:rsid w:val="002B66D2"/>
    <w:rsid w:val="002C006F"/>
    <w:rsid w:val="002C560F"/>
    <w:rsid w:val="002C5611"/>
    <w:rsid w:val="002C73F0"/>
    <w:rsid w:val="002C77BC"/>
    <w:rsid w:val="002D1159"/>
    <w:rsid w:val="002D216F"/>
    <w:rsid w:val="002D7440"/>
    <w:rsid w:val="002E05D3"/>
    <w:rsid w:val="002E5528"/>
    <w:rsid w:val="002E5BC8"/>
    <w:rsid w:val="002E6AAD"/>
    <w:rsid w:val="00300792"/>
    <w:rsid w:val="00303183"/>
    <w:rsid w:val="00306A0C"/>
    <w:rsid w:val="0030747C"/>
    <w:rsid w:val="00307ADC"/>
    <w:rsid w:val="00310CF9"/>
    <w:rsid w:val="00311D81"/>
    <w:rsid w:val="00316DC2"/>
    <w:rsid w:val="00317CE3"/>
    <w:rsid w:val="00321D13"/>
    <w:rsid w:val="0032296D"/>
    <w:rsid w:val="00326F65"/>
    <w:rsid w:val="003306E9"/>
    <w:rsid w:val="00331BBD"/>
    <w:rsid w:val="00335029"/>
    <w:rsid w:val="00341923"/>
    <w:rsid w:val="00344530"/>
    <w:rsid w:val="00351B93"/>
    <w:rsid w:val="00354D6C"/>
    <w:rsid w:val="0036395A"/>
    <w:rsid w:val="0036537F"/>
    <w:rsid w:val="003658CE"/>
    <w:rsid w:val="00367FA2"/>
    <w:rsid w:val="00370063"/>
    <w:rsid w:val="00371CFD"/>
    <w:rsid w:val="00372AEC"/>
    <w:rsid w:val="00377CAB"/>
    <w:rsid w:val="00380032"/>
    <w:rsid w:val="003807A1"/>
    <w:rsid w:val="0038438F"/>
    <w:rsid w:val="00385FA7"/>
    <w:rsid w:val="003877A6"/>
    <w:rsid w:val="003901E2"/>
    <w:rsid w:val="00391601"/>
    <w:rsid w:val="0039374E"/>
    <w:rsid w:val="00394ABF"/>
    <w:rsid w:val="0039505C"/>
    <w:rsid w:val="00397001"/>
    <w:rsid w:val="003A3B66"/>
    <w:rsid w:val="003A4EC3"/>
    <w:rsid w:val="003A76DA"/>
    <w:rsid w:val="003C1BFE"/>
    <w:rsid w:val="003C38A4"/>
    <w:rsid w:val="003D0C8C"/>
    <w:rsid w:val="003E0176"/>
    <w:rsid w:val="003E1BBD"/>
    <w:rsid w:val="003E27FE"/>
    <w:rsid w:val="003E5D6E"/>
    <w:rsid w:val="0040070F"/>
    <w:rsid w:val="00401E87"/>
    <w:rsid w:val="004023F6"/>
    <w:rsid w:val="00406C0B"/>
    <w:rsid w:val="00407AAF"/>
    <w:rsid w:val="004120A2"/>
    <w:rsid w:val="004120A6"/>
    <w:rsid w:val="00414260"/>
    <w:rsid w:val="00414C47"/>
    <w:rsid w:val="00417315"/>
    <w:rsid w:val="00420DE6"/>
    <w:rsid w:val="00421257"/>
    <w:rsid w:val="0042433D"/>
    <w:rsid w:val="00425295"/>
    <w:rsid w:val="00430826"/>
    <w:rsid w:val="0043318B"/>
    <w:rsid w:val="00433AE0"/>
    <w:rsid w:val="00436665"/>
    <w:rsid w:val="004426D4"/>
    <w:rsid w:val="004427EE"/>
    <w:rsid w:val="00444B86"/>
    <w:rsid w:val="00451B7B"/>
    <w:rsid w:val="00453E12"/>
    <w:rsid w:val="004547B7"/>
    <w:rsid w:val="004547C9"/>
    <w:rsid w:val="00467B7F"/>
    <w:rsid w:val="00470E95"/>
    <w:rsid w:val="00470FD6"/>
    <w:rsid w:val="00474E8D"/>
    <w:rsid w:val="00476725"/>
    <w:rsid w:val="00485FF8"/>
    <w:rsid w:val="00487C98"/>
    <w:rsid w:val="00490867"/>
    <w:rsid w:val="004A6FCD"/>
    <w:rsid w:val="004B6473"/>
    <w:rsid w:val="004C2B0B"/>
    <w:rsid w:val="004C55E6"/>
    <w:rsid w:val="004C6268"/>
    <w:rsid w:val="004C6482"/>
    <w:rsid w:val="004D179A"/>
    <w:rsid w:val="004D267E"/>
    <w:rsid w:val="004E01DF"/>
    <w:rsid w:val="004E0D49"/>
    <w:rsid w:val="004E1397"/>
    <w:rsid w:val="004E62EC"/>
    <w:rsid w:val="004E7124"/>
    <w:rsid w:val="004E7136"/>
    <w:rsid w:val="004F2BFE"/>
    <w:rsid w:val="004F3B4E"/>
    <w:rsid w:val="004F5805"/>
    <w:rsid w:val="004F6B0A"/>
    <w:rsid w:val="005022F8"/>
    <w:rsid w:val="0050565A"/>
    <w:rsid w:val="00513DE0"/>
    <w:rsid w:val="00514389"/>
    <w:rsid w:val="00517637"/>
    <w:rsid w:val="00517FE0"/>
    <w:rsid w:val="0052000D"/>
    <w:rsid w:val="005208F0"/>
    <w:rsid w:val="00524773"/>
    <w:rsid w:val="00532ABA"/>
    <w:rsid w:val="0053301B"/>
    <w:rsid w:val="00535646"/>
    <w:rsid w:val="0053742D"/>
    <w:rsid w:val="00537A99"/>
    <w:rsid w:val="005409DA"/>
    <w:rsid w:val="00540F55"/>
    <w:rsid w:val="00545EE2"/>
    <w:rsid w:val="00547E6A"/>
    <w:rsid w:val="00551B5E"/>
    <w:rsid w:val="00552DDA"/>
    <w:rsid w:val="00553550"/>
    <w:rsid w:val="00556C3B"/>
    <w:rsid w:val="0055734D"/>
    <w:rsid w:val="00560DE8"/>
    <w:rsid w:val="00562D02"/>
    <w:rsid w:val="005645BB"/>
    <w:rsid w:val="005717EF"/>
    <w:rsid w:val="00576B68"/>
    <w:rsid w:val="00576E4A"/>
    <w:rsid w:val="00587BC7"/>
    <w:rsid w:val="00592EE5"/>
    <w:rsid w:val="00594178"/>
    <w:rsid w:val="0059622E"/>
    <w:rsid w:val="00596FC8"/>
    <w:rsid w:val="005A6CFD"/>
    <w:rsid w:val="005B2296"/>
    <w:rsid w:val="005B461C"/>
    <w:rsid w:val="005B5760"/>
    <w:rsid w:val="005B6C33"/>
    <w:rsid w:val="005C0479"/>
    <w:rsid w:val="005C09F0"/>
    <w:rsid w:val="005C7150"/>
    <w:rsid w:val="005D23DC"/>
    <w:rsid w:val="005E2151"/>
    <w:rsid w:val="005E3639"/>
    <w:rsid w:val="005E5202"/>
    <w:rsid w:val="005F4264"/>
    <w:rsid w:val="005F4453"/>
    <w:rsid w:val="005F5A91"/>
    <w:rsid w:val="005F64D5"/>
    <w:rsid w:val="00604E6B"/>
    <w:rsid w:val="00606DC5"/>
    <w:rsid w:val="0060732C"/>
    <w:rsid w:val="006074BC"/>
    <w:rsid w:val="006074F7"/>
    <w:rsid w:val="00607A8B"/>
    <w:rsid w:val="00607B93"/>
    <w:rsid w:val="00613696"/>
    <w:rsid w:val="0061513A"/>
    <w:rsid w:val="00615AD7"/>
    <w:rsid w:val="00615AEC"/>
    <w:rsid w:val="006322EC"/>
    <w:rsid w:val="0063564A"/>
    <w:rsid w:val="006371A6"/>
    <w:rsid w:val="00637EB9"/>
    <w:rsid w:val="00640D8A"/>
    <w:rsid w:val="00642C16"/>
    <w:rsid w:val="00656A9F"/>
    <w:rsid w:val="00660366"/>
    <w:rsid w:val="00672EF7"/>
    <w:rsid w:val="00672FDF"/>
    <w:rsid w:val="00673554"/>
    <w:rsid w:val="00676D8A"/>
    <w:rsid w:val="006831E6"/>
    <w:rsid w:val="006920AE"/>
    <w:rsid w:val="006972C0"/>
    <w:rsid w:val="006A1564"/>
    <w:rsid w:val="006A2299"/>
    <w:rsid w:val="006A2DE8"/>
    <w:rsid w:val="006A3819"/>
    <w:rsid w:val="006B7161"/>
    <w:rsid w:val="006C1062"/>
    <w:rsid w:val="006C2BDE"/>
    <w:rsid w:val="006C5D97"/>
    <w:rsid w:val="006D2DA1"/>
    <w:rsid w:val="006D7031"/>
    <w:rsid w:val="006E3934"/>
    <w:rsid w:val="00701703"/>
    <w:rsid w:val="0070178F"/>
    <w:rsid w:val="0070186E"/>
    <w:rsid w:val="00701952"/>
    <w:rsid w:val="007022FF"/>
    <w:rsid w:val="00702314"/>
    <w:rsid w:val="00702333"/>
    <w:rsid w:val="00702C29"/>
    <w:rsid w:val="00706A73"/>
    <w:rsid w:val="0071516A"/>
    <w:rsid w:val="007153C0"/>
    <w:rsid w:val="00715693"/>
    <w:rsid w:val="00717733"/>
    <w:rsid w:val="00717FE5"/>
    <w:rsid w:val="00723113"/>
    <w:rsid w:val="007244F3"/>
    <w:rsid w:val="00726912"/>
    <w:rsid w:val="00731F5C"/>
    <w:rsid w:val="0073277C"/>
    <w:rsid w:val="00732873"/>
    <w:rsid w:val="00734BEC"/>
    <w:rsid w:val="00735924"/>
    <w:rsid w:val="00737AB6"/>
    <w:rsid w:val="00752B44"/>
    <w:rsid w:val="007550F5"/>
    <w:rsid w:val="0076263C"/>
    <w:rsid w:val="00763902"/>
    <w:rsid w:val="007647E6"/>
    <w:rsid w:val="0076547B"/>
    <w:rsid w:val="007700EA"/>
    <w:rsid w:val="00773785"/>
    <w:rsid w:val="0077456A"/>
    <w:rsid w:val="00774E66"/>
    <w:rsid w:val="00776461"/>
    <w:rsid w:val="00776C85"/>
    <w:rsid w:val="00782E93"/>
    <w:rsid w:val="00784724"/>
    <w:rsid w:val="0078799E"/>
    <w:rsid w:val="007902BB"/>
    <w:rsid w:val="00793A48"/>
    <w:rsid w:val="007A2316"/>
    <w:rsid w:val="007A311B"/>
    <w:rsid w:val="007A6BCE"/>
    <w:rsid w:val="007B2D03"/>
    <w:rsid w:val="007B760D"/>
    <w:rsid w:val="007C28F1"/>
    <w:rsid w:val="007C6A27"/>
    <w:rsid w:val="007D01BC"/>
    <w:rsid w:val="007E1F55"/>
    <w:rsid w:val="007E2C42"/>
    <w:rsid w:val="007F24D1"/>
    <w:rsid w:val="007F3FAD"/>
    <w:rsid w:val="007F4D61"/>
    <w:rsid w:val="007F5450"/>
    <w:rsid w:val="007F7A68"/>
    <w:rsid w:val="00801865"/>
    <w:rsid w:val="0080366B"/>
    <w:rsid w:val="00811D38"/>
    <w:rsid w:val="0081394A"/>
    <w:rsid w:val="00820FF4"/>
    <w:rsid w:val="00831E14"/>
    <w:rsid w:val="0083462B"/>
    <w:rsid w:val="0083510E"/>
    <w:rsid w:val="0084288B"/>
    <w:rsid w:val="0085404B"/>
    <w:rsid w:val="00854E02"/>
    <w:rsid w:val="00854F2F"/>
    <w:rsid w:val="008661FD"/>
    <w:rsid w:val="00873B9D"/>
    <w:rsid w:val="008760DF"/>
    <w:rsid w:val="00877B60"/>
    <w:rsid w:val="00880122"/>
    <w:rsid w:val="00880DFE"/>
    <w:rsid w:val="008812A4"/>
    <w:rsid w:val="00881914"/>
    <w:rsid w:val="008826CE"/>
    <w:rsid w:val="00892A6B"/>
    <w:rsid w:val="00895FA0"/>
    <w:rsid w:val="008A0132"/>
    <w:rsid w:val="008A5AC6"/>
    <w:rsid w:val="008A6884"/>
    <w:rsid w:val="008B1716"/>
    <w:rsid w:val="008B488E"/>
    <w:rsid w:val="008B5882"/>
    <w:rsid w:val="008C213E"/>
    <w:rsid w:val="008E1D46"/>
    <w:rsid w:val="008F0FA9"/>
    <w:rsid w:val="008F1F2E"/>
    <w:rsid w:val="008F2289"/>
    <w:rsid w:val="008F3108"/>
    <w:rsid w:val="00901C10"/>
    <w:rsid w:val="00903E96"/>
    <w:rsid w:val="00911CF7"/>
    <w:rsid w:val="00916638"/>
    <w:rsid w:val="00920E56"/>
    <w:rsid w:val="00920EFD"/>
    <w:rsid w:val="00933861"/>
    <w:rsid w:val="009349E5"/>
    <w:rsid w:val="009402EE"/>
    <w:rsid w:val="00943621"/>
    <w:rsid w:val="0094574B"/>
    <w:rsid w:val="00945F52"/>
    <w:rsid w:val="00947999"/>
    <w:rsid w:val="0095273B"/>
    <w:rsid w:val="0095276D"/>
    <w:rsid w:val="00956126"/>
    <w:rsid w:val="0096037A"/>
    <w:rsid w:val="009630D3"/>
    <w:rsid w:val="0096515E"/>
    <w:rsid w:val="00966830"/>
    <w:rsid w:val="009674B6"/>
    <w:rsid w:val="00970505"/>
    <w:rsid w:val="009715D0"/>
    <w:rsid w:val="00971C75"/>
    <w:rsid w:val="00974AC9"/>
    <w:rsid w:val="009769C6"/>
    <w:rsid w:val="00977089"/>
    <w:rsid w:val="0098041D"/>
    <w:rsid w:val="00983E40"/>
    <w:rsid w:val="00983E8B"/>
    <w:rsid w:val="00985678"/>
    <w:rsid w:val="009857B4"/>
    <w:rsid w:val="00986EB4"/>
    <w:rsid w:val="00996C42"/>
    <w:rsid w:val="009A1AC2"/>
    <w:rsid w:val="009A4E8E"/>
    <w:rsid w:val="009B3198"/>
    <w:rsid w:val="009B34E8"/>
    <w:rsid w:val="009B3ECC"/>
    <w:rsid w:val="009B47C5"/>
    <w:rsid w:val="009B5575"/>
    <w:rsid w:val="009C1CE0"/>
    <w:rsid w:val="009C269A"/>
    <w:rsid w:val="009C2B2D"/>
    <w:rsid w:val="009C3393"/>
    <w:rsid w:val="009C41F7"/>
    <w:rsid w:val="009C6DAA"/>
    <w:rsid w:val="009D1506"/>
    <w:rsid w:val="009D412B"/>
    <w:rsid w:val="009D77E1"/>
    <w:rsid w:val="009E08DD"/>
    <w:rsid w:val="009E09A0"/>
    <w:rsid w:val="009E5844"/>
    <w:rsid w:val="009E5CF4"/>
    <w:rsid w:val="009F0090"/>
    <w:rsid w:val="009F080B"/>
    <w:rsid w:val="009F3497"/>
    <w:rsid w:val="009F3898"/>
    <w:rsid w:val="009F6CD8"/>
    <w:rsid w:val="00A00E9B"/>
    <w:rsid w:val="00A01F9D"/>
    <w:rsid w:val="00A0264C"/>
    <w:rsid w:val="00A0576B"/>
    <w:rsid w:val="00A12A8C"/>
    <w:rsid w:val="00A20395"/>
    <w:rsid w:val="00A276CF"/>
    <w:rsid w:val="00A34351"/>
    <w:rsid w:val="00A364E8"/>
    <w:rsid w:val="00A420A3"/>
    <w:rsid w:val="00A42228"/>
    <w:rsid w:val="00A4251C"/>
    <w:rsid w:val="00A42D12"/>
    <w:rsid w:val="00A42EEB"/>
    <w:rsid w:val="00A52BC3"/>
    <w:rsid w:val="00A557CE"/>
    <w:rsid w:val="00A570B6"/>
    <w:rsid w:val="00A60216"/>
    <w:rsid w:val="00A6242E"/>
    <w:rsid w:val="00A64B93"/>
    <w:rsid w:val="00A71A72"/>
    <w:rsid w:val="00A7235B"/>
    <w:rsid w:val="00A75B96"/>
    <w:rsid w:val="00A76E4F"/>
    <w:rsid w:val="00A7703D"/>
    <w:rsid w:val="00A77F2A"/>
    <w:rsid w:val="00A90A92"/>
    <w:rsid w:val="00A920C5"/>
    <w:rsid w:val="00A92BC8"/>
    <w:rsid w:val="00A94568"/>
    <w:rsid w:val="00A947A9"/>
    <w:rsid w:val="00AA0521"/>
    <w:rsid w:val="00AA5392"/>
    <w:rsid w:val="00AB0238"/>
    <w:rsid w:val="00AB6020"/>
    <w:rsid w:val="00AB6716"/>
    <w:rsid w:val="00AB7C23"/>
    <w:rsid w:val="00AC471E"/>
    <w:rsid w:val="00AC5B17"/>
    <w:rsid w:val="00AC78B5"/>
    <w:rsid w:val="00AD19F2"/>
    <w:rsid w:val="00AD3C62"/>
    <w:rsid w:val="00AD5B2E"/>
    <w:rsid w:val="00AE0BFF"/>
    <w:rsid w:val="00AE13E2"/>
    <w:rsid w:val="00AE2BFA"/>
    <w:rsid w:val="00AE3139"/>
    <w:rsid w:val="00AE318D"/>
    <w:rsid w:val="00AE4161"/>
    <w:rsid w:val="00AE5243"/>
    <w:rsid w:val="00AE57CC"/>
    <w:rsid w:val="00AF01C4"/>
    <w:rsid w:val="00AF2D25"/>
    <w:rsid w:val="00AF7B4E"/>
    <w:rsid w:val="00B00364"/>
    <w:rsid w:val="00B02FA5"/>
    <w:rsid w:val="00B0387A"/>
    <w:rsid w:val="00B043CF"/>
    <w:rsid w:val="00B067CF"/>
    <w:rsid w:val="00B13D1B"/>
    <w:rsid w:val="00B14C41"/>
    <w:rsid w:val="00B212DD"/>
    <w:rsid w:val="00B22085"/>
    <w:rsid w:val="00B22218"/>
    <w:rsid w:val="00B22D4D"/>
    <w:rsid w:val="00B23D4F"/>
    <w:rsid w:val="00B242C0"/>
    <w:rsid w:val="00B32EBB"/>
    <w:rsid w:val="00B44E03"/>
    <w:rsid w:val="00B46FD6"/>
    <w:rsid w:val="00B535D7"/>
    <w:rsid w:val="00B600E1"/>
    <w:rsid w:val="00B63231"/>
    <w:rsid w:val="00B737EF"/>
    <w:rsid w:val="00B748CE"/>
    <w:rsid w:val="00B77391"/>
    <w:rsid w:val="00B774E7"/>
    <w:rsid w:val="00B86A35"/>
    <w:rsid w:val="00B87806"/>
    <w:rsid w:val="00B87944"/>
    <w:rsid w:val="00B91169"/>
    <w:rsid w:val="00BA2899"/>
    <w:rsid w:val="00BA4CAE"/>
    <w:rsid w:val="00BB2FC1"/>
    <w:rsid w:val="00BB374E"/>
    <w:rsid w:val="00BB475A"/>
    <w:rsid w:val="00BB51CE"/>
    <w:rsid w:val="00BB607F"/>
    <w:rsid w:val="00BB7CC1"/>
    <w:rsid w:val="00BC067A"/>
    <w:rsid w:val="00BC282F"/>
    <w:rsid w:val="00BC40D4"/>
    <w:rsid w:val="00BC4416"/>
    <w:rsid w:val="00BC6F80"/>
    <w:rsid w:val="00BC726B"/>
    <w:rsid w:val="00BD56DF"/>
    <w:rsid w:val="00BD5AC5"/>
    <w:rsid w:val="00BD721F"/>
    <w:rsid w:val="00BE4EEE"/>
    <w:rsid w:val="00BE7BF3"/>
    <w:rsid w:val="00BF0001"/>
    <w:rsid w:val="00BF4E6B"/>
    <w:rsid w:val="00BF6854"/>
    <w:rsid w:val="00C00B06"/>
    <w:rsid w:val="00C06945"/>
    <w:rsid w:val="00C075CB"/>
    <w:rsid w:val="00C159F7"/>
    <w:rsid w:val="00C16E12"/>
    <w:rsid w:val="00C21EED"/>
    <w:rsid w:val="00C245B0"/>
    <w:rsid w:val="00C25DA0"/>
    <w:rsid w:val="00C30B7E"/>
    <w:rsid w:val="00C33E6E"/>
    <w:rsid w:val="00C34299"/>
    <w:rsid w:val="00C43B21"/>
    <w:rsid w:val="00C446A5"/>
    <w:rsid w:val="00C464D6"/>
    <w:rsid w:val="00C50CBF"/>
    <w:rsid w:val="00C57C85"/>
    <w:rsid w:val="00C73962"/>
    <w:rsid w:val="00C73A58"/>
    <w:rsid w:val="00C75EF6"/>
    <w:rsid w:val="00C76104"/>
    <w:rsid w:val="00C8170A"/>
    <w:rsid w:val="00C90841"/>
    <w:rsid w:val="00C94436"/>
    <w:rsid w:val="00C94B19"/>
    <w:rsid w:val="00C94DB1"/>
    <w:rsid w:val="00C97848"/>
    <w:rsid w:val="00C978C0"/>
    <w:rsid w:val="00C97C97"/>
    <w:rsid w:val="00CA1058"/>
    <w:rsid w:val="00CA31DC"/>
    <w:rsid w:val="00CA352A"/>
    <w:rsid w:val="00CA56E9"/>
    <w:rsid w:val="00CB126A"/>
    <w:rsid w:val="00CB2427"/>
    <w:rsid w:val="00CB300F"/>
    <w:rsid w:val="00CB40D9"/>
    <w:rsid w:val="00CB7D2D"/>
    <w:rsid w:val="00CC01AF"/>
    <w:rsid w:val="00CC0A7A"/>
    <w:rsid w:val="00CC2C5A"/>
    <w:rsid w:val="00CD44EF"/>
    <w:rsid w:val="00CD5F6B"/>
    <w:rsid w:val="00CD7287"/>
    <w:rsid w:val="00CE0079"/>
    <w:rsid w:val="00CE2A70"/>
    <w:rsid w:val="00CE3E1D"/>
    <w:rsid w:val="00CE500C"/>
    <w:rsid w:val="00CF0F43"/>
    <w:rsid w:val="00CF2FC5"/>
    <w:rsid w:val="00CF4AD8"/>
    <w:rsid w:val="00CF6653"/>
    <w:rsid w:val="00CF699B"/>
    <w:rsid w:val="00CF6B01"/>
    <w:rsid w:val="00D01C85"/>
    <w:rsid w:val="00D11FD8"/>
    <w:rsid w:val="00D14668"/>
    <w:rsid w:val="00D200EF"/>
    <w:rsid w:val="00D24DFA"/>
    <w:rsid w:val="00D27993"/>
    <w:rsid w:val="00D27B32"/>
    <w:rsid w:val="00D327AB"/>
    <w:rsid w:val="00D342F2"/>
    <w:rsid w:val="00D368C4"/>
    <w:rsid w:val="00D3718B"/>
    <w:rsid w:val="00D40EA6"/>
    <w:rsid w:val="00D416B0"/>
    <w:rsid w:val="00D46841"/>
    <w:rsid w:val="00D46B68"/>
    <w:rsid w:val="00D475AD"/>
    <w:rsid w:val="00D55D61"/>
    <w:rsid w:val="00D65DD8"/>
    <w:rsid w:val="00D67E78"/>
    <w:rsid w:val="00D74577"/>
    <w:rsid w:val="00D81850"/>
    <w:rsid w:val="00D91474"/>
    <w:rsid w:val="00D920C3"/>
    <w:rsid w:val="00D96B59"/>
    <w:rsid w:val="00DA1B36"/>
    <w:rsid w:val="00DA26A2"/>
    <w:rsid w:val="00DA748E"/>
    <w:rsid w:val="00DA75B6"/>
    <w:rsid w:val="00DB5ADB"/>
    <w:rsid w:val="00DB777D"/>
    <w:rsid w:val="00DC0000"/>
    <w:rsid w:val="00DC3F5F"/>
    <w:rsid w:val="00DD1621"/>
    <w:rsid w:val="00DD5BBC"/>
    <w:rsid w:val="00DE1488"/>
    <w:rsid w:val="00DE4004"/>
    <w:rsid w:val="00E011B7"/>
    <w:rsid w:val="00E01DB1"/>
    <w:rsid w:val="00E02AAC"/>
    <w:rsid w:val="00E0400D"/>
    <w:rsid w:val="00E05D95"/>
    <w:rsid w:val="00E05F62"/>
    <w:rsid w:val="00E10174"/>
    <w:rsid w:val="00E1076C"/>
    <w:rsid w:val="00E15A55"/>
    <w:rsid w:val="00E21C77"/>
    <w:rsid w:val="00E24CDC"/>
    <w:rsid w:val="00E2615C"/>
    <w:rsid w:val="00E265B5"/>
    <w:rsid w:val="00E26ADE"/>
    <w:rsid w:val="00E3275C"/>
    <w:rsid w:val="00E32CA0"/>
    <w:rsid w:val="00E33DD9"/>
    <w:rsid w:val="00E33ECD"/>
    <w:rsid w:val="00E37EA6"/>
    <w:rsid w:val="00E419D4"/>
    <w:rsid w:val="00E41B0A"/>
    <w:rsid w:val="00E4513F"/>
    <w:rsid w:val="00E46A01"/>
    <w:rsid w:val="00E477D7"/>
    <w:rsid w:val="00E5164E"/>
    <w:rsid w:val="00E52584"/>
    <w:rsid w:val="00E558BF"/>
    <w:rsid w:val="00E60828"/>
    <w:rsid w:val="00E60F5F"/>
    <w:rsid w:val="00E62A9C"/>
    <w:rsid w:val="00E654C3"/>
    <w:rsid w:val="00E70E77"/>
    <w:rsid w:val="00E75B3D"/>
    <w:rsid w:val="00E82CE6"/>
    <w:rsid w:val="00E84796"/>
    <w:rsid w:val="00E90B77"/>
    <w:rsid w:val="00E9326F"/>
    <w:rsid w:val="00E95744"/>
    <w:rsid w:val="00EA28F5"/>
    <w:rsid w:val="00EA619F"/>
    <w:rsid w:val="00EA6329"/>
    <w:rsid w:val="00EA7921"/>
    <w:rsid w:val="00EA7EA8"/>
    <w:rsid w:val="00EB12E1"/>
    <w:rsid w:val="00EB4696"/>
    <w:rsid w:val="00EC1D75"/>
    <w:rsid w:val="00EC26E9"/>
    <w:rsid w:val="00EC44FF"/>
    <w:rsid w:val="00EC5A69"/>
    <w:rsid w:val="00ED0A28"/>
    <w:rsid w:val="00ED0F16"/>
    <w:rsid w:val="00ED1661"/>
    <w:rsid w:val="00ED1A25"/>
    <w:rsid w:val="00EE365A"/>
    <w:rsid w:val="00EE382D"/>
    <w:rsid w:val="00EF03A9"/>
    <w:rsid w:val="00EF242F"/>
    <w:rsid w:val="00EF3952"/>
    <w:rsid w:val="00EF3AD0"/>
    <w:rsid w:val="00F04CA5"/>
    <w:rsid w:val="00F06BB6"/>
    <w:rsid w:val="00F11D5A"/>
    <w:rsid w:val="00F11ED3"/>
    <w:rsid w:val="00F145A8"/>
    <w:rsid w:val="00F20A1D"/>
    <w:rsid w:val="00F2526D"/>
    <w:rsid w:val="00F278D0"/>
    <w:rsid w:val="00F35EF8"/>
    <w:rsid w:val="00F431D5"/>
    <w:rsid w:val="00F4541E"/>
    <w:rsid w:val="00F45470"/>
    <w:rsid w:val="00F464FA"/>
    <w:rsid w:val="00F46C3E"/>
    <w:rsid w:val="00F5048E"/>
    <w:rsid w:val="00F51FF9"/>
    <w:rsid w:val="00F525C2"/>
    <w:rsid w:val="00F55E6F"/>
    <w:rsid w:val="00F5602D"/>
    <w:rsid w:val="00F62552"/>
    <w:rsid w:val="00F65EAE"/>
    <w:rsid w:val="00F70854"/>
    <w:rsid w:val="00F724CF"/>
    <w:rsid w:val="00F84605"/>
    <w:rsid w:val="00F8607D"/>
    <w:rsid w:val="00FA18F3"/>
    <w:rsid w:val="00FB4E8C"/>
    <w:rsid w:val="00FB6B1B"/>
    <w:rsid w:val="00FC144C"/>
    <w:rsid w:val="00FC3712"/>
    <w:rsid w:val="00FC4007"/>
    <w:rsid w:val="00FC5542"/>
    <w:rsid w:val="00FC5935"/>
    <w:rsid w:val="00FC6022"/>
    <w:rsid w:val="00FD2191"/>
    <w:rsid w:val="00FE2918"/>
    <w:rsid w:val="00FE7704"/>
    <w:rsid w:val="00FE7775"/>
    <w:rsid w:val="00FF5033"/>
    <w:rsid w:val="00FF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BBFEA"/>
  <w15:docId w15:val="{8E33CA00-863A-4611-8CD6-F99EAD73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19F"/>
    <w:pPr>
      <w:ind w:left="1134"/>
    </w:pPr>
    <w:rPr>
      <w:rFonts w:ascii="Arial" w:eastAsia="Times New Roman" w:hAnsi="Arial"/>
      <w:szCs w:val="24"/>
    </w:rPr>
  </w:style>
  <w:style w:type="paragraph" w:styleId="Heading1">
    <w:name w:val="heading 1"/>
    <w:aliases w:val="Don't Use"/>
    <w:basedOn w:val="Normal"/>
    <w:next w:val="Normal"/>
    <w:link w:val="Heading1Char"/>
    <w:qFormat/>
    <w:rsid w:val="00EA619F"/>
    <w:pPr>
      <w:keepNext/>
      <w:numPr>
        <w:numId w:val="1"/>
      </w:numPr>
      <w:spacing w:before="240" w:after="400"/>
      <w:outlineLvl w:val="0"/>
    </w:pPr>
    <w:rPr>
      <w:rFonts w:cs="Arial"/>
      <w:b/>
      <w:bCs/>
      <w:color w:val="003768"/>
      <w:kern w:val="32"/>
      <w:sz w:val="36"/>
      <w:szCs w:val="32"/>
    </w:rPr>
  </w:style>
  <w:style w:type="paragraph" w:styleId="Heading2">
    <w:name w:val="heading 2"/>
    <w:aliases w:val="Don't use"/>
    <w:basedOn w:val="Normal"/>
    <w:next w:val="Normal"/>
    <w:link w:val="Heading2Char"/>
    <w:qFormat/>
    <w:rsid w:val="00EA619F"/>
    <w:pPr>
      <w:keepNext/>
      <w:numPr>
        <w:ilvl w:val="1"/>
        <w:numId w:val="1"/>
      </w:numPr>
      <w:spacing w:before="360" w:after="360"/>
      <w:outlineLvl w:val="1"/>
    </w:pPr>
    <w:rPr>
      <w:rFonts w:cs="Arial"/>
      <w:b/>
      <w:bCs/>
      <w:iCs/>
      <w:color w:val="003768"/>
      <w:sz w:val="26"/>
      <w:szCs w:val="26"/>
    </w:rPr>
  </w:style>
  <w:style w:type="paragraph" w:styleId="Heading3">
    <w:name w:val="heading 3"/>
    <w:aliases w:val="don't use"/>
    <w:basedOn w:val="Heading2"/>
    <w:next w:val="Normal"/>
    <w:link w:val="Heading3Char"/>
    <w:qFormat/>
    <w:rsid w:val="00EA619F"/>
    <w:pPr>
      <w:numPr>
        <w:ilvl w:val="2"/>
      </w:numPr>
      <w:spacing w:before="240"/>
      <w:outlineLvl w:val="2"/>
    </w:pPr>
    <w:rPr>
      <w:b w:val="0"/>
      <w:bCs w:val="0"/>
      <w:szCs w:val="1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19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qFormat/>
    <w:rsid w:val="00EA619F"/>
    <w:pPr>
      <w:keepLines w:val="0"/>
      <w:numPr>
        <w:ilvl w:val="4"/>
        <w:numId w:val="1"/>
      </w:numPr>
      <w:spacing w:before="240" w:after="60"/>
      <w:outlineLvl w:val="4"/>
    </w:pPr>
    <w:rPr>
      <w:rFonts w:ascii="Arial" w:hAnsi="Arial" w:cs="Arial"/>
      <w:b w:val="0"/>
      <w:bCs w:val="0"/>
      <w:i w:val="0"/>
      <w:iCs w:val="0"/>
      <w:color w:val="003768"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EA619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A619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A619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A619F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't Use Char"/>
    <w:link w:val="Heading1"/>
    <w:rsid w:val="00EA619F"/>
    <w:rPr>
      <w:rFonts w:ascii="Arial" w:eastAsia="Times New Roman" w:hAnsi="Arial" w:cs="Arial"/>
      <w:b/>
      <w:bCs/>
      <w:color w:val="003768"/>
      <w:kern w:val="32"/>
      <w:sz w:val="36"/>
      <w:szCs w:val="32"/>
    </w:rPr>
  </w:style>
  <w:style w:type="character" w:customStyle="1" w:styleId="Heading2Char">
    <w:name w:val="Heading 2 Char"/>
    <w:aliases w:val="Don't use Char"/>
    <w:link w:val="Heading2"/>
    <w:rsid w:val="00EA619F"/>
    <w:rPr>
      <w:rFonts w:ascii="Arial" w:eastAsia="Times New Roman" w:hAnsi="Arial" w:cs="Arial"/>
      <w:b/>
      <w:bCs/>
      <w:iCs/>
      <w:color w:val="003768"/>
      <w:sz w:val="26"/>
      <w:szCs w:val="26"/>
    </w:rPr>
  </w:style>
  <w:style w:type="character" w:customStyle="1" w:styleId="Heading3Char">
    <w:name w:val="Heading 3 Char"/>
    <w:aliases w:val="don't use Char"/>
    <w:link w:val="Heading3"/>
    <w:rsid w:val="00EA619F"/>
    <w:rPr>
      <w:rFonts w:ascii="Arial" w:eastAsia="Times New Roman" w:hAnsi="Arial" w:cs="Arial"/>
      <w:iCs/>
      <w:color w:val="003768"/>
      <w:sz w:val="26"/>
      <w:szCs w:val="19"/>
    </w:rPr>
  </w:style>
  <w:style w:type="character" w:customStyle="1" w:styleId="Heading5Char">
    <w:name w:val="Heading 5 Char"/>
    <w:link w:val="Heading5"/>
    <w:rsid w:val="00EA619F"/>
    <w:rPr>
      <w:rFonts w:ascii="Arial" w:eastAsia="Times New Roman" w:hAnsi="Arial" w:cs="Arial"/>
      <w:color w:val="003768"/>
      <w:sz w:val="24"/>
      <w:szCs w:val="26"/>
    </w:rPr>
  </w:style>
  <w:style w:type="character" w:customStyle="1" w:styleId="Heading6Char">
    <w:name w:val="Heading 6 Char"/>
    <w:link w:val="Heading6"/>
    <w:rsid w:val="00EA619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EA619F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EA619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EA619F"/>
    <w:rPr>
      <w:rFonts w:ascii="Arial" w:eastAsia="Times New Roman" w:hAnsi="Arial" w:cs="Arial"/>
      <w:sz w:val="22"/>
      <w:szCs w:val="22"/>
    </w:rPr>
  </w:style>
  <w:style w:type="paragraph" w:styleId="Header">
    <w:name w:val="header"/>
    <w:aliases w:val="hd,Header Titlos Prosforas"/>
    <w:basedOn w:val="Normal"/>
    <w:link w:val="HeaderChar"/>
    <w:uiPriority w:val="99"/>
    <w:rsid w:val="00EA619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EA619F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A61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A619F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blauw">
    <w:name w:val="blauw"/>
    <w:basedOn w:val="Normal"/>
    <w:next w:val="Normal"/>
    <w:rsid w:val="00EA619F"/>
    <w:pPr>
      <w:ind w:hanging="1134"/>
    </w:pPr>
  </w:style>
  <w:style w:type="paragraph" w:customStyle="1" w:styleId="box">
    <w:name w:val="box"/>
    <w:basedOn w:val="Normal"/>
    <w:rsid w:val="00EA619F"/>
    <w:pPr>
      <w:spacing w:before="60" w:after="60"/>
      <w:ind w:left="227"/>
    </w:pPr>
    <w:rPr>
      <w:sz w:val="19"/>
      <w:szCs w:val="19"/>
    </w:rPr>
  </w:style>
  <w:style w:type="paragraph" w:styleId="NormalWeb">
    <w:name w:val="Normal (Web)"/>
    <w:basedOn w:val="Normal"/>
    <w:rsid w:val="00EA619F"/>
    <w:pPr>
      <w:spacing w:before="100" w:beforeAutospacing="1" w:after="100" w:afterAutospacing="1"/>
      <w:ind w:left="0"/>
    </w:pPr>
    <w:rPr>
      <w:rFonts w:ascii="Times New Roman" w:hAnsi="Times New Roman"/>
      <w:sz w:val="24"/>
      <w:lang w:val="nl-NL" w:eastAsia="nl-NL"/>
    </w:rPr>
  </w:style>
  <w:style w:type="character" w:customStyle="1" w:styleId="Heading4Char">
    <w:name w:val="Heading 4 Char"/>
    <w:link w:val="Heading4"/>
    <w:uiPriority w:val="9"/>
    <w:semiHidden/>
    <w:rsid w:val="00EA619F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19F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B14C41"/>
    <w:rPr>
      <w:sz w:val="22"/>
      <w:szCs w:val="22"/>
      <w:lang w:val="nl-NL" w:eastAsia="en-US"/>
    </w:rPr>
  </w:style>
  <w:style w:type="character" w:styleId="Hyperlink">
    <w:name w:val="Hyperlink"/>
    <w:uiPriority w:val="99"/>
    <w:unhideWhenUsed/>
    <w:rsid w:val="00B14C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1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BB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BB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BBD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semiHidden/>
    <w:rsid w:val="00CD7287"/>
    <w:rPr>
      <w:rFonts w:ascii="Arial" w:eastAsia="Times New Roman" w:hAnsi="Arial"/>
      <w:szCs w:val="24"/>
    </w:rPr>
  </w:style>
  <w:style w:type="paragraph" w:customStyle="1" w:styleId="result">
    <w:name w:val="result"/>
    <w:basedOn w:val="Normal"/>
    <w:next w:val="Normal"/>
    <w:rsid w:val="00DD5BBC"/>
    <w:pPr>
      <w:numPr>
        <w:numId w:val="2"/>
      </w:numPr>
      <w:spacing w:after="240"/>
    </w:pPr>
    <w:rPr>
      <w:color w:val="003768"/>
    </w:rPr>
  </w:style>
  <w:style w:type="paragraph" w:styleId="ListParagraph">
    <w:name w:val="List Paragraph"/>
    <w:aliases w:val="Bullet OFM,Bullet Points,Liste Paragraf,Liststycke SKL,Bullet list,Table of contents numbered,Normal bullet 2,Kleurrijke lijst - accent 11,List Paragraph1,Citation List"/>
    <w:basedOn w:val="Normal"/>
    <w:link w:val="ListParagraphChar"/>
    <w:uiPriority w:val="34"/>
    <w:qFormat/>
    <w:rsid w:val="00D3718B"/>
    <w:pPr>
      <w:ind w:left="720"/>
      <w:contextualSpacing/>
    </w:pPr>
  </w:style>
  <w:style w:type="character" w:customStyle="1" w:styleId="ListParagraphChar">
    <w:name w:val="List Paragraph Char"/>
    <w:aliases w:val="Bullet OFM Char,Bullet Points Char,Liste Paragraf Char,Liststycke SKL Char,Bullet list Char,Table of contents numbered Char,Normal bullet 2 Char,Kleurrijke lijst - accent 11 Char,List Paragraph1 Char,Citation List Char"/>
    <w:link w:val="ListParagraph"/>
    <w:uiPriority w:val="34"/>
    <w:rsid w:val="00E32CA0"/>
    <w:rPr>
      <w:rFonts w:ascii="Arial" w:eastAsia="Times New Roman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4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lazkawas@masar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hid.otaki@masar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2A358E667704195F37A44922EEA55" ma:contentTypeVersion="7" ma:contentTypeDescription="Crea un document nou" ma:contentTypeScope="" ma:versionID="0b81e2002b1baaee5b4eedcff6bc68d1">
  <xsd:schema xmlns:xsd="http://www.w3.org/2001/XMLSchema" xmlns:xs="http://www.w3.org/2001/XMLSchema" xmlns:p="http://schemas.microsoft.com/office/2006/metadata/properties" xmlns:ns2="6e75b139-9e13-4171-8e9c-7fe5fa283704" xmlns:ns3="a5c79b39-31f2-41b7-ac20-0877e1fb37bf" targetNamespace="http://schemas.microsoft.com/office/2006/metadata/properties" ma:root="true" ma:fieldsID="bbe1a054dbf905021f97c189bf49ff75" ns2:_="" ns3:_="">
    <xsd:import namespace="6e75b139-9e13-4171-8e9c-7fe5fa283704"/>
    <xsd:import namespace="a5c79b39-31f2-41b7-ac20-0877e1fb3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5b139-9e13-4171-8e9c-7fe5fa283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79b39-31f2-41b7-ac20-0877e1fb3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44DE5-4C8B-4AA3-9FDB-4DEDEC48C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2204F-EF91-4ED8-B4D5-96ED34A30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6562C-87C3-4BCD-A1AC-B152AEC2E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53B97-4032-4977-8331-23AD2CDA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5b139-9e13-4171-8e9c-7fe5fa283704"/>
    <ds:schemaRef ds:uri="a5c79b39-31f2-41b7-ac20-0877e1fb3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Títol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</dc:creator>
  <cp:keywords/>
  <dc:description/>
  <cp:lastModifiedBy>Rima Kreidieh</cp:lastModifiedBy>
  <cp:revision>3</cp:revision>
  <cp:lastPrinted>2015-04-28T10:32:00Z</cp:lastPrinted>
  <dcterms:created xsi:type="dcterms:W3CDTF">2022-07-29T16:08:00Z</dcterms:created>
  <dcterms:modified xsi:type="dcterms:W3CDTF">2022-07-29T16:10:00Z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{75bc18d2-cc85-4720-ad70-b3a0585f1eb2}</vt:lpwstr>
  </property>
  <property fmtid="{D5CDD505-2E9C-101B-9397-08002B2CF9AE}" pid="5" name="eSynDocContactDesc">
    <vt:lpwstr>
    </vt:lpwstr>
  </property>
  <property fmtid="{D5CDD505-2E9C-101B-9397-08002B2CF9AE}" pid="6" name="eSynDocAccountDesc">
    <vt:lpwstr>Delegation of the European Union to Egypt</vt:lpwstr>
  </property>
  <property fmtid="{D5CDD505-2E9C-101B-9397-08002B2CF9AE}" pid="7" name="eSynDocProjectDesc">
    <vt:lpwstr>Egypt, Support to Public Administration Reform and Local Dev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
    </vt:lpwstr>
  </property>
  <property fmtid="{D5CDD505-2E9C-101B-9397-08002B2CF9AE}" pid="14" name="eSynDocVersion">
    <vt:lpwstr>
    </vt:lpwstr>
  </property>
  <property fmtid="{D5CDD505-2E9C-101B-9397-08002B2CF9AE}" pid="15" name="eSynDocAttachFileName">
    <vt:lpwstr>Job Advertisement Office Manager.docx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142</vt:lpwstr>
  </property>
  <property fmtid="{D5CDD505-2E9C-101B-9397-08002B2CF9AE}" pid="19" name="eSynDocSerialNumber">
    <vt:lpwstr>
    </vt:lpwstr>
  </property>
  <property fmtid="{D5CDD505-2E9C-101B-9397-08002B2CF9AE}" pid="20" name="eSynDocSubject">
    <vt:lpwstr>Job advertisement office manager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20681</vt:lpwstr>
  </property>
  <property fmtid="{D5CDD505-2E9C-101B-9397-08002B2CF9AE}" pid="25" name="eSynDocResource">
    <vt:lpwstr>
    </vt:lpwstr>
  </property>
  <property fmtid="{D5CDD505-2E9C-101B-9397-08002B2CF9AE}" pid="26" name="eSynDocProjectNr">
    <vt:lpwstr>11338</vt:lpwstr>
  </property>
  <property fmtid="{D5CDD505-2E9C-101B-9397-08002B2CF9AE}" pid="27" name="eSynDocSecurity">
    <vt:lpwstr>10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VNG International</vt:lpwstr>
  </property>
  <property fmtid="{D5CDD505-2E9C-101B-9397-08002B2CF9AE}" pid="31" name="eSynDocDivision">
    <vt:lpwstr>100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Attachments &amp; notes</vt:lpwstr>
  </property>
  <property fmtid="{D5CDD505-2E9C-101B-9397-08002B2CF9AE}" pid="36" name="eSynDocGroupID">
    <vt:lpwstr>0</vt:lpwstr>
  </property>
  <property fmtid="{D5CDD505-2E9C-101B-9397-08002B2CF9AE}" pid="37" name="eSynDocHID">
    <vt:lpwstr>202178</vt:lpwstr>
  </property>
  <property fmtid="{D5CDD505-2E9C-101B-9397-08002B2CF9AE}" pid="38" name="eSynCleanUp04/15/2015 14:10:23">
    <vt:i4>1</vt:i4>
  </property>
  <property fmtid="{D5CDD505-2E9C-101B-9397-08002B2CF9AE}" pid="39" name="ContentTypeId">
    <vt:lpwstr>0x0101001732A358E667704195F37A44922EEA55</vt:lpwstr>
  </property>
</Properties>
</file>