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51CF7" w14:textId="72D01453" w:rsidR="00BE2F8C" w:rsidRPr="002033A6" w:rsidRDefault="00040B10" w:rsidP="002033A6">
      <w:pPr>
        <w:jc w:val="center"/>
        <w:rPr>
          <w:rFonts w:asciiTheme="majorHAnsi" w:hAnsiTheme="majorHAnsi" w:cstheme="majorHAnsi"/>
          <w:b/>
          <w:bCs/>
          <w:sz w:val="20"/>
          <w:szCs w:val="20"/>
        </w:rPr>
      </w:pPr>
      <w:r w:rsidRPr="002033A6">
        <w:rPr>
          <w:rFonts w:asciiTheme="majorHAnsi" w:hAnsiTheme="majorHAnsi" w:cstheme="majorHAnsi"/>
          <w:b/>
          <w:bCs/>
          <w:sz w:val="20"/>
          <w:szCs w:val="20"/>
        </w:rPr>
        <w:t>Terms of Reference</w:t>
      </w:r>
    </w:p>
    <w:p w14:paraId="33A8A346" w14:textId="79023EF4" w:rsidR="00040B10" w:rsidRPr="002033A6" w:rsidRDefault="002033A6" w:rsidP="002033A6">
      <w:pPr>
        <w:jc w:val="center"/>
        <w:rPr>
          <w:rFonts w:asciiTheme="majorHAnsi" w:hAnsiTheme="majorHAnsi" w:cstheme="majorHAnsi"/>
          <w:b/>
          <w:bCs/>
          <w:sz w:val="20"/>
          <w:szCs w:val="20"/>
        </w:rPr>
      </w:pPr>
      <w:r w:rsidRPr="002033A6">
        <w:rPr>
          <w:rFonts w:asciiTheme="majorHAnsi" w:hAnsiTheme="majorHAnsi" w:cstheme="majorHAnsi"/>
          <w:b/>
          <w:bCs/>
          <w:sz w:val="20"/>
          <w:szCs w:val="20"/>
        </w:rPr>
        <w:t>-</w:t>
      </w:r>
      <w:r w:rsidR="00D6780A">
        <w:rPr>
          <w:rFonts w:asciiTheme="majorHAnsi" w:hAnsiTheme="majorHAnsi" w:cstheme="majorHAnsi"/>
          <w:b/>
          <w:bCs/>
          <w:sz w:val="20"/>
          <w:szCs w:val="20"/>
        </w:rPr>
        <w:t>Gender Analysis Consultant</w:t>
      </w:r>
      <w:r w:rsidRPr="002033A6">
        <w:rPr>
          <w:rFonts w:asciiTheme="majorHAnsi" w:hAnsiTheme="majorHAnsi" w:cstheme="majorHAnsi"/>
          <w:b/>
          <w:bCs/>
          <w:sz w:val="20"/>
          <w:szCs w:val="20"/>
        </w:rPr>
        <w:t>-</w:t>
      </w:r>
    </w:p>
    <w:p w14:paraId="67922033" w14:textId="4FDC76F2" w:rsidR="00040B10" w:rsidRPr="002033A6" w:rsidRDefault="00040B10" w:rsidP="002033A6">
      <w:pPr>
        <w:jc w:val="center"/>
        <w:rPr>
          <w:rFonts w:asciiTheme="majorHAnsi" w:hAnsiTheme="majorHAnsi" w:cstheme="majorHAnsi"/>
          <w:b/>
          <w:bCs/>
          <w:sz w:val="20"/>
          <w:szCs w:val="20"/>
        </w:rPr>
      </w:pPr>
      <w:r w:rsidRPr="002033A6">
        <w:rPr>
          <w:rFonts w:asciiTheme="majorHAnsi" w:hAnsiTheme="majorHAnsi" w:cstheme="majorHAnsi"/>
          <w:b/>
          <w:bCs/>
          <w:sz w:val="20"/>
          <w:szCs w:val="20"/>
        </w:rPr>
        <w:t xml:space="preserve">National Gender Analysis (Beirut, </w:t>
      </w:r>
      <w:proofErr w:type="spellStart"/>
      <w:r w:rsidRPr="002033A6">
        <w:rPr>
          <w:rFonts w:asciiTheme="majorHAnsi" w:hAnsiTheme="majorHAnsi" w:cstheme="majorHAnsi"/>
          <w:b/>
          <w:bCs/>
          <w:sz w:val="20"/>
          <w:szCs w:val="20"/>
        </w:rPr>
        <w:t>Bekaa</w:t>
      </w:r>
      <w:proofErr w:type="spellEnd"/>
      <w:r w:rsidRPr="002033A6">
        <w:rPr>
          <w:rFonts w:asciiTheme="majorHAnsi" w:hAnsiTheme="majorHAnsi" w:cstheme="majorHAnsi"/>
          <w:b/>
          <w:bCs/>
          <w:sz w:val="20"/>
          <w:szCs w:val="20"/>
        </w:rPr>
        <w:t xml:space="preserve">, </w:t>
      </w:r>
      <w:r w:rsidR="00322500">
        <w:rPr>
          <w:rFonts w:asciiTheme="majorHAnsi" w:hAnsiTheme="majorHAnsi" w:cstheme="majorHAnsi"/>
          <w:b/>
          <w:bCs/>
          <w:sz w:val="20"/>
          <w:szCs w:val="20"/>
        </w:rPr>
        <w:t>North</w:t>
      </w:r>
      <w:r w:rsidR="00D6780A">
        <w:rPr>
          <w:rFonts w:asciiTheme="majorHAnsi" w:hAnsiTheme="majorHAnsi" w:cstheme="majorHAnsi"/>
          <w:b/>
          <w:bCs/>
          <w:sz w:val="20"/>
          <w:szCs w:val="20"/>
        </w:rPr>
        <w:t xml:space="preserve"> and South</w:t>
      </w:r>
      <w:r w:rsidRPr="002033A6">
        <w:rPr>
          <w:rFonts w:asciiTheme="majorHAnsi" w:hAnsiTheme="majorHAnsi" w:cstheme="majorHAnsi"/>
          <w:b/>
          <w:bCs/>
          <w:sz w:val="20"/>
          <w:szCs w:val="20"/>
        </w:rPr>
        <w:t>)</w:t>
      </w:r>
    </w:p>
    <w:p w14:paraId="3020E089" w14:textId="5ED848BB" w:rsidR="00040B10" w:rsidRDefault="00040B10"/>
    <w:p w14:paraId="6A7FE149" w14:textId="4F93214C" w:rsidR="00040B10" w:rsidRPr="009A0B03" w:rsidRDefault="00040B10" w:rsidP="00040B10">
      <w:pPr>
        <w:shd w:val="clear" w:color="auto" w:fill="00B050"/>
        <w:spacing w:after="0" w:line="240" w:lineRule="auto"/>
        <w:ind w:right="-154"/>
        <w:jc w:val="both"/>
        <w:rPr>
          <w:rFonts w:asciiTheme="majorHAnsi" w:hAnsiTheme="majorHAnsi" w:cstheme="majorHAnsi"/>
          <w:sz w:val="20"/>
          <w:szCs w:val="20"/>
        </w:rPr>
      </w:pPr>
      <w:r w:rsidRPr="009A0B03">
        <w:rPr>
          <w:rFonts w:asciiTheme="majorHAnsi" w:hAnsiTheme="majorHAnsi" w:cstheme="majorHAnsi"/>
          <w:b/>
          <w:bCs/>
          <w:sz w:val="20"/>
          <w:szCs w:val="20"/>
          <w:shd w:val="clear" w:color="auto" w:fill="00B050"/>
        </w:rPr>
        <w:t>Background:</w:t>
      </w:r>
      <w:r w:rsidRPr="009A0B03">
        <w:rPr>
          <w:rFonts w:asciiTheme="majorHAnsi" w:hAnsiTheme="majorHAnsi" w:cstheme="majorHAnsi"/>
          <w:b/>
          <w:bCs/>
          <w:sz w:val="20"/>
          <w:szCs w:val="20"/>
          <w:u w:val="single"/>
          <w:shd w:val="clear" w:color="auto" w:fill="00B050"/>
        </w:rPr>
        <w:t xml:space="preserve"> </w:t>
      </w:r>
    </w:p>
    <w:p w14:paraId="24274B20" w14:textId="77777777" w:rsidR="009E147F" w:rsidRDefault="009E147F" w:rsidP="002033A6">
      <w:pPr>
        <w:spacing w:after="0" w:line="240" w:lineRule="auto"/>
        <w:ind w:right="-154"/>
        <w:rPr>
          <w:rFonts w:asciiTheme="majorHAnsi" w:eastAsia="Times New Roman" w:hAnsiTheme="majorHAnsi" w:cstheme="majorHAnsi"/>
          <w:color w:val="000000"/>
          <w:sz w:val="20"/>
          <w:szCs w:val="20"/>
        </w:rPr>
      </w:pPr>
    </w:p>
    <w:p w14:paraId="659B24CD" w14:textId="2E9F2032" w:rsidR="009E147F" w:rsidRDefault="009E147F" w:rsidP="002033A6">
      <w:pPr>
        <w:spacing w:after="0" w:line="240" w:lineRule="auto"/>
        <w:ind w:right="-154"/>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 xml:space="preserve">The past year has seen </w:t>
      </w:r>
      <w:r w:rsidR="00976A9F">
        <w:rPr>
          <w:rFonts w:asciiTheme="majorHAnsi" w:eastAsia="Times New Roman" w:hAnsiTheme="majorHAnsi" w:cstheme="majorHAnsi"/>
          <w:color w:val="000000"/>
          <w:sz w:val="20"/>
          <w:szCs w:val="20"/>
        </w:rPr>
        <w:t>a</w:t>
      </w:r>
      <w:r w:rsidR="00BF55BD">
        <w:rPr>
          <w:rFonts w:asciiTheme="majorHAnsi" w:eastAsia="Times New Roman" w:hAnsiTheme="majorHAnsi" w:cstheme="majorHAnsi"/>
          <w:color w:val="000000"/>
          <w:sz w:val="20"/>
          <w:szCs w:val="20"/>
        </w:rPr>
        <w:t xml:space="preserve"> continuation </w:t>
      </w:r>
      <w:r w:rsidR="00843F45">
        <w:rPr>
          <w:rFonts w:asciiTheme="majorHAnsi" w:eastAsia="Times New Roman" w:hAnsiTheme="majorHAnsi" w:cstheme="majorHAnsi"/>
          <w:color w:val="000000"/>
          <w:sz w:val="20"/>
          <w:szCs w:val="20"/>
        </w:rPr>
        <w:t xml:space="preserve">in the </w:t>
      </w:r>
      <w:r w:rsidR="000B424E">
        <w:rPr>
          <w:rFonts w:asciiTheme="majorHAnsi" w:eastAsia="Times New Roman" w:hAnsiTheme="majorHAnsi" w:cstheme="majorHAnsi"/>
          <w:color w:val="000000"/>
          <w:sz w:val="20"/>
          <w:szCs w:val="20"/>
        </w:rPr>
        <w:t>unfolding of the effects of the four-year long compounded crises in Lebanon</w:t>
      </w:r>
      <w:r w:rsidR="00D711FD">
        <w:rPr>
          <w:rFonts w:asciiTheme="majorHAnsi" w:eastAsia="Times New Roman" w:hAnsiTheme="majorHAnsi" w:cstheme="majorHAnsi"/>
          <w:color w:val="000000"/>
          <w:sz w:val="20"/>
          <w:szCs w:val="20"/>
        </w:rPr>
        <w:t xml:space="preserve">, with </w:t>
      </w:r>
      <w:r w:rsidR="00AA1AF9">
        <w:rPr>
          <w:rFonts w:asciiTheme="majorHAnsi" w:eastAsia="Times New Roman" w:hAnsiTheme="majorHAnsi" w:cstheme="majorHAnsi"/>
          <w:color w:val="000000"/>
          <w:sz w:val="20"/>
          <w:szCs w:val="20"/>
        </w:rPr>
        <w:t xml:space="preserve">an increase in the deterioration </w:t>
      </w:r>
      <w:r w:rsidR="00E34211">
        <w:rPr>
          <w:rFonts w:asciiTheme="majorHAnsi" w:eastAsia="Times New Roman" w:hAnsiTheme="majorHAnsi" w:cstheme="majorHAnsi"/>
          <w:color w:val="000000"/>
          <w:sz w:val="20"/>
          <w:szCs w:val="20"/>
        </w:rPr>
        <w:t xml:space="preserve">of the economic situation for most groups in the country, despite </w:t>
      </w:r>
      <w:r w:rsidR="000F5DEF">
        <w:rPr>
          <w:rFonts w:asciiTheme="majorHAnsi" w:eastAsia="Times New Roman" w:hAnsiTheme="majorHAnsi" w:cstheme="majorHAnsi"/>
          <w:color w:val="000000"/>
          <w:sz w:val="20"/>
          <w:szCs w:val="20"/>
        </w:rPr>
        <w:t xml:space="preserve">the slowing down of the devaluation of the Lira. </w:t>
      </w:r>
      <w:r w:rsidR="004E256A">
        <w:rPr>
          <w:rFonts w:asciiTheme="majorHAnsi" w:eastAsia="Times New Roman" w:hAnsiTheme="majorHAnsi" w:cstheme="majorHAnsi"/>
          <w:color w:val="000000"/>
          <w:sz w:val="20"/>
          <w:szCs w:val="20"/>
        </w:rPr>
        <w:t xml:space="preserve">This is due primarily to the </w:t>
      </w:r>
      <w:r w:rsidR="00551891">
        <w:rPr>
          <w:rFonts w:asciiTheme="majorHAnsi" w:eastAsia="Times New Roman" w:hAnsiTheme="majorHAnsi" w:cstheme="majorHAnsi"/>
          <w:color w:val="000000"/>
          <w:sz w:val="20"/>
          <w:szCs w:val="20"/>
        </w:rPr>
        <w:t xml:space="preserve">outbreak of war in South Lebanon and the continued absence of long-term plans and solutions from the Lebanese government </w:t>
      </w:r>
      <w:r w:rsidR="0077281B">
        <w:rPr>
          <w:rFonts w:asciiTheme="majorHAnsi" w:eastAsia="Times New Roman" w:hAnsiTheme="majorHAnsi" w:cstheme="majorHAnsi"/>
          <w:color w:val="000000"/>
          <w:sz w:val="20"/>
          <w:szCs w:val="20"/>
        </w:rPr>
        <w:t>to</w:t>
      </w:r>
      <w:r w:rsidR="0019291A">
        <w:rPr>
          <w:rFonts w:asciiTheme="majorHAnsi" w:eastAsia="Times New Roman" w:hAnsiTheme="majorHAnsi" w:cstheme="majorHAnsi"/>
          <w:color w:val="000000"/>
          <w:sz w:val="20"/>
          <w:szCs w:val="20"/>
        </w:rPr>
        <w:t xml:space="preserve"> address</w:t>
      </w:r>
      <w:r w:rsidR="0077281B">
        <w:rPr>
          <w:rFonts w:asciiTheme="majorHAnsi" w:eastAsia="Times New Roman" w:hAnsiTheme="majorHAnsi" w:cstheme="majorHAnsi"/>
          <w:color w:val="000000"/>
          <w:sz w:val="20"/>
          <w:szCs w:val="20"/>
        </w:rPr>
        <w:t xml:space="preserve"> the ongoing crises.</w:t>
      </w:r>
    </w:p>
    <w:p w14:paraId="4568333E" w14:textId="77777777" w:rsidR="0077281B" w:rsidRDefault="0077281B" w:rsidP="002033A6">
      <w:pPr>
        <w:spacing w:after="0" w:line="240" w:lineRule="auto"/>
        <w:ind w:right="-154"/>
        <w:rPr>
          <w:rFonts w:asciiTheme="majorHAnsi" w:eastAsia="Times New Roman" w:hAnsiTheme="majorHAnsi" w:cstheme="majorHAnsi"/>
          <w:color w:val="000000"/>
          <w:sz w:val="20"/>
          <w:szCs w:val="20"/>
        </w:rPr>
      </w:pPr>
    </w:p>
    <w:p w14:paraId="42A9399B" w14:textId="13035B47" w:rsidR="0077281B" w:rsidRDefault="0077281B" w:rsidP="004D62C9">
      <w:pPr>
        <w:spacing w:after="0" w:line="240" w:lineRule="auto"/>
        <w:ind w:right="-154"/>
        <w:rPr>
          <w:rFonts w:asciiTheme="majorHAnsi" w:eastAsia="Times New Roman" w:hAnsiTheme="majorHAnsi" w:cstheme="majorHAnsi"/>
          <w:color w:val="000000"/>
          <w:sz w:val="20"/>
          <w:szCs w:val="20"/>
        </w:rPr>
      </w:pPr>
      <w:r w:rsidRPr="0077281B">
        <w:rPr>
          <w:rFonts w:asciiTheme="majorHAnsi" w:eastAsia="Times New Roman" w:hAnsiTheme="majorHAnsi" w:cstheme="majorHAnsi"/>
          <w:color w:val="000000"/>
          <w:sz w:val="20"/>
          <w:szCs w:val="20"/>
        </w:rPr>
        <w:t xml:space="preserve">As of last December, Lebanon’s annual inflation rate slowed to a ten-month low of 192.3%. However, the deceleration in inflation and the relative stability of the Lebanese Pound exchange rate were more than nullified by the economic damages in the south and the pressure that the Lebanese economy has faced </w:t>
      </w:r>
      <w:proofErr w:type="gramStart"/>
      <w:r w:rsidRPr="0077281B">
        <w:rPr>
          <w:rFonts w:asciiTheme="majorHAnsi" w:eastAsia="Times New Roman" w:hAnsiTheme="majorHAnsi" w:cstheme="majorHAnsi"/>
          <w:color w:val="000000"/>
          <w:sz w:val="20"/>
          <w:szCs w:val="20"/>
        </w:rPr>
        <w:t>as a result of</w:t>
      </w:r>
      <w:proofErr w:type="gramEnd"/>
      <w:r w:rsidRPr="0077281B">
        <w:rPr>
          <w:rFonts w:asciiTheme="majorHAnsi" w:eastAsia="Times New Roman" w:hAnsiTheme="majorHAnsi" w:cstheme="majorHAnsi"/>
          <w:color w:val="000000"/>
          <w:sz w:val="20"/>
          <w:szCs w:val="20"/>
        </w:rPr>
        <w:t xml:space="preserve"> the ongoing conflict, many of which are expected to have a long-term impact on the country’s productive sectors.</w:t>
      </w:r>
      <w:r w:rsidR="00DC1E03">
        <w:rPr>
          <w:rFonts w:asciiTheme="majorHAnsi" w:eastAsia="Times New Roman" w:hAnsiTheme="majorHAnsi" w:cstheme="majorHAnsi"/>
          <w:color w:val="000000"/>
          <w:sz w:val="20"/>
          <w:szCs w:val="20"/>
        </w:rPr>
        <w:t xml:space="preserve"> </w:t>
      </w:r>
      <w:r w:rsidR="00EE6A50">
        <w:rPr>
          <w:rFonts w:asciiTheme="majorHAnsi" w:eastAsia="Times New Roman" w:hAnsiTheme="majorHAnsi" w:cstheme="majorHAnsi"/>
          <w:color w:val="000000"/>
          <w:sz w:val="20"/>
          <w:szCs w:val="20"/>
        </w:rPr>
        <w:t>Moreover, the worrying decrease in foreign aid to Lebanon</w:t>
      </w:r>
      <w:r w:rsidR="00EA0BE9">
        <w:rPr>
          <w:rFonts w:asciiTheme="majorHAnsi" w:eastAsia="Times New Roman" w:hAnsiTheme="majorHAnsi" w:cstheme="majorHAnsi"/>
          <w:color w:val="000000"/>
          <w:sz w:val="20"/>
          <w:szCs w:val="20"/>
        </w:rPr>
        <w:t xml:space="preserve"> and the newly passed regressive state budget</w:t>
      </w:r>
      <w:r w:rsidR="00E33174">
        <w:rPr>
          <w:rFonts w:asciiTheme="majorHAnsi" w:eastAsia="Times New Roman" w:hAnsiTheme="majorHAnsi" w:cstheme="majorHAnsi"/>
          <w:color w:val="000000"/>
          <w:sz w:val="20"/>
          <w:szCs w:val="20"/>
        </w:rPr>
        <w:t xml:space="preserve"> further burdens and threatens small earners and more vulnerable households.</w:t>
      </w:r>
    </w:p>
    <w:p w14:paraId="545E32BD" w14:textId="77777777" w:rsidR="00CE47B5" w:rsidRDefault="00CE47B5" w:rsidP="002033A6">
      <w:pPr>
        <w:spacing w:after="0" w:line="240" w:lineRule="auto"/>
        <w:ind w:right="-154"/>
        <w:rPr>
          <w:rFonts w:asciiTheme="majorHAnsi" w:eastAsia="Times New Roman" w:hAnsiTheme="majorHAnsi" w:cstheme="majorHAnsi"/>
          <w:color w:val="000000"/>
          <w:sz w:val="20"/>
          <w:szCs w:val="20"/>
        </w:rPr>
      </w:pPr>
    </w:p>
    <w:p w14:paraId="32C3BEE4" w14:textId="3B9CE7DF" w:rsidR="002033A6" w:rsidRDefault="2B3CFC33" w:rsidP="72467A35">
      <w:pPr>
        <w:spacing w:after="0" w:line="240" w:lineRule="auto"/>
        <w:ind w:right="-154"/>
        <w:rPr>
          <w:rFonts w:asciiTheme="majorHAnsi" w:eastAsia="Times New Roman" w:hAnsiTheme="majorHAnsi" w:cstheme="majorBidi"/>
          <w:color w:val="000000"/>
          <w:sz w:val="20"/>
          <w:szCs w:val="20"/>
        </w:rPr>
      </w:pPr>
      <w:r w:rsidRPr="2B3CFC33">
        <w:rPr>
          <w:rFonts w:asciiTheme="majorHAnsi" w:eastAsia="Times New Roman" w:hAnsiTheme="majorHAnsi" w:cstheme="majorBidi"/>
          <w:color w:val="000000" w:themeColor="text1"/>
          <w:sz w:val="20"/>
          <w:szCs w:val="20"/>
        </w:rPr>
        <w:t xml:space="preserve">More than 80% of the Lebanese population are living below the poverty line, nearly double the headcount poverty rate registered in 2019. </w:t>
      </w:r>
      <w:commentRangeStart w:id="0"/>
      <w:commentRangeStart w:id="1"/>
      <w:r w:rsidRPr="2B3CFC33">
        <w:rPr>
          <w:rFonts w:asciiTheme="majorHAnsi" w:eastAsia="Times New Roman" w:hAnsiTheme="majorHAnsi" w:cstheme="majorBidi"/>
          <w:color w:val="000000" w:themeColor="text1"/>
          <w:sz w:val="20"/>
          <w:szCs w:val="20"/>
        </w:rPr>
        <w:t>The third IPC Acute Food Insecurity Analysis report</w:t>
      </w:r>
      <w:commentRangeEnd w:id="0"/>
      <w:r w:rsidR="002033A6">
        <w:rPr>
          <w:rStyle w:val="CommentReference"/>
        </w:rPr>
        <w:commentReference w:id="0"/>
      </w:r>
      <w:commentRangeEnd w:id="1"/>
      <w:r w:rsidR="002033A6">
        <w:rPr>
          <w:rStyle w:val="CommentReference"/>
        </w:rPr>
        <w:commentReference w:id="1"/>
      </w:r>
      <w:r w:rsidRPr="2B3CFC33">
        <w:rPr>
          <w:rFonts w:asciiTheme="majorHAnsi" w:eastAsia="Times New Roman" w:hAnsiTheme="majorHAnsi" w:cstheme="majorBidi"/>
          <w:color w:val="000000" w:themeColor="text1"/>
          <w:sz w:val="20"/>
          <w:szCs w:val="20"/>
        </w:rPr>
        <w:t>, published in August 2023, estimates that 25% of the analyzed population, including Lebanese, Syrians, Palestinian refugees in Lebanon (PRL), and Palestinian refugees from Syria (PRS), are experiencing high levels of acute food insecurity and were classified in IPC Phase 3 (Crisis) or above.</w:t>
      </w:r>
    </w:p>
    <w:p w14:paraId="68719B6C" w14:textId="77777777" w:rsidR="00CE47B5" w:rsidRPr="002033A6" w:rsidRDefault="00CE47B5" w:rsidP="002033A6">
      <w:pPr>
        <w:spacing w:after="0" w:line="240" w:lineRule="auto"/>
        <w:ind w:right="-154"/>
        <w:rPr>
          <w:rFonts w:asciiTheme="majorHAnsi" w:eastAsia="Times New Roman" w:hAnsiTheme="majorHAnsi" w:cstheme="majorHAnsi"/>
          <w:color w:val="000000"/>
          <w:sz w:val="20"/>
          <w:szCs w:val="20"/>
        </w:rPr>
      </w:pPr>
    </w:p>
    <w:p w14:paraId="17647C50" w14:textId="4E56E330" w:rsidR="00AC39B1" w:rsidRDefault="2B3CFC33" w:rsidP="2E3E81E2">
      <w:pPr>
        <w:spacing w:after="0" w:line="240" w:lineRule="auto"/>
        <w:ind w:right="-154"/>
        <w:rPr>
          <w:rFonts w:asciiTheme="majorHAnsi" w:eastAsia="Times New Roman" w:hAnsiTheme="majorHAnsi" w:cstheme="majorBidi"/>
          <w:color w:val="000000"/>
          <w:sz w:val="20"/>
          <w:szCs w:val="20"/>
        </w:rPr>
      </w:pPr>
      <w:r w:rsidRPr="2B3CFC33">
        <w:rPr>
          <w:rFonts w:asciiTheme="majorHAnsi" w:eastAsia="Times New Roman" w:hAnsiTheme="majorHAnsi" w:cstheme="majorBidi"/>
          <w:color w:val="000000" w:themeColor="text1"/>
          <w:sz w:val="20"/>
          <w:szCs w:val="20"/>
        </w:rPr>
        <w:t xml:space="preserve">The impact of these crises is falling disproportionately on different population groups, with those who were at a disadvantage before the crisis, particularly women, Syrian refugees, PWDs, and LGBTQIA+ people becoming even more vulnerable today. Research consistently finds that the concentration of women, across both Lebanese and refugee populations, has been consistently high among the more economically vulnerable, food insecure, unemployed, and among GBV survivors. </w:t>
      </w:r>
    </w:p>
    <w:p w14:paraId="32879F51" w14:textId="77777777" w:rsidR="00AC39B1" w:rsidRDefault="00AC39B1" w:rsidP="00CE47B5">
      <w:pPr>
        <w:spacing w:after="0" w:line="240" w:lineRule="auto"/>
        <w:ind w:right="-154"/>
        <w:rPr>
          <w:rFonts w:asciiTheme="majorHAnsi" w:eastAsia="Times New Roman" w:hAnsiTheme="majorHAnsi" w:cstheme="majorHAnsi"/>
          <w:color w:val="000000"/>
          <w:sz w:val="20"/>
          <w:szCs w:val="20"/>
        </w:rPr>
      </w:pPr>
    </w:p>
    <w:p w14:paraId="542F2AF1" w14:textId="7F786813" w:rsidR="00CE47B5" w:rsidRDefault="2B3CFC33" w:rsidP="2E3E81E2">
      <w:pPr>
        <w:spacing w:after="0" w:line="240" w:lineRule="auto"/>
        <w:ind w:right="-154"/>
        <w:rPr>
          <w:rFonts w:asciiTheme="majorHAnsi" w:eastAsia="Times New Roman" w:hAnsiTheme="majorHAnsi" w:cstheme="majorBidi"/>
          <w:color w:val="000000"/>
          <w:sz w:val="20"/>
          <w:szCs w:val="20"/>
        </w:rPr>
      </w:pPr>
      <w:r w:rsidRPr="2B3CFC33">
        <w:rPr>
          <w:rFonts w:asciiTheme="majorHAnsi" w:eastAsia="Times New Roman" w:hAnsiTheme="majorHAnsi" w:cstheme="majorBidi"/>
          <w:color w:val="000000" w:themeColor="text1"/>
          <w:sz w:val="20"/>
          <w:szCs w:val="20"/>
        </w:rPr>
        <w:t xml:space="preserve">With the highest refugee population percentage in the world, the 1.8 million Syrian refugees continue to face the worst of the economic and political implosion. Amid the xenophobic politico-military campaign against Syrian refugee presence in Lebanon reaching its peak in 2023, along with the risks of violence and deportation, the poor and vulnerable among Lebanese and refugee communities have been hit the hardest by the worsening economic conditions, currency depreciation, and deterioration of public services including healthcare services, social protection, and infrastructure. </w:t>
      </w:r>
    </w:p>
    <w:p w14:paraId="3BAE4989" w14:textId="77777777" w:rsidR="002033A6" w:rsidRPr="002033A6" w:rsidRDefault="002033A6" w:rsidP="002033A6">
      <w:pPr>
        <w:spacing w:after="0" w:line="240" w:lineRule="auto"/>
        <w:ind w:right="-154"/>
        <w:jc w:val="both"/>
        <w:rPr>
          <w:rFonts w:asciiTheme="majorHAnsi" w:eastAsia="Times New Roman" w:hAnsiTheme="majorHAnsi" w:cstheme="majorHAnsi"/>
          <w:color w:val="000000"/>
          <w:sz w:val="20"/>
          <w:szCs w:val="20"/>
        </w:rPr>
      </w:pPr>
    </w:p>
    <w:p w14:paraId="0F741EEB" w14:textId="77777777" w:rsidR="00040B10" w:rsidRPr="009A0B03" w:rsidRDefault="00040B10" w:rsidP="00040B10">
      <w:pPr>
        <w:shd w:val="clear" w:color="auto" w:fill="00B050"/>
        <w:spacing w:after="0" w:line="240" w:lineRule="auto"/>
        <w:ind w:right="-154"/>
        <w:jc w:val="both"/>
        <w:rPr>
          <w:rFonts w:asciiTheme="majorHAnsi" w:hAnsiTheme="majorHAnsi" w:cstheme="majorHAnsi"/>
          <w:b/>
          <w:bCs/>
          <w:sz w:val="20"/>
          <w:szCs w:val="20"/>
        </w:rPr>
      </w:pPr>
      <w:r w:rsidRPr="009A0B03">
        <w:rPr>
          <w:rFonts w:asciiTheme="majorHAnsi" w:hAnsiTheme="majorHAnsi" w:cstheme="majorHAnsi"/>
          <w:b/>
          <w:bCs/>
          <w:sz w:val="20"/>
          <w:szCs w:val="20"/>
        </w:rPr>
        <w:t>Objective of the consultancy</w:t>
      </w:r>
    </w:p>
    <w:p w14:paraId="74D2D56A" w14:textId="77777777" w:rsidR="00040B10" w:rsidRPr="009A0B03" w:rsidRDefault="00040B10" w:rsidP="00040B10">
      <w:pPr>
        <w:spacing w:after="0" w:line="240" w:lineRule="auto"/>
        <w:ind w:right="-154"/>
        <w:jc w:val="both"/>
        <w:rPr>
          <w:rFonts w:asciiTheme="majorHAnsi" w:hAnsiTheme="majorHAnsi" w:cstheme="majorHAnsi"/>
          <w:sz w:val="20"/>
          <w:szCs w:val="20"/>
        </w:rPr>
      </w:pPr>
    </w:p>
    <w:p w14:paraId="2E838AA6" w14:textId="796622C6" w:rsidR="00C14446" w:rsidRDefault="559D9D06" w:rsidP="7958F364">
      <w:pPr>
        <w:spacing w:after="0" w:line="240" w:lineRule="auto"/>
        <w:ind w:right="-154"/>
        <w:rPr>
          <w:rFonts w:asciiTheme="majorHAnsi" w:eastAsia="Times New Roman" w:hAnsiTheme="majorHAnsi" w:cstheme="majorBidi"/>
          <w:color w:val="000000"/>
          <w:sz w:val="20"/>
          <w:szCs w:val="20"/>
        </w:rPr>
      </w:pPr>
      <w:r w:rsidRPr="559D9D06">
        <w:rPr>
          <w:rFonts w:asciiTheme="majorHAnsi" w:eastAsia="Times New Roman" w:hAnsiTheme="majorHAnsi" w:cstheme="majorBidi"/>
          <w:color w:val="000000" w:themeColor="text1"/>
          <w:sz w:val="20"/>
          <w:szCs w:val="20"/>
        </w:rPr>
        <w:t>Oxfam in Lebanon (</w:t>
      </w:r>
      <w:proofErr w:type="spellStart"/>
      <w:r w:rsidRPr="559D9D06">
        <w:rPr>
          <w:rFonts w:asciiTheme="majorHAnsi" w:eastAsia="Times New Roman" w:hAnsiTheme="majorHAnsi" w:cstheme="majorBidi"/>
          <w:color w:val="000000" w:themeColor="text1"/>
          <w:sz w:val="20"/>
          <w:szCs w:val="20"/>
        </w:rPr>
        <w:t>OiL</w:t>
      </w:r>
      <w:proofErr w:type="spellEnd"/>
      <w:r w:rsidRPr="559D9D06">
        <w:rPr>
          <w:rFonts w:asciiTheme="majorHAnsi" w:eastAsia="Times New Roman" w:hAnsiTheme="majorHAnsi" w:cstheme="majorBidi"/>
          <w:color w:val="000000" w:themeColor="text1"/>
          <w:sz w:val="20"/>
          <w:szCs w:val="20"/>
        </w:rPr>
        <w:t xml:space="preserve">) is planning a national gender analysis that explores the major needs, relationships, and differences between </w:t>
      </w:r>
      <w:commentRangeStart w:id="2"/>
      <w:commentRangeStart w:id="3"/>
      <w:r w:rsidRPr="559D9D06">
        <w:rPr>
          <w:rFonts w:asciiTheme="majorHAnsi" w:eastAsia="Times New Roman" w:hAnsiTheme="majorHAnsi" w:cstheme="majorBidi"/>
          <w:color w:val="000000" w:themeColor="text1"/>
          <w:sz w:val="20"/>
          <w:szCs w:val="20"/>
        </w:rPr>
        <w:t>men and women</w:t>
      </w:r>
      <w:commentRangeEnd w:id="2"/>
      <w:r w:rsidR="00B6445E">
        <w:rPr>
          <w:rStyle w:val="CommentReference"/>
        </w:rPr>
        <w:commentReference w:id="2"/>
      </w:r>
      <w:commentRangeEnd w:id="3"/>
      <w:r w:rsidR="00B6445E">
        <w:rPr>
          <w:rStyle w:val="CommentReference"/>
        </w:rPr>
        <w:commentReference w:id="3"/>
      </w:r>
      <w:r w:rsidRPr="559D9D06">
        <w:rPr>
          <w:rFonts w:asciiTheme="majorHAnsi" w:eastAsia="Times New Roman" w:hAnsiTheme="majorHAnsi" w:cstheme="majorBidi"/>
          <w:color w:val="000000" w:themeColor="text1"/>
          <w:sz w:val="20"/>
          <w:szCs w:val="20"/>
        </w:rPr>
        <w:t xml:space="preserve"> in </w:t>
      </w:r>
      <w:proofErr w:type="spellStart"/>
      <w:r w:rsidRPr="559D9D06">
        <w:rPr>
          <w:rFonts w:asciiTheme="majorHAnsi" w:eastAsia="Times New Roman" w:hAnsiTheme="majorHAnsi" w:cstheme="majorBidi"/>
          <w:color w:val="000000" w:themeColor="text1"/>
          <w:sz w:val="20"/>
          <w:szCs w:val="20"/>
        </w:rPr>
        <w:t>OiL’s</w:t>
      </w:r>
      <w:proofErr w:type="spellEnd"/>
      <w:r w:rsidRPr="559D9D06">
        <w:rPr>
          <w:rFonts w:asciiTheme="majorHAnsi" w:eastAsia="Times New Roman" w:hAnsiTheme="majorHAnsi" w:cstheme="majorBidi"/>
          <w:color w:val="000000" w:themeColor="text1"/>
          <w:sz w:val="20"/>
          <w:szCs w:val="20"/>
        </w:rPr>
        <w:t xml:space="preserve"> areas of intervention, their access to resources, their activities, and the challenges they face relative to each other. The analysis will </w:t>
      </w:r>
      <w:proofErr w:type="gramStart"/>
      <w:r w:rsidRPr="559D9D06">
        <w:rPr>
          <w:rFonts w:asciiTheme="majorHAnsi" w:eastAsia="Times New Roman" w:hAnsiTheme="majorHAnsi" w:cstheme="majorBidi"/>
          <w:color w:val="000000" w:themeColor="text1"/>
          <w:sz w:val="20"/>
          <w:szCs w:val="20"/>
        </w:rPr>
        <w:t>look into</w:t>
      </w:r>
      <w:proofErr w:type="gramEnd"/>
      <w:r w:rsidRPr="559D9D06">
        <w:rPr>
          <w:rFonts w:asciiTheme="majorHAnsi" w:eastAsia="Times New Roman" w:hAnsiTheme="majorHAnsi" w:cstheme="majorBidi"/>
          <w:color w:val="000000" w:themeColor="text1"/>
          <w:sz w:val="20"/>
          <w:szCs w:val="20"/>
        </w:rPr>
        <w:t xml:space="preserve"> several areas of focus, including livelihood, employment, security and access to services and rights including SRHR with the aim of determining common issues and threats and drafting recommendations to discuss, develop, and </w:t>
      </w:r>
      <w:commentRangeStart w:id="4"/>
      <w:r w:rsidRPr="559D9D06">
        <w:rPr>
          <w:rFonts w:asciiTheme="majorHAnsi" w:eastAsia="Times New Roman" w:hAnsiTheme="majorHAnsi" w:cstheme="majorBidi"/>
          <w:color w:val="000000" w:themeColor="text1"/>
          <w:sz w:val="20"/>
          <w:szCs w:val="20"/>
        </w:rPr>
        <w:t>inform</w:t>
      </w:r>
      <w:commentRangeEnd w:id="4"/>
      <w:r w:rsidR="00B6445E">
        <w:rPr>
          <w:rStyle w:val="CommentReference"/>
        </w:rPr>
        <w:commentReference w:id="4"/>
      </w:r>
      <w:r w:rsidRPr="559D9D06">
        <w:rPr>
          <w:rFonts w:asciiTheme="majorHAnsi" w:eastAsia="Times New Roman" w:hAnsiTheme="majorHAnsi" w:cstheme="majorBidi"/>
          <w:color w:val="000000" w:themeColor="text1"/>
          <w:sz w:val="20"/>
          <w:szCs w:val="20"/>
        </w:rPr>
        <w:t xml:space="preserve"> mitigation and response plans. </w:t>
      </w:r>
    </w:p>
    <w:p w14:paraId="3B0034EE" w14:textId="77777777" w:rsidR="00AB75FF" w:rsidRDefault="00AB75FF" w:rsidP="00B6445E">
      <w:pPr>
        <w:spacing w:after="0" w:line="240" w:lineRule="auto"/>
        <w:ind w:right="-154"/>
        <w:rPr>
          <w:rFonts w:asciiTheme="majorHAnsi" w:eastAsia="Times New Roman" w:hAnsiTheme="majorHAnsi" w:cstheme="majorHAnsi"/>
          <w:color w:val="000000"/>
          <w:sz w:val="20"/>
          <w:szCs w:val="20"/>
        </w:rPr>
      </w:pPr>
    </w:p>
    <w:p w14:paraId="2182E734" w14:textId="47E56379" w:rsidR="00CE47B5" w:rsidRDefault="54CFE729" w:rsidP="2A815049">
      <w:pPr>
        <w:spacing w:after="0" w:line="240" w:lineRule="auto"/>
        <w:ind w:right="-154"/>
        <w:rPr>
          <w:rFonts w:asciiTheme="majorHAnsi" w:eastAsia="Times New Roman" w:hAnsiTheme="majorHAnsi" w:cstheme="majorBidi"/>
          <w:color w:val="000000"/>
          <w:sz w:val="20"/>
          <w:szCs w:val="20"/>
        </w:rPr>
      </w:pPr>
      <w:commentRangeStart w:id="5"/>
      <w:commentRangeStart w:id="6"/>
      <w:r w:rsidRPr="54CFE729">
        <w:rPr>
          <w:rFonts w:asciiTheme="majorHAnsi" w:eastAsia="Times New Roman" w:hAnsiTheme="majorHAnsi" w:cstheme="majorBidi"/>
          <w:color w:val="000000" w:themeColor="text1"/>
          <w:sz w:val="20"/>
          <w:szCs w:val="20"/>
        </w:rPr>
        <w:t xml:space="preserve">The objective of this consultancy is to collect data from a total of 1500 (data base will be provided by </w:t>
      </w:r>
      <w:proofErr w:type="spellStart"/>
      <w:r w:rsidRPr="54CFE729">
        <w:rPr>
          <w:rFonts w:asciiTheme="majorHAnsi" w:eastAsia="Times New Roman" w:hAnsiTheme="majorHAnsi" w:cstheme="majorBidi"/>
          <w:color w:val="000000" w:themeColor="text1"/>
          <w:sz w:val="20"/>
          <w:szCs w:val="20"/>
        </w:rPr>
        <w:t>OiL</w:t>
      </w:r>
      <w:proofErr w:type="spellEnd"/>
      <w:r w:rsidRPr="54CFE729">
        <w:rPr>
          <w:rFonts w:asciiTheme="majorHAnsi" w:eastAsia="Times New Roman" w:hAnsiTheme="majorHAnsi" w:cstheme="majorBidi"/>
          <w:color w:val="000000" w:themeColor="text1"/>
          <w:sz w:val="20"/>
          <w:szCs w:val="20"/>
        </w:rPr>
        <w:t xml:space="preserve">) Lebanese and non-Lebanese men and women in five different areas: Beirut, </w:t>
      </w:r>
      <w:proofErr w:type="spellStart"/>
      <w:r w:rsidRPr="54CFE729">
        <w:rPr>
          <w:rFonts w:asciiTheme="majorHAnsi" w:eastAsia="Times New Roman" w:hAnsiTheme="majorHAnsi" w:cstheme="majorBidi"/>
          <w:color w:val="000000" w:themeColor="text1"/>
          <w:sz w:val="20"/>
          <w:szCs w:val="20"/>
        </w:rPr>
        <w:t>Bekaa</w:t>
      </w:r>
      <w:proofErr w:type="spellEnd"/>
      <w:r w:rsidRPr="54CFE729">
        <w:rPr>
          <w:rFonts w:asciiTheme="majorHAnsi" w:eastAsia="Times New Roman" w:hAnsiTheme="majorHAnsi" w:cstheme="majorBidi"/>
          <w:color w:val="000000" w:themeColor="text1"/>
          <w:sz w:val="20"/>
          <w:szCs w:val="20"/>
        </w:rPr>
        <w:t xml:space="preserve">, South Lebanon and Tripoli and </w:t>
      </w:r>
      <w:proofErr w:type="spellStart"/>
      <w:r w:rsidRPr="54CFE729">
        <w:rPr>
          <w:rFonts w:asciiTheme="majorHAnsi" w:eastAsia="Times New Roman" w:hAnsiTheme="majorHAnsi" w:cstheme="majorBidi"/>
          <w:color w:val="000000" w:themeColor="text1"/>
          <w:sz w:val="20"/>
          <w:szCs w:val="20"/>
        </w:rPr>
        <w:t>Minieh-Donnieh</w:t>
      </w:r>
      <w:proofErr w:type="spellEnd"/>
      <w:r w:rsidRPr="54CFE729">
        <w:rPr>
          <w:rFonts w:asciiTheme="majorHAnsi" w:eastAsia="Times New Roman" w:hAnsiTheme="majorHAnsi" w:cstheme="majorBidi"/>
          <w:color w:val="000000" w:themeColor="text1"/>
          <w:sz w:val="20"/>
          <w:szCs w:val="20"/>
        </w:rPr>
        <w:t xml:space="preserve"> (300 participants in each area) and produce an analysis report highlighting the main findings, biggest issues, needs, and threats and proposing recommendations on approaching and addressing the highlighted issues.</w:t>
      </w:r>
      <w:commentRangeEnd w:id="5"/>
      <w:r w:rsidR="00B6445E">
        <w:rPr>
          <w:rStyle w:val="CommentReference"/>
        </w:rPr>
        <w:commentReference w:id="5"/>
      </w:r>
      <w:commentRangeEnd w:id="6"/>
      <w:r w:rsidR="00B6445E">
        <w:rPr>
          <w:rStyle w:val="CommentReference"/>
        </w:rPr>
        <w:commentReference w:id="6"/>
      </w:r>
    </w:p>
    <w:p w14:paraId="658AE438" w14:textId="3A626D64" w:rsidR="1F4E8139" w:rsidRDefault="1F4E8139" w:rsidP="1F4E8139">
      <w:pPr>
        <w:spacing w:after="0" w:line="240" w:lineRule="auto"/>
        <w:ind w:right="-154"/>
        <w:rPr>
          <w:rFonts w:asciiTheme="majorHAnsi" w:eastAsia="Times New Roman" w:hAnsiTheme="majorHAnsi" w:cstheme="majorBidi"/>
          <w:color w:val="000000" w:themeColor="text1"/>
          <w:sz w:val="20"/>
          <w:szCs w:val="20"/>
        </w:rPr>
      </w:pPr>
    </w:p>
    <w:p w14:paraId="4A4513CD" w14:textId="5AA67FC2" w:rsidR="00B6445E" w:rsidRDefault="143CBF20" w:rsidP="143CBF20">
      <w:pPr>
        <w:spacing w:after="0" w:line="240" w:lineRule="auto"/>
        <w:ind w:right="-154"/>
        <w:rPr>
          <w:rFonts w:asciiTheme="majorHAnsi" w:eastAsia="Times New Roman" w:hAnsiTheme="majorHAnsi" w:cstheme="majorBidi"/>
          <w:color w:val="000000"/>
          <w:sz w:val="20"/>
          <w:szCs w:val="20"/>
        </w:rPr>
      </w:pPr>
      <w:r w:rsidRPr="143CBF20">
        <w:rPr>
          <w:rFonts w:asciiTheme="majorHAnsi" w:eastAsia="Times New Roman" w:hAnsiTheme="majorHAnsi" w:cstheme="majorBidi"/>
          <w:color w:val="000000" w:themeColor="text1"/>
          <w:sz w:val="20"/>
          <w:szCs w:val="20"/>
        </w:rPr>
        <w:lastRenderedPageBreak/>
        <w:t xml:space="preserve">The findings of the analysis report will be presented to local partners and WROs to support in their learning of the common issues faced by women in the evolving context in Lebanon. Roundtables with Oxfam's local partners, and mainly WROs, will be conducted to discuss the findings of the analysis report. The main aim is to better inform these WROs on the needs, threats, and specificities of each community they represent and serve. The WROs will then build upon the priorities, threats, and needs discussed to decide on a mitigation and response plan that would alleviate the challenges and risks </w:t>
      </w:r>
      <w:proofErr w:type="gramStart"/>
      <w:r w:rsidRPr="143CBF20">
        <w:rPr>
          <w:rFonts w:asciiTheme="majorHAnsi" w:eastAsia="Times New Roman" w:hAnsiTheme="majorHAnsi" w:cstheme="majorBidi"/>
          <w:color w:val="000000" w:themeColor="text1"/>
          <w:sz w:val="20"/>
          <w:szCs w:val="20"/>
        </w:rPr>
        <w:t>women face, and</w:t>
      </w:r>
      <w:proofErr w:type="gramEnd"/>
      <w:r w:rsidRPr="143CBF20">
        <w:rPr>
          <w:rFonts w:asciiTheme="majorHAnsi" w:eastAsia="Times New Roman" w:hAnsiTheme="majorHAnsi" w:cstheme="majorBidi"/>
          <w:color w:val="000000" w:themeColor="text1"/>
          <w:sz w:val="20"/>
          <w:szCs w:val="20"/>
        </w:rPr>
        <w:t xml:space="preserve"> create an enabling environment where they can fully participate in and contribute to the development of their communities.</w:t>
      </w:r>
    </w:p>
    <w:p w14:paraId="7B43C56D" w14:textId="77777777" w:rsidR="00CE47B5" w:rsidRDefault="00CE47B5" w:rsidP="00CE47B5">
      <w:pPr>
        <w:spacing w:after="0" w:line="240" w:lineRule="auto"/>
        <w:ind w:right="-154"/>
        <w:rPr>
          <w:rFonts w:asciiTheme="majorHAnsi" w:eastAsia="Times New Roman" w:hAnsiTheme="majorHAnsi" w:cstheme="majorHAnsi"/>
          <w:color w:val="000000"/>
          <w:sz w:val="20"/>
          <w:szCs w:val="20"/>
        </w:rPr>
      </w:pPr>
    </w:p>
    <w:p w14:paraId="5650BD6C" w14:textId="77777777" w:rsidR="00040B10" w:rsidRPr="009A0B03" w:rsidRDefault="00040B10" w:rsidP="00040B10">
      <w:pPr>
        <w:shd w:val="clear" w:color="auto" w:fill="00B050"/>
        <w:spacing w:after="0" w:line="240" w:lineRule="auto"/>
        <w:ind w:right="-154"/>
        <w:jc w:val="both"/>
        <w:rPr>
          <w:rFonts w:asciiTheme="majorHAnsi" w:hAnsiTheme="majorHAnsi" w:cstheme="majorHAnsi"/>
          <w:b/>
          <w:bCs/>
          <w:sz w:val="20"/>
          <w:szCs w:val="20"/>
        </w:rPr>
      </w:pPr>
      <w:r w:rsidRPr="009A0B03">
        <w:rPr>
          <w:rFonts w:asciiTheme="majorHAnsi" w:hAnsiTheme="majorHAnsi" w:cstheme="majorHAnsi"/>
          <w:b/>
          <w:bCs/>
          <w:sz w:val="20"/>
          <w:szCs w:val="20"/>
        </w:rPr>
        <w:t>Expected Deliverables</w:t>
      </w:r>
    </w:p>
    <w:p w14:paraId="727FB6B7" w14:textId="77777777" w:rsidR="00040B10" w:rsidRPr="009A0B03" w:rsidRDefault="00040B10" w:rsidP="00040B10">
      <w:pPr>
        <w:spacing w:after="0" w:line="240" w:lineRule="auto"/>
        <w:ind w:right="-154"/>
        <w:jc w:val="both"/>
        <w:rPr>
          <w:rFonts w:asciiTheme="majorHAnsi" w:hAnsiTheme="majorHAnsi" w:cstheme="majorHAnsi"/>
          <w:b/>
          <w:bCs/>
          <w:sz w:val="20"/>
          <w:szCs w:val="20"/>
        </w:rPr>
      </w:pPr>
    </w:p>
    <w:p w14:paraId="28918C8F" w14:textId="29B7F202" w:rsidR="00040B10" w:rsidRPr="009A0B03" w:rsidRDefault="4946153E" w:rsidP="4946153E">
      <w:pPr>
        <w:spacing w:after="0" w:line="240" w:lineRule="auto"/>
        <w:ind w:right="-154"/>
        <w:jc w:val="both"/>
        <w:rPr>
          <w:rFonts w:asciiTheme="majorHAnsi" w:hAnsiTheme="majorHAnsi" w:cstheme="majorBidi"/>
          <w:sz w:val="20"/>
          <w:szCs w:val="20"/>
        </w:rPr>
      </w:pPr>
      <w:r w:rsidRPr="4946153E">
        <w:rPr>
          <w:rFonts w:asciiTheme="majorHAnsi" w:hAnsiTheme="majorHAnsi" w:cstheme="majorBidi"/>
          <w:sz w:val="20"/>
          <w:szCs w:val="20"/>
        </w:rPr>
        <w:t>The consultant is expected to:</w:t>
      </w:r>
    </w:p>
    <w:p w14:paraId="7BC1C917" w14:textId="33000E79" w:rsidR="003F4B0F" w:rsidRDefault="75469E31" w:rsidP="2DCD24E9">
      <w:pPr>
        <w:pStyle w:val="ListParagraph"/>
        <w:numPr>
          <w:ilvl w:val="0"/>
          <w:numId w:val="2"/>
        </w:numPr>
        <w:bidi w:val="0"/>
        <w:spacing w:before="0" w:beforeAutospacing="0" w:after="0" w:afterAutospacing="0" w:line="240" w:lineRule="auto"/>
        <w:ind w:right="-154"/>
        <w:jc w:val="both"/>
        <w:rPr>
          <w:rFonts w:asciiTheme="majorHAnsi" w:hAnsiTheme="majorHAnsi" w:cstheme="majorBidi"/>
          <w:sz w:val="20"/>
          <w:szCs w:val="20"/>
        </w:rPr>
      </w:pPr>
      <w:commentRangeStart w:id="7"/>
      <w:commentRangeStart w:id="8"/>
      <w:commentRangeStart w:id="9"/>
      <w:r w:rsidRPr="75469E31">
        <w:rPr>
          <w:rFonts w:asciiTheme="majorHAnsi" w:hAnsiTheme="majorHAnsi" w:cstheme="majorBidi"/>
          <w:sz w:val="20"/>
          <w:szCs w:val="20"/>
        </w:rPr>
        <w:t xml:space="preserve">Review and update survey questions provided by </w:t>
      </w:r>
      <w:proofErr w:type="spellStart"/>
      <w:r w:rsidRPr="75469E31">
        <w:rPr>
          <w:rFonts w:asciiTheme="majorHAnsi" w:hAnsiTheme="majorHAnsi" w:cstheme="majorBidi"/>
          <w:sz w:val="20"/>
          <w:szCs w:val="20"/>
        </w:rPr>
        <w:t>OiL</w:t>
      </w:r>
      <w:commentRangeEnd w:id="7"/>
      <w:proofErr w:type="spellEnd"/>
      <w:r w:rsidR="00286F32">
        <w:rPr>
          <w:rStyle w:val="CommentReference"/>
        </w:rPr>
        <w:commentReference w:id="7"/>
      </w:r>
      <w:commentRangeEnd w:id="8"/>
      <w:r w:rsidR="00286F32">
        <w:rPr>
          <w:rStyle w:val="CommentReference"/>
        </w:rPr>
        <w:commentReference w:id="8"/>
      </w:r>
      <w:commentRangeEnd w:id="9"/>
      <w:r w:rsidR="00286F32">
        <w:rPr>
          <w:rStyle w:val="CommentReference"/>
        </w:rPr>
        <w:commentReference w:id="9"/>
      </w:r>
    </w:p>
    <w:p w14:paraId="2C39FD98" w14:textId="4344D086" w:rsidR="00286F32" w:rsidRDefault="00286F32" w:rsidP="00286F32">
      <w:pPr>
        <w:pStyle w:val="ListParagraph"/>
        <w:numPr>
          <w:ilvl w:val="0"/>
          <w:numId w:val="2"/>
        </w:numPr>
        <w:bidi w:val="0"/>
        <w:spacing w:before="0" w:beforeAutospacing="0" w:after="0" w:afterAutospacing="0" w:line="240" w:lineRule="auto"/>
        <w:ind w:right="-154"/>
        <w:jc w:val="both"/>
        <w:rPr>
          <w:rFonts w:asciiTheme="majorHAnsi" w:hAnsiTheme="majorHAnsi" w:cstheme="majorHAnsi"/>
          <w:sz w:val="20"/>
          <w:szCs w:val="20"/>
        </w:rPr>
      </w:pPr>
      <w:r>
        <w:rPr>
          <w:rFonts w:asciiTheme="majorHAnsi" w:hAnsiTheme="majorHAnsi" w:cstheme="majorHAnsi"/>
          <w:sz w:val="20"/>
          <w:szCs w:val="20"/>
        </w:rPr>
        <w:t xml:space="preserve">Perform the data </w:t>
      </w:r>
      <w:proofErr w:type="gramStart"/>
      <w:r>
        <w:rPr>
          <w:rFonts w:asciiTheme="majorHAnsi" w:hAnsiTheme="majorHAnsi" w:cstheme="majorHAnsi"/>
          <w:sz w:val="20"/>
          <w:szCs w:val="20"/>
        </w:rPr>
        <w:t>collection</w:t>
      </w:r>
      <w:proofErr w:type="gramEnd"/>
    </w:p>
    <w:p w14:paraId="2A0E7E3D" w14:textId="7FC9ED58" w:rsidR="00040B10" w:rsidRPr="009A0B03" w:rsidRDefault="4946153E" w:rsidP="4946153E">
      <w:pPr>
        <w:pStyle w:val="ListParagraph"/>
        <w:numPr>
          <w:ilvl w:val="0"/>
          <w:numId w:val="2"/>
        </w:numPr>
        <w:bidi w:val="0"/>
        <w:spacing w:before="0" w:beforeAutospacing="0" w:after="0" w:afterAutospacing="0" w:line="240" w:lineRule="auto"/>
        <w:ind w:right="-154"/>
        <w:jc w:val="both"/>
        <w:rPr>
          <w:rFonts w:asciiTheme="majorHAnsi" w:hAnsiTheme="majorHAnsi" w:cstheme="majorBidi"/>
          <w:sz w:val="20"/>
          <w:szCs w:val="20"/>
        </w:rPr>
      </w:pPr>
      <w:r w:rsidRPr="4946153E">
        <w:rPr>
          <w:rFonts w:asciiTheme="majorHAnsi" w:hAnsiTheme="majorHAnsi" w:cstheme="majorBidi"/>
          <w:sz w:val="20"/>
          <w:szCs w:val="20"/>
        </w:rPr>
        <w:t>Provide cleaned database (qualitative, quantitative)</w:t>
      </w:r>
    </w:p>
    <w:p w14:paraId="6F42279A" w14:textId="6069EC0F" w:rsidR="00040B10" w:rsidRPr="00BF5A0D" w:rsidRDefault="156108DF" w:rsidP="7958F364">
      <w:pPr>
        <w:pStyle w:val="ListParagraph"/>
        <w:numPr>
          <w:ilvl w:val="0"/>
          <w:numId w:val="2"/>
        </w:numPr>
        <w:bidi w:val="0"/>
        <w:spacing w:line="240" w:lineRule="auto"/>
        <w:rPr>
          <w:rFonts w:asciiTheme="majorHAnsi" w:hAnsiTheme="majorHAnsi" w:cstheme="majorBidi"/>
          <w:sz w:val="20"/>
          <w:szCs w:val="20"/>
        </w:rPr>
      </w:pPr>
      <w:commentRangeStart w:id="10"/>
      <w:commentRangeStart w:id="11"/>
      <w:commentRangeStart w:id="12"/>
      <w:r w:rsidRPr="156108DF">
        <w:rPr>
          <w:rFonts w:asciiTheme="majorHAnsi" w:hAnsiTheme="majorHAnsi" w:cstheme="majorBidi"/>
          <w:sz w:val="20"/>
          <w:szCs w:val="20"/>
        </w:rPr>
        <w:t>Create a presentation of the major findings</w:t>
      </w:r>
      <w:commentRangeEnd w:id="10"/>
      <w:r w:rsidR="00CA6D51">
        <w:rPr>
          <w:rStyle w:val="CommentReference"/>
        </w:rPr>
        <w:commentReference w:id="10"/>
      </w:r>
      <w:commentRangeEnd w:id="11"/>
      <w:r w:rsidR="00CA6D51">
        <w:rPr>
          <w:rStyle w:val="CommentReference"/>
        </w:rPr>
        <w:commentReference w:id="11"/>
      </w:r>
      <w:commentRangeEnd w:id="12"/>
      <w:r w:rsidR="00CA6D51">
        <w:rPr>
          <w:rStyle w:val="CommentReference"/>
        </w:rPr>
        <w:commentReference w:id="12"/>
      </w:r>
    </w:p>
    <w:p w14:paraId="24DCE749" w14:textId="3B27E021" w:rsidR="156108DF" w:rsidRDefault="252850EC" w:rsidP="156108DF">
      <w:pPr>
        <w:pStyle w:val="ListParagraph"/>
        <w:numPr>
          <w:ilvl w:val="0"/>
          <w:numId w:val="2"/>
        </w:numPr>
        <w:bidi w:val="0"/>
        <w:spacing w:line="240" w:lineRule="auto"/>
        <w:rPr>
          <w:rFonts w:asciiTheme="majorHAnsi" w:hAnsiTheme="majorHAnsi" w:cstheme="majorBidi"/>
          <w:sz w:val="20"/>
          <w:szCs w:val="20"/>
        </w:rPr>
      </w:pPr>
      <w:r w:rsidRPr="252850EC">
        <w:rPr>
          <w:rFonts w:asciiTheme="majorHAnsi" w:hAnsiTheme="majorHAnsi" w:cstheme="majorBidi"/>
          <w:sz w:val="20"/>
          <w:szCs w:val="20"/>
        </w:rPr>
        <w:t xml:space="preserve">Write an analysis report of the findings in each of the areas of focus. </w:t>
      </w:r>
    </w:p>
    <w:p w14:paraId="1727BDB6" w14:textId="7ABAB15D" w:rsidR="00322500" w:rsidRDefault="75469E31" w:rsidP="4946153E">
      <w:pPr>
        <w:spacing w:line="240" w:lineRule="auto"/>
        <w:rPr>
          <w:rFonts w:asciiTheme="majorHAnsi" w:hAnsiTheme="majorHAnsi" w:cstheme="majorBidi"/>
          <w:sz w:val="20"/>
          <w:szCs w:val="20"/>
        </w:rPr>
      </w:pPr>
      <w:r w:rsidRPr="75469E31">
        <w:rPr>
          <w:rFonts w:asciiTheme="majorHAnsi" w:hAnsiTheme="majorHAnsi" w:cstheme="majorBidi"/>
          <w:sz w:val="20"/>
          <w:szCs w:val="20"/>
        </w:rPr>
        <w:t>The consultant is expected to respond to two rounds of feedback by Oxfam on the analysis report.</w:t>
      </w:r>
    </w:p>
    <w:p w14:paraId="52F418E5" w14:textId="77777777" w:rsidR="00D6780A" w:rsidRDefault="00D6780A" w:rsidP="00BF5A0D">
      <w:pPr>
        <w:spacing w:line="240" w:lineRule="auto"/>
        <w:rPr>
          <w:rFonts w:asciiTheme="majorHAnsi" w:hAnsiTheme="majorHAnsi" w:cstheme="majorHAnsi"/>
          <w:sz w:val="20"/>
          <w:szCs w:val="20"/>
        </w:rPr>
      </w:pPr>
    </w:p>
    <w:p w14:paraId="57F62093" w14:textId="77777777" w:rsidR="00040B10" w:rsidRPr="009A0B03" w:rsidRDefault="00040B10" w:rsidP="00040B10">
      <w:pPr>
        <w:shd w:val="clear" w:color="auto" w:fill="00B050"/>
        <w:spacing w:after="0" w:line="240" w:lineRule="auto"/>
        <w:ind w:right="-154"/>
        <w:jc w:val="both"/>
        <w:rPr>
          <w:rFonts w:asciiTheme="majorHAnsi" w:hAnsiTheme="majorHAnsi" w:cstheme="majorHAnsi"/>
          <w:b/>
          <w:bCs/>
          <w:sz w:val="20"/>
          <w:szCs w:val="20"/>
        </w:rPr>
      </w:pPr>
      <w:r w:rsidRPr="009A0B03">
        <w:rPr>
          <w:rFonts w:asciiTheme="majorHAnsi" w:hAnsiTheme="majorHAnsi" w:cstheme="majorHAnsi"/>
          <w:b/>
          <w:bCs/>
          <w:sz w:val="20"/>
          <w:szCs w:val="20"/>
        </w:rPr>
        <w:t xml:space="preserve">Timeline and expected number of </w:t>
      </w:r>
      <w:proofErr w:type="gramStart"/>
      <w:r w:rsidRPr="009A0B03">
        <w:rPr>
          <w:rFonts w:asciiTheme="majorHAnsi" w:hAnsiTheme="majorHAnsi" w:cstheme="majorHAnsi"/>
          <w:b/>
          <w:bCs/>
          <w:sz w:val="20"/>
          <w:szCs w:val="20"/>
        </w:rPr>
        <w:t>days</w:t>
      </w:r>
      <w:proofErr w:type="gramEnd"/>
    </w:p>
    <w:p w14:paraId="184C9B52" w14:textId="77777777" w:rsidR="00040B10" w:rsidRPr="009A0B03" w:rsidRDefault="00040B10" w:rsidP="00040B10">
      <w:pPr>
        <w:spacing w:after="0" w:line="240" w:lineRule="auto"/>
        <w:ind w:right="-154"/>
        <w:jc w:val="both"/>
        <w:rPr>
          <w:rFonts w:asciiTheme="majorHAnsi" w:hAnsiTheme="majorHAnsi" w:cstheme="majorHAnsi"/>
          <w:b/>
          <w:bCs/>
          <w:sz w:val="20"/>
          <w:szCs w:val="20"/>
        </w:rPr>
      </w:pPr>
    </w:p>
    <w:p w14:paraId="4DEF4C30" w14:textId="07114C0B" w:rsidR="00040B10" w:rsidRPr="009A0B03" w:rsidRDefault="54CFE729" w:rsidP="75469E31">
      <w:pPr>
        <w:spacing w:after="0" w:line="240" w:lineRule="auto"/>
        <w:ind w:right="-154"/>
        <w:jc w:val="both"/>
        <w:rPr>
          <w:rFonts w:asciiTheme="majorHAnsi" w:hAnsiTheme="majorHAnsi" w:cstheme="majorBidi"/>
          <w:sz w:val="20"/>
          <w:szCs w:val="20"/>
        </w:rPr>
      </w:pPr>
      <w:r w:rsidRPr="54CFE729">
        <w:rPr>
          <w:rFonts w:asciiTheme="majorHAnsi" w:hAnsiTheme="majorHAnsi" w:cstheme="majorBidi"/>
          <w:sz w:val="20"/>
          <w:szCs w:val="20"/>
        </w:rPr>
        <w:t xml:space="preserve">The consultant is expected to provide the deliverables within a period spanning </w:t>
      </w:r>
      <w:r w:rsidR="00340E16">
        <w:rPr>
          <w:rFonts w:asciiTheme="majorHAnsi" w:hAnsiTheme="majorHAnsi" w:cstheme="majorBidi"/>
          <w:sz w:val="20"/>
          <w:szCs w:val="20"/>
        </w:rPr>
        <w:t>May</w:t>
      </w:r>
      <w:r w:rsidRPr="54CFE729">
        <w:rPr>
          <w:rFonts w:asciiTheme="majorHAnsi" w:hAnsiTheme="majorHAnsi" w:cstheme="majorBidi"/>
          <w:sz w:val="20"/>
          <w:szCs w:val="20"/>
        </w:rPr>
        <w:t xml:space="preserve"> </w:t>
      </w:r>
      <w:r w:rsidR="00340E16">
        <w:rPr>
          <w:rFonts w:asciiTheme="majorHAnsi" w:hAnsiTheme="majorHAnsi" w:cstheme="majorBidi"/>
          <w:sz w:val="20"/>
          <w:szCs w:val="20"/>
        </w:rPr>
        <w:t>3</w:t>
      </w:r>
      <w:r w:rsidR="00340E16" w:rsidRPr="00340E16">
        <w:rPr>
          <w:rFonts w:asciiTheme="majorHAnsi" w:hAnsiTheme="majorHAnsi" w:cstheme="majorBidi"/>
          <w:sz w:val="20"/>
          <w:szCs w:val="20"/>
          <w:vertAlign w:val="superscript"/>
        </w:rPr>
        <w:t>rd</w:t>
      </w:r>
      <w:r w:rsidR="00340E16">
        <w:rPr>
          <w:rFonts w:asciiTheme="majorHAnsi" w:hAnsiTheme="majorHAnsi" w:cstheme="majorBidi"/>
          <w:sz w:val="20"/>
          <w:szCs w:val="20"/>
        </w:rPr>
        <w:t xml:space="preserve"> </w:t>
      </w:r>
      <w:r w:rsidRPr="54CFE729">
        <w:rPr>
          <w:rFonts w:asciiTheme="majorHAnsi" w:hAnsiTheme="majorHAnsi" w:cstheme="majorBidi"/>
          <w:sz w:val="20"/>
          <w:szCs w:val="20"/>
        </w:rPr>
        <w:t xml:space="preserve">and June </w:t>
      </w:r>
      <w:r w:rsidR="00340E16">
        <w:rPr>
          <w:rFonts w:asciiTheme="majorHAnsi" w:hAnsiTheme="majorHAnsi" w:cstheme="majorBidi"/>
          <w:sz w:val="20"/>
          <w:szCs w:val="20"/>
        </w:rPr>
        <w:t>14</w:t>
      </w:r>
      <w:r w:rsidRPr="54CFE729">
        <w:rPr>
          <w:rFonts w:asciiTheme="majorHAnsi" w:hAnsiTheme="majorHAnsi" w:cstheme="majorBidi"/>
          <w:sz w:val="20"/>
          <w:szCs w:val="20"/>
          <w:vertAlign w:val="superscript"/>
        </w:rPr>
        <w:t>th</w:t>
      </w:r>
      <w:r w:rsidRPr="54CFE729">
        <w:rPr>
          <w:rFonts w:asciiTheme="majorHAnsi" w:hAnsiTheme="majorHAnsi" w:cstheme="majorBidi"/>
          <w:sz w:val="20"/>
          <w:szCs w:val="20"/>
        </w:rPr>
        <w:t>, 2024.</w:t>
      </w:r>
    </w:p>
    <w:p w14:paraId="704ABE80" w14:textId="77777777" w:rsidR="00040B10" w:rsidRPr="009A0B03" w:rsidRDefault="00040B10" w:rsidP="00040B10">
      <w:pPr>
        <w:spacing w:after="0" w:line="240" w:lineRule="auto"/>
        <w:ind w:right="-154"/>
        <w:jc w:val="both"/>
        <w:rPr>
          <w:rFonts w:asciiTheme="majorHAnsi" w:hAnsiTheme="majorHAnsi" w:cstheme="majorHAnsi"/>
          <w:b/>
          <w:bCs/>
          <w:sz w:val="20"/>
          <w:szCs w:val="20"/>
        </w:rPr>
      </w:pPr>
    </w:p>
    <w:p w14:paraId="60AC4CAE" w14:textId="77777777" w:rsidR="00040B10" w:rsidRPr="00550533" w:rsidRDefault="00040B10" w:rsidP="00040B10">
      <w:pPr>
        <w:pStyle w:val="Normal1"/>
        <w:shd w:val="clear" w:color="auto" w:fill="00B050"/>
        <w:ind w:left="284" w:right="-22" w:hanging="425"/>
        <w:jc w:val="both"/>
        <w:rPr>
          <w:rFonts w:asciiTheme="majorHAnsi" w:hAnsiTheme="majorHAnsi" w:cstheme="majorHAnsi"/>
        </w:rPr>
      </w:pPr>
      <w:r>
        <w:rPr>
          <w:rFonts w:asciiTheme="majorHAnsi" w:hAnsiTheme="majorHAnsi" w:cstheme="majorHAnsi"/>
          <w:b/>
        </w:rPr>
        <w:t>Consultant qualifications</w:t>
      </w:r>
      <w:r w:rsidRPr="00550533">
        <w:rPr>
          <w:rFonts w:asciiTheme="majorHAnsi" w:hAnsiTheme="majorHAnsi" w:cstheme="majorHAnsi"/>
          <w:b/>
        </w:rPr>
        <w:t>:</w:t>
      </w:r>
    </w:p>
    <w:p w14:paraId="4D068A79" w14:textId="77777777" w:rsidR="00040B10" w:rsidRPr="00550533" w:rsidRDefault="00040B10" w:rsidP="00040B10">
      <w:pPr>
        <w:pStyle w:val="Normal1"/>
        <w:ind w:left="-141" w:right="-22"/>
        <w:jc w:val="both"/>
        <w:rPr>
          <w:rFonts w:asciiTheme="majorHAnsi" w:hAnsiTheme="majorHAnsi" w:cstheme="majorHAnsi"/>
          <w:sz w:val="22"/>
          <w:szCs w:val="22"/>
        </w:rPr>
      </w:pPr>
    </w:p>
    <w:p w14:paraId="0EFB3268" w14:textId="01999CA6" w:rsidR="00040B10" w:rsidRPr="00195A86" w:rsidRDefault="00040B10" w:rsidP="00040B10">
      <w:pPr>
        <w:pStyle w:val="Normal1"/>
        <w:ind w:left="-141" w:right="-22"/>
        <w:jc w:val="both"/>
        <w:rPr>
          <w:rFonts w:asciiTheme="majorHAnsi" w:hAnsiTheme="majorHAnsi" w:cstheme="majorHAnsi"/>
          <w:bCs/>
        </w:rPr>
      </w:pPr>
      <w:r w:rsidRPr="00195A86">
        <w:rPr>
          <w:rFonts w:asciiTheme="majorHAnsi" w:hAnsiTheme="majorHAnsi" w:cstheme="majorHAnsi"/>
          <w:bCs/>
        </w:rPr>
        <w:t>This consultancy should be led by a person (or persons</w:t>
      </w:r>
      <w:r w:rsidR="00194718">
        <w:rPr>
          <w:rFonts w:asciiTheme="majorHAnsi" w:hAnsiTheme="majorHAnsi" w:cstheme="majorHAnsi"/>
          <w:bCs/>
        </w:rPr>
        <w:t>/company</w:t>
      </w:r>
      <w:r w:rsidRPr="00195A86">
        <w:rPr>
          <w:rFonts w:asciiTheme="majorHAnsi" w:hAnsiTheme="majorHAnsi" w:cstheme="majorHAnsi"/>
          <w:bCs/>
        </w:rPr>
        <w:t>) with:</w:t>
      </w:r>
    </w:p>
    <w:p w14:paraId="296C7806" w14:textId="10B7E255" w:rsidR="00BF5A0D" w:rsidRDefault="00BF5A0D" w:rsidP="00D65595">
      <w:pPr>
        <w:pStyle w:val="Normal1"/>
        <w:numPr>
          <w:ilvl w:val="0"/>
          <w:numId w:val="3"/>
        </w:numPr>
        <w:ind w:right="-22"/>
        <w:jc w:val="both"/>
        <w:rPr>
          <w:rFonts w:asciiTheme="majorHAnsi" w:hAnsiTheme="majorHAnsi" w:cstheme="majorHAnsi"/>
          <w:bCs/>
        </w:rPr>
      </w:pPr>
      <w:r>
        <w:rPr>
          <w:rFonts w:asciiTheme="majorHAnsi" w:hAnsiTheme="majorHAnsi" w:cstheme="majorHAnsi"/>
          <w:bCs/>
        </w:rPr>
        <w:t>Prior experience in outreach</w:t>
      </w:r>
      <w:r w:rsidR="00C14446">
        <w:rPr>
          <w:rFonts w:asciiTheme="majorHAnsi" w:hAnsiTheme="majorHAnsi" w:cstheme="majorHAnsi"/>
          <w:bCs/>
        </w:rPr>
        <w:t xml:space="preserve">, </w:t>
      </w:r>
      <w:r>
        <w:rPr>
          <w:rFonts w:asciiTheme="majorHAnsi" w:hAnsiTheme="majorHAnsi" w:cstheme="majorHAnsi"/>
          <w:bCs/>
        </w:rPr>
        <w:t>qualitative and quantitative data collection</w:t>
      </w:r>
      <w:r w:rsidR="00C14446">
        <w:rPr>
          <w:rFonts w:asciiTheme="majorHAnsi" w:hAnsiTheme="majorHAnsi" w:cstheme="majorHAnsi"/>
          <w:bCs/>
        </w:rPr>
        <w:t>, and data visualization</w:t>
      </w:r>
    </w:p>
    <w:p w14:paraId="55C96937" w14:textId="269E7EA0" w:rsidR="00040B10" w:rsidRPr="00D65595" w:rsidRDefault="00040B10" w:rsidP="00D65595">
      <w:pPr>
        <w:pStyle w:val="Normal1"/>
        <w:numPr>
          <w:ilvl w:val="0"/>
          <w:numId w:val="3"/>
        </w:numPr>
        <w:ind w:right="-22"/>
        <w:jc w:val="both"/>
        <w:rPr>
          <w:rFonts w:asciiTheme="majorHAnsi" w:hAnsiTheme="majorHAnsi" w:cstheme="majorHAnsi"/>
          <w:bCs/>
        </w:rPr>
      </w:pPr>
      <w:r w:rsidRPr="00195A86">
        <w:rPr>
          <w:rFonts w:asciiTheme="majorHAnsi" w:hAnsiTheme="majorHAnsi" w:cstheme="majorHAnsi"/>
          <w:bCs/>
        </w:rPr>
        <w:t xml:space="preserve">Prior experience working </w:t>
      </w:r>
      <w:r w:rsidR="00D65595">
        <w:rPr>
          <w:rFonts w:asciiTheme="majorHAnsi" w:hAnsiTheme="majorHAnsi" w:cstheme="majorHAnsi"/>
          <w:bCs/>
        </w:rPr>
        <w:t xml:space="preserve">on gender analysis assignments and on gender-related issues in </w:t>
      </w:r>
      <w:proofErr w:type="gramStart"/>
      <w:r w:rsidR="00D65595">
        <w:rPr>
          <w:rFonts w:asciiTheme="majorHAnsi" w:hAnsiTheme="majorHAnsi" w:cstheme="majorHAnsi"/>
          <w:bCs/>
        </w:rPr>
        <w:t>Lebanon;</w:t>
      </w:r>
      <w:proofErr w:type="gramEnd"/>
      <w:r w:rsidRPr="00D65595">
        <w:rPr>
          <w:rFonts w:asciiTheme="majorHAnsi" w:hAnsiTheme="majorHAnsi" w:cstheme="majorHAnsi"/>
          <w:bCs/>
        </w:rPr>
        <w:t xml:space="preserve"> </w:t>
      </w:r>
    </w:p>
    <w:p w14:paraId="7A7A5858" w14:textId="0AA6DEF6" w:rsidR="00040B10" w:rsidRPr="00195A86" w:rsidRDefault="00040B10" w:rsidP="00040B10">
      <w:pPr>
        <w:pStyle w:val="Normal1"/>
        <w:numPr>
          <w:ilvl w:val="0"/>
          <w:numId w:val="3"/>
        </w:numPr>
        <w:ind w:right="-22"/>
        <w:jc w:val="both"/>
        <w:rPr>
          <w:rFonts w:asciiTheme="majorHAnsi" w:hAnsiTheme="majorHAnsi" w:cstheme="majorHAnsi"/>
          <w:bCs/>
        </w:rPr>
      </w:pPr>
      <w:r w:rsidRPr="00195A86">
        <w:rPr>
          <w:rFonts w:asciiTheme="majorHAnsi" w:hAnsiTheme="majorHAnsi" w:cstheme="majorHAnsi"/>
          <w:bCs/>
        </w:rPr>
        <w:t>Excellent communications skills in English</w:t>
      </w:r>
      <w:r w:rsidR="00BF5A0D">
        <w:rPr>
          <w:rFonts w:asciiTheme="majorHAnsi" w:hAnsiTheme="majorHAnsi" w:cstheme="majorHAnsi"/>
          <w:bCs/>
        </w:rPr>
        <w:t xml:space="preserve"> and </w:t>
      </w:r>
      <w:proofErr w:type="gramStart"/>
      <w:r w:rsidR="00BF5A0D">
        <w:rPr>
          <w:rFonts w:asciiTheme="majorHAnsi" w:hAnsiTheme="majorHAnsi" w:cstheme="majorHAnsi"/>
          <w:bCs/>
        </w:rPr>
        <w:t>Arabic;</w:t>
      </w:r>
      <w:proofErr w:type="gramEnd"/>
    </w:p>
    <w:p w14:paraId="783A3A48" w14:textId="325A61D4" w:rsidR="00040B10" w:rsidRPr="00195A86" w:rsidRDefault="00040B10" w:rsidP="00040B10">
      <w:pPr>
        <w:pStyle w:val="Normal1"/>
        <w:numPr>
          <w:ilvl w:val="0"/>
          <w:numId w:val="3"/>
        </w:numPr>
        <w:ind w:right="-22"/>
        <w:jc w:val="both"/>
        <w:rPr>
          <w:rFonts w:asciiTheme="majorHAnsi" w:hAnsiTheme="majorHAnsi" w:cstheme="majorHAnsi"/>
          <w:bCs/>
        </w:rPr>
      </w:pPr>
      <w:r w:rsidRPr="00195A86">
        <w:rPr>
          <w:rFonts w:asciiTheme="majorHAnsi" w:hAnsiTheme="majorHAnsi" w:cstheme="majorHAnsi"/>
          <w:bCs/>
        </w:rPr>
        <w:t xml:space="preserve">A familiarity or direct experience working in </w:t>
      </w:r>
      <w:r w:rsidR="00322500">
        <w:rPr>
          <w:rFonts w:asciiTheme="majorHAnsi" w:hAnsiTheme="majorHAnsi" w:cstheme="majorHAnsi"/>
          <w:bCs/>
        </w:rPr>
        <w:t>the targeted areas</w:t>
      </w:r>
      <w:r w:rsidRPr="00195A86">
        <w:rPr>
          <w:rFonts w:asciiTheme="majorHAnsi" w:hAnsiTheme="majorHAnsi" w:cstheme="majorHAnsi"/>
          <w:bCs/>
        </w:rPr>
        <w:t xml:space="preserve"> is </w:t>
      </w:r>
      <w:proofErr w:type="gramStart"/>
      <w:r w:rsidRPr="00195A86">
        <w:rPr>
          <w:rFonts w:asciiTheme="majorHAnsi" w:hAnsiTheme="majorHAnsi" w:cstheme="majorHAnsi"/>
          <w:bCs/>
        </w:rPr>
        <w:t>preferred;</w:t>
      </w:r>
      <w:proofErr w:type="gramEnd"/>
      <w:r w:rsidRPr="00195A86">
        <w:rPr>
          <w:rFonts w:asciiTheme="majorHAnsi" w:hAnsiTheme="majorHAnsi" w:cstheme="majorHAnsi"/>
          <w:bCs/>
        </w:rPr>
        <w:t xml:space="preserve"> </w:t>
      </w:r>
    </w:p>
    <w:p w14:paraId="6CDADB62" w14:textId="77777777" w:rsidR="00040B10" w:rsidRPr="00195A86" w:rsidRDefault="00040B10" w:rsidP="00040B10">
      <w:pPr>
        <w:pStyle w:val="Normal1"/>
        <w:numPr>
          <w:ilvl w:val="0"/>
          <w:numId w:val="3"/>
        </w:numPr>
        <w:ind w:right="-22"/>
        <w:jc w:val="both"/>
        <w:rPr>
          <w:rFonts w:asciiTheme="majorHAnsi" w:hAnsiTheme="majorHAnsi" w:cstheme="majorHAnsi"/>
          <w:bCs/>
        </w:rPr>
      </w:pPr>
      <w:r w:rsidRPr="00195A86">
        <w:rPr>
          <w:rFonts w:asciiTheme="majorHAnsi" w:hAnsiTheme="majorHAnsi" w:cstheme="majorHAnsi"/>
          <w:bCs/>
        </w:rPr>
        <w:t xml:space="preserve">Flexibility to provide </w:t>
      </w:r>
      <w:proofErr w:type="gramStart"/>
      <w:r w:rsidRPr="00195A86">
        <w:rPr>
          <w:rFonts w:asciiTheme="majorHAnsi" w:hAnsiTheme="majorHAnsi" w:cstheme="majorHAnsi"/>
          <w:bCs/>
        </w:rPr>
        <w:t>support;</w:t>
      </w:r>
      <w:proofErr w:type="gramEnd"/>
    </w:p>
    <w:p w14:paraId="231F28ED" w14:textId="77777777" w:rsidR="00040B10" w:rsidRPr="00195A86" w:rsidRDefault="00040B10" w:rsidP="00040B10">
      <w:pPr>
        <w:pStyle w:val="Normal1"/>
        <w:numPr>
          <w:ilvl w:val="0"/>
          <w:numId w:val="3"/>
        </w:numPr>
        <w:ind w:right="-22"/>
        <w:jc w:val="both"/>
        <w:rPr>
          <w:rFonts w:asciiTheme="majorHAnsi" w:hAnsiTheme="majorHAnsi" w:cstheme="majorHAnsi"/>
          <w:bCs/>
        </w:rPr>
      </w:pPr>
      <w:r w:rsidRPr="00195A86">
        <w:rPr>
          <w:rFonts w:asciiTheme="majorHAnsi" w:hAnsiTheme="majorHAnsi" w:cstheme="majorHAnsi"/>
          <w:bCs/>
        </w:rPr>
        <w:t xml:space="preserve">Availability to start </w:t>
      </w:r>
      <w:proofErr w:type="gramStart"/>
      <w:r w:rsidRPr="00195A86">
        <w:rPr>
          <w:rFonts w:asciiTheme="majorHAnsi" w:hAnsiTheme="majorHAnsi" w:cstheme="majorHAnsi"/>
          <w:bCs/>
        </w:rPr>
        <w:t>immediately</w:t>
      </w:r>
      <w:proofErr w:type="gramEnd"/>
      <w:r w:rsidRPr="00195A86">
        <w:rPr>
          <w:rFonts w:asciiTheme="majorHAnsi" w:hAnsiTheme="majorHAnsi" w:cstheme="majorHAnsi"/>
          <w:bCs/>
        </w:rPr>
        <w:t xml:space="preserve"> </w:t>
      </w:r>
    </w:p>
    <w:p w14:paraId="7D71DC58" w14:textId="77777777" w:rsidR="00040B10" w:rsidRPr="00550533" w:rsidRDefault="00040B10" w:rsidP="00040B10">
      <w:pPr>
        <w:pStyle w:val="Normal1"/>
        <w:ind w:left="638" w:right="-22"/>
        <w:jc w:val="both"/>
        <w:rPr>
          <w:rFonts w:asciiTheme="majorHAnsi" w:hAnsiTheme="majorHAnsi" w:cstheme="majorHAnsi"/>
          <w:sz w:val="22"/>
          <w:szCs w:val="22"/>
          <w:rtl/>
        </w:rPr>
      </w:pPr>
    </w:p>
    <w:p w14:paraId="141F0A6B" w14:textId="77777777" w:rsidR="00040B10" w:rsidRPr="009A0B03" w:rsidRDefault="00040B10" w:rsidP="00040B10">
      <w:pPr>
        <w:pStyle w:val="Normal1"/>
        <w:shd w:val="clear" w:color="auto" w:fill="00B050"/>
        <w:ind w:left="-141" w:right="-22"/>
        <w:jc w:val="both"/>
        <w:rPr>
          <w:rFonts w:asciiTheme="majorHAnsi" w:hAnsiTheme="majorHAnsi" w:cstheme="majorHAnsi"/>
        </w:rPr>
      </w:pPr>
      <w:r w:rsidRPr="009A0B03">
        <w:rPr>
          <w:rFonts w:asciiTheme="majorHAnsi" w:hAnsiTheme="majorHAnsi" w:cstheme="majorHAnsi"/>
          <w:b/>
        </w:rPr>
        <w:t xml:space="preserve">Payment and instructions for interested </w:t>
      </w:r>
      <w:proofErr w:type="gramStart"/>
      <w:r w:rsidRPr="009A0B03">
        <w:rPr>
          <w:rFonts w:asciiTheme="majorHAnsi" w:hAnsiTheme="majorHAnsi" w:cstheme="majorHAnsi"/>
          <w:b/>
        </w:rPr>
        <w:t>consultants</w:t>
      </w:r>
      <w:proofErr w:type="gramEnd"/>
    </w:p>
    <w:p w14:paraId="05DF5476" w14:textId="6B472014" w:rsidR="00040B10" w:rsidRPr="009A0B03" w:rsidRDefault="00040B10" w:rsidP="00040B10">
      <w:pPr>
        <w:pStyle w:val="Normal1"/>
        <w:ind w:right="-22"/>
        <w:jc w:val="both"/>
        <w:rPr>
          <w:rFonts w:asciiTheme="majorHAnsi" w:hAnsiTheme="majorHAnsi" w:cstheme="majorHAnsi"/>
        </w:rPr>
      </w:pPr>
    </w:p>
    <w:p w14:paraId="63B7DF13" w14:textId="34194777" w:rsidR="00040B10" w:rsidRPr="009A0B03" w:rsidRDefault="5F2BF121" w:rsidP="051B7B55">
      <w:pPr>
        <w:pStyle w:val="Normal1"/>
        <w:ind w:left="-141" w:right="-22"/>
        <w:jc w:val="both"/>
        <w:rPr>
          <w:rFonts w:asciiTheme="majorHAnsi" w:hAnsiTheme="majorHAnsi" w:cstheme="majorBidi"/>
        </w:rPr>
      </w:pPr>
      <w:r w:rsidRPr="5F2BF121">
        <w:rPr>
          <w:rFonts w:asciiTheme="majorHAnsi" w:hAnsiTheme="majorHAnsi" w:cstheme="majorBidi"/>
        </w:rPr>
        <w:t xml:space="preserve">Payment details will be agreed upon during the contract negotiation phase. </w:t>
      </w:r>
    </w:p>
    <w:p w14:paraId="1FF5BC30" w14:textId="77777777" w:rsidR="00040B10" w:rsidRPr="009A0B03" w:rsidRDefault="00040B10" w:rsidP="00040B10">
      <w:pPr>
        <w:pStyle w:val="Normal1"/>
        <w:ind w:right="-22"/>
        <w:jc w:val="both"/>
        <w:rPr>
          <w:rFonts w:asciiTheme="majorHAnsi" w:hAnsiTheme="majorHAnsi" w:cstheme="majorHAnsi"/>
        </w:rPr>
      </w:pPr>
    </w:p>
    <w:p w14:paraId="31414093" w14:textId="77777777" w:rsidR="00040B10" w:rsidRPr="009A0B03" w:rsidRDefault="00040B10" w:rsidP="00040B10">
      <w:pPr>
        <w:pStyle w:val="Normal1"/>
        <w:ind w:left="-141" w:right="-22"/>
        <w:jc w:val="both"/>
        <w:rPr>
          <w:rFonts w:asciiTheme="majorHAnsi" w:hAnsiTheme="majorHAnsi" w:cstheme="majorHAnsi"/>
          <w:bCs/>
        </w:rPr>
      </w:pPr>
      <w:r w:rsidRPr="009A0B03">
        <w:rPr>
          <w:rFonts w:asciiTheme="majorHAnsi" w:hAnsiTheme="majorHAnsi" w:cstheme="majorHAnsi"/>
          <w:bCs/>
        </w:rPr>
        <w:t>Note that payment will be made based on the budget in the offer (not based on actual expenses incurred by the consultant). No receipts will be requested from the consultant towards the end of the contract.</w:t>
      </w:r>
      <w:r>
        <w:rPr>
          <w:rFonts w:asciiTheme="majorHAnsi" w:hAnsiTheme="majorHAnsi" w:cstheme="majorHAnsi"/>
          <w:bCs/>
        </w:rPr>
        <w:t xml:space="preserve"> </w:t>
      </w:r>
    </w:p>
    <w:p w14:paraId="2F5717A7" w14:textId="77777777" w:rsidR="00040B10" w:rsidRPr="009A0B03" w:rsidRDefault="00040B10" w:rsidP="00040B10">
      <w:pPr>
        <w:pStyle w:val="Normal1"/>
        <w:ind w:left="-141" w:right="-22"/>
        <w:jc w:val="both"/>
        <w:rPr>
          <w:rFonts w:asciiTheme="majorHAnsi" w:hAnsiTheme="majorHAnsi" w:cstheme="majorHAnsi"/>
        </w:rPr>
      </w:pPr>
    </w:p>
    <w:p w14:paraId="3B3329C0" w14:textId="77777777" w:rsidR="00040B10" w:rsidRPr="009A0B03" w:rsidRDefault="00040B10" w:rsidP="00040B10">
      <w:pPr>
        <w:pStyle w:val="Normal1"/>
        <w:shd w:val="clear" w:color="auto" w:fill="00B050"/>
        <w:ind w:left="284" w:right="-22" w:hanging="425"/>
        <w:jc w:val="both"/>
        <w:rPr>
          <w:rFonts w:asciiTheme="majorHAnsi" w:hAnsiTheme="majorHAnsi" w:cstheme="majorHAnsi"/>
        </w:rPr>
      </w:pPr>
      <w:r w:rsidRPr="009A0B03">
        <w:rPr>
          <w:rFonts w:asciiTheme="majorHAnsi" w:hAnsiTheme="majorHAnsi" w:cstheme="majorHAnsi"/>
          <w:b/>
          <w:smallCaps/>
        </w:rPr>
        <w:t>CODES OF BEHAVIOUR:</w:t>
      </w:r>
      <w:r w:rsidRPr="009A0B03">
        <w:rPr>
          <w:rFonts w:asciiTheme="majorHAnsi" w:hAnsiTheme="majorHAnsi" w:cstheme="majorHAnsi"/>
          <w:b/>
        </w:rPr>
        <w:t xml:space="preserve"> </w:t>
      </w:r>
    </w:p>
    <w:p w14:paraId="34D57A8D" w14:textId="77777777" w:rsidR="00040B10" w:rsidRPr="009A0B03" w:rsidRDefault="00040B10" w:rsidP="00040B10">
      <w:pPr>
        <w:pStyle w:val="Normal1"/>
        <w:ind w:left="284" w:right="-22" w:hanging="425"/>
        <w:jc w:val="both"/>
        <w:rPr>
          <w:rFonts w:asciiTheme="majorHAnsi" w:hAnsiTheme="majorHAnsi" w:cstheme="majorHAnsi"/>
        </w:rPr>
      </w:pPr>
    </w:p>
    <w:p w14:paraId="7CCB37DB" w14:textId="77777777" w:rsidR="00040B10" w:rsidRPr="009A0B03" w:rsidRDefault="00040B10" w:rsidP="00040B10">
      <w:pPr>
        <w:pStyle w:val="Normal1"/>
        <w:ind w:left="-141"/>
        <w:jc w:val="both"/>
        <w:rPr>
          <w:rFonts w:asciiTheme="majorHAnsi" w:hAnsiTheme="majorHAnsi" w:cstheme="majorHAnsi"/>
        </w:rPr>
      </w:pPr>
      <w:r w:rsidRPr="009A0B03">
        <w:rPr>
          <w:rFonts w:asciiTheme="majorHAnsi" w:hAnsiTheme="majorHAnsi" w:cstheme="majorHAnsi"/>
        </w:rPr>
        <w:t xml:space="preserve">The process will be directed by Oxfam’s guidelines for the ethical conduct of evaluations and research, guiding the team of consultants through careful consideration of the key ethical implications at every stage of the harvest. These guidelines are available at this link: </w:t>
      </w:r>
      <w:hyperlink r:id="rId9">
        <w:r w:rsidRPr="009A0B03">
          <w:rPr>
            <w:rFonts w:asciiTheme="majorHAnsi" w:hAnsiTheme="majorHAnsi" w:cstheme="majorHAnsi"/>
            <w:color w:val="0000FF"/>
            <w:u w:val="single"/>
          </w:rPr>
          <w:t>http://policy-practice.oxfam.org.uk/publications/undertaking-research-with-ethics-253032</w:t>
        </w:r>
      </w:hyperlink>
      <w:r>
        <w:rPr>
          <w:rFonts w:asciiTheme="majorHAnsi" w:hAnsiTheme="majorHAnsi" w:cstheme="majorHAnsi"/>
        </w:rPr>
        <w:t xml:space="preserve"> </w:t>
      </w:r>
    </w:p>
    <w:p w14:paraId="1D4A6680" w14:textId="46639D69" w:rsidR="00040B10" w:rsidRPr="009A0B03" w:rsidRDefault="00040B10" w:rsidP="051B7B55">
      <w:pPr>
        <w:pStyle w:val="Normal1"/>
        <w:ind w:right="-22"/>
        <w:jc w:val="both"/>
        <w:rPr>
          <w:rFonts w:asciiTheme="majorHAnsi" w:hAnsiTheme="majorHAnsi" w:cstheme="majorBidi"/>
        </w:rPr>
      </w:pPr>
    </w:p>
    <w:p w14:paraId="4A4AFA77" w14:textId="77777777" w:rsidR="00040B10" w:rsidRPr="009A0B03" w:rsidRDefault="00040B10" w:rsidP="00040B10">
      <w:pPr>
        <w:pStyle w:val="Normal1"/>
        <w:shd w:val="clear" w:color="auto" w:fill="00B050"/>
        <w:ind w:left="-179" w:right="-22"/>
        <w:jc w:val="both"/>
        <w:rPr>
          <w:rFonts w:asciiTheme="majorHAnsi" w:hAnsiTheme="majorHAnsi" w:cstheme="majorHAnsi"/>
        </w:rPr>
      </w:pPr>
      <w:r w:rsidRPr="009A0B03">
        <w:rPr>
          <w:rFonts w:asciiTheme="majorHAnsi" w:hAnsiTheme="majorHAnsi" w:cstheme="majorHAnsi"/>
          <w:b/>
          <w:smallCaps/>
          <w:u w:val="single"/>
        </w:rPr>
        <w:t xml:space="preserve">DISCLOSURE: </w:t>
      </w:r>
    </w:p>
    <w:p w14:paraId="39778963" w14:textId="77777777" w:rsidR="00040B10" w:rsidRPr="009A0B03" w:rsidRDefault="00040B10" w:rsidP="00040B10">
      <w:pPr>
        <w:pStyle w:val="Normal1"/>
        <w:ind w:right="-22"/>
        <w:jc w:val="both"/>
        <w:rPr>
          <w:rFonts w:asciiTheme="majorHAnsi" w:hAnsiTheme="majorHAnsi" w:cstheme="majorHAnsi"/>
        </w:rPr>
      </w:pPr>
    </w:p>
    <w:p w14:paraId="39DE72DB" w14:textId="77777777" w:rsidR="00040B10" w:rsidRDefault="00040B10" w:rsidP="00040B10">
      <w:pPr>
        <w:pStyle w:val="Normal1"/>
        <w:ind w:left="-179"/>
        <w:jc w:val="both"/>
        <w:rPr>
          <w:rFonts w:asciiTheme="majorHAnsi" w:hAnsiTheme="majorHAnsi" w:cstheme="majorHAnsi"/>
        </w:rPr>
      </w:pPr>
      <w:r w:rsidRPr="009A0B03">
        <w:rPr>
          <w:rFonts w:asciiTheme="majorHAnsi" w:hAnsiTheme="majorHAnsi" w:cstheme="majorHAnsi"/>
        </w:rPr>
        <w:t xml:space="preserve">Although free to discuss with the authorities on anything relevant to the assignment, under the terms of reference, the consultant is not authorized to make any commitments on behalf of Oxfam. All data collected as part of this consultancy </w:t>
      </w:r>
      <w:r w:rsidRPr="009A0B03">
        <w:rPr>
          <w:rFonts w:asciiTheme="majorHAnsi" w:hAnsiTheme="majorHAnsi" w:cstheme="majorHAnsi"/>
        </w:rPr>
        <w:lastRenderedPageBreak/>
        <w:t xml:space="preserve">belongs to Oxfam and public dissemination of the data and </w:t>
      </w:r>
      <w:r>
        <w:rPr>
          <w:rFonts w:asciiTheme="majorHAnsi" w:hAnsiTheme="majorHAnsi" w:cstheme="majorHAnsi"/>
        </w:rPr>
        <w:t xml:space="preserve">findings and recommendations </w:t>
      </w:r>
      <w:r w:rsidRPr="009A0B03">
        <w:rPr>
          <w:rFonts w:asciiTheme="majorHAnsi" w:hAnsiTheme="majorHAnsi" w:cstheme="majorHAnsi"/>
        </w:rPr>
        <w:t>can only be done with the written consent of the Oxfam.</w:t>
      </w:r>
    </w:p>
    <w:p w14:paraId="5E7F0F58" w14:textId="77777777" w:rsidR="006854EF" w:rsidRDefault="006854EF" w:rsidP="00040B10">
      <w:pPr>
        <w:pStyle w:val="Normal1"/>
        <w:ind w:left="-179"/>
        <w:jc w:val="both"/>
        <w:rPr>
          <w:rFonts w:asciiTheme="majorHAnsi" w:hAnsiTheme="majorHAnsi" w:cstheme="majorHAnsi"/>
        </w:rPr>
      </w:pPr>
    </w:p>
    <w:p w14:paraId="4B7C7D8F" w14:textId="22AC4A3C" w:rsidR="006854EF" w:rsidRPr="009A0B03" w:rsidRDefault="006854EF" w:rsidP="006854EF">
      <w:pPr>
        <w:pStyle w:val="Normal1"/>
        <w:shd w:val="clear" w:color="auto" w:fill="00B050"/>
        <w:ind w:left="-179" w:right="-22"/>
        <w:jc w:val="both"/>
        <w:rPr>
          <w:rFonts w:asciiTheme="majorHAnsi" w:hAnsiTheme="majorHAnsi" w:cstheme="majorHAnsi"/>
        </w:rPr>
      </w:pPr>
      <w:r>
        <w:rPr>
          <w:rFonts w:asciiTheme="majorHAnsi" w:hAnsiTheme="majorHAnsi" w:cstheme="majorHAnsi"/>
          <w:b/>
          <w:smallCaps/>
          <w:u w:val="single"/>
        </w:rPr>
        <w:t>SCORING CRITERIA</w:t>
      </w:r>
      <w:r w:rsidRPr="009A0B03">
        <w:rPr>
          <w:rFonts w:asciiTheme="majorHAnsi" w:hAnsiTheme="majorHAnsi" w:cstheme="majorHAnsi"/>
          <w:b/>
          <w:smallCaps/>
          <w:u w:val="single"/>
        </w:rPr>
        <w:t xml:space="preserve"> </w:t>
      </w:r>
    </w:p>
    <w:p w14:paraId="233B9650" w14:textId="77777777" w:rsidR="00CC0D19" w:rsidRDefault="00CC0D19" w:rsidP="006854EF">
      <w:pPr>
        <w:pStyle w:val="Normal1"/>
        <w:jc w:val="both"/>
        <w:rPr>
          <w:rFonts w:asciiTheme="majorHAnsi" w:hAnsiTheme="majorHAnsi" w:cstheme="majorHAnsi"/>
        </w:rPr>
      </w:pPr>
    </w:p>
    <w:p w14:paraId="6958E0F0" w14:textId="77777777" w:rsidR="006854EF" w:rsidRPr="006854EF" w:rsidRDefault="006854EF" w:rsidP="006854EF">
      <w:pPr>
        <w:pStyle w:val="Normal1"/>
        <w:ind w:left="-179"/>
        <w:rPr>
          <w:rFonts w:asciiTheme="majorHAnsi" w:hAnsiTheme="majorHAnsi" w:cstheme="majorHAnsi"/>
        </w:rPr>
      </w:pPr>
      <w:r w:rsidRPr="006854EF">
        <w:rPr>
          <w:rFonts w:asciiTheme="majorHAnsi" w:hAnsiTheme="majorHAnsi" w:cstheme="majorHAnsi"/>
        </w:rPr>
        <w:t>Bids from interested consultants will be evaluated based on the following criteria:</w:t>
      </w:r>
    </w:p>
    <w:p w14:paraId="11BA433D" w14:textId="77777777" w:rsidR="006854EF" w:rsidRPr="006854EF" w:rsidRDefault="006854EF" w:rsidP="006854EF">
      <w:pPr>
        <w:pStyle w:val="Normal1"/>
        <w:ind w:left="-179"/>
        <w:rPr>
          <w:rFonts w:asciiTheme="majorHAnsi" w:hAnsiTheme="majorHAnsi" w:cstheme="majorHAnsi"/>
        </w:rPr>
      </w:pPr>
      <w:r w:rsidRPr="006854EF">
        <w:rPr>
          <w:rFonts w:asciiTheme="majorHAnsi" w:hAnsiTheme="majorHAnsi" w:cstheme="majorHAnsi"/>
        </w:rPr>
        <w:t>1.</w:t>
      </w:r>
      <w:r w:rsidRPr="006854EF">
        <w:rPr>
          <w:rFonts w:asciiTheme="majorHAnsi" w:hAnsiTheme="majorHAnsi" w:cstheme="majorHAnsi"/>
        </w:rPr>
        <w:tab/>
        <w:t>Technical:</w:t>
      </w:r>
    </w:p>
    <w:p w14:paraId="31B22BCA" w14:textId="77777777" w:rsidR="006854EF" w:rsidRPr="006854EF" w:rsidRDefault="006854EF" w:rsidP="00DB062A">
      <w:pPr>
        <w:pStyle w:val="Normal1"/>
        <w:ind w:left="-179" w:firstLine="629"/>
        <w:rPr>
          <w:rFonts w:asciiTheme="majorHAnsi" w:hAnsiTheme="majorHAnsi" w:cstheme="majorHAnsi"/>
        </w:rPr>
      </w:pPr>
      <w:r w:rsidRPr="006854EF">
        <w:rPr>
          <w:rFonts w:asciiTheme="majorHAnsi" w:hAnsiTheme="majorHAnsi" w:cstheme="majorHAnsi"/>
        </w:rPr>
        <w:t>a.</w:t>
      </w:r>
      <w:r w:rsidRPr="006854EF">
        <w:rPr>
          <w:rFonts w:asciiTheme="majorHAnsi" w:hAnsiTheme="majorHAnsi" w:cstheme="majorHAnsi"/>
        </w:rPr>
        <w:tab/>
        <w:t>Meeting Required Specifications</w:t>
      </w:r>
    </w:p>
    <w:p w14:paraId="1B46B9CE" w14:textId="77777777" w:rsidR="006854EF" w:rsidRPr="006854EF" w:rsidRDefault="006854EF" w:rsidP="00DB062A">
      <w:pPr>
        <w:pStyle w:val="Normal1"/>
        <w:ind w:left="-179" w:firstLine="629"/>
        <w:rPr>
          <w:rFonts w:asciiTheme="majorHAnsi" w:hAnsiTheme="majorHAnsi" w:cstheme="majorHAnsi"/>
        </w:rPr>
      </w:pPr>
      <w:r w:rsidRPr="006854EF">
        <w:rPr>
          <w:rFonts w:asciiTheme="majorHAnsi" w:hAnsiTheme="majorHAnsi" w:cstheme="majorHAnsi"/>
        </w:rPr>
        <w:t>b.</w:t>
      </w:r>
      <w:r w:rsidRPr="006854EF">
        <w:rPr>
          <w:rFonts w:asciiTheme="majorHAnsi" w:hAnsiTheme="majorHAnsi" w:cstheme="majorHAnsi"/>
        </w:rPr>
        <w:tab/>
        <w:t>Value for money</w:t>
      </w:r>
    </w:p>
    <w:p w14:paraId="0352CA03" w14:textId="77777777" w:rsidR="006854EF" w:rsidRPr="006854EF" w:rsidRDefault="006854EF" w:rsidP="00DB062A">
      <w:pPr>
        <w:pStyle w:val="Normal1"/>
        <w:ind w:left="-179" w:firstLine="629"/>
        <w:rPr>
          <w:rFonts w:asciiTheme="majorHAnsi" w:hAnsiTheme="majorHAnsi" w:cstheme="majorHAnsi"/>
        </w:rPr>
      </w:pPr>
      <w:r w:rsidRPr="006854EF">
        <w:rPr>
          <w:rFonts w:asciiTheme="majorHAnsi" w:hAnsiTheme="majorHAnsi" w:cstheme="majorHAnsi"/>
        </w:rPr>
        <w:t>c.</w:t>
      </w:r>
      <w:r w:rsidRPr="006854EF">
        <w:rPr>
          <w:rFonts w:asciiTheme="majorHAnsi" w:hAnsiTheme="majorHAnsi" w:cstheme="majorHAnsi"/>
        </w:rPr>
        <w:tab/>
        <w:t>Reliability of supply</w:t>
      </w:r>
    </w:p>
    <w:p w14:paraId="1A1C9515" w14:textId="77777777" w:rsidR="006854EF" w:rsidRPr="006854EF" w:rsidRDefault="006854EF" w:rsidP="00DB062A">
      <w:pPr>
        <w:pStyle w:val="Normal1"/>
        <w:ind w:left="-179" w:firstLine="629"/>
        <w:rPr>
          <w:rFonts w:asciiTheme="majorHAnsi" w:hAnsiTheme="majorHAnsi" w:cstheme="majorHAnsi"/>
        </w:rPr>
      </w:pPr>
      <w:r w:rsidRPr="006854EF">
        <w:rPr>
          <w:rFonts w:asciiTheme="majorHAnsi" w:hAnsiTheme="majorHAnsi" w:cstheme="majorHAnsi"/>
        </w:rPr>
        <w:t>d.</w:t>
      </w:r>
      <w:r w:rsidRPr="006854EF">
        <w:rPr>
          <w:rFonts w:asciiTheme="majorHAnsi" w:hAnsiTheme="majorHAnsi" w:cstheme="majorHAnsi"/>
        </w:rPr>
        <w:tab/>
        <w:t>Availability and delivery</w:t>
      </w:r>
    </w:p>
    <w:p w14:paraId="558FFEC0" w14:textId="77777777" w:rsidR="006854EF" w:rsidRPr="006854EF" w:rsidRDefault="006854EF" w:rsidP="00DB062A">
      <w:pPr>
        <w:pStyle w:val="Normal1"/>
        <w:ind w:left="-179" w:firstLine="629"/>
        <w:rPr>
          <w:rFonts w:asciiTheme="majorHAnsi" w:hAnsiTheme="majorHAnsi" w:cstheme="majorHAnsi"/>
        </w:rPr>
      </w:pPr>
      <w:r w:rsidRPr="006854EF">
        <w:rPr>
          <w:rFonts w:asciiTheme="majorHAnsi" w:hAnsiTheme="majorHAnsi" w:cstheme="majorHAnsi"/>
        </w:rPr>
        <w:t>e.</w:t>
      </w:r>
      <w:r w:rsidRPr="006854EF">
        <w:rPr>
          <w:rFonts w:asciiTheme="majorHAnsi" w:hAnsiTheme="majorHAnsi" w:cstheme="majorHAnsi"/>
        </w:rPr>
        <w:tab/>
        <w:t>Supplier Performance</w:t>
      </w:r>
    </w:p>
    <w:p w14:paraId="3315C3E3" w14:textId="102CFE78" w:rsidR="00CC0D19" w:rsidRPr="009A0B03" w:rsidRDefault="006854EF" w:rsidP="006854EF">
      <w:pPr>
        <w:pStyle w:val="Normal1"/>
        <w:ind w:left="-179"/>
        <w:jc w:val="both"/>
        <w:rPr>
          <w:rFonts w:asciiTheme="majorHAnsi" w:hAnsiTheme="majorHAnsi" w:cstheme="majorHAnsi"/>
        </w:rPr>
      </w:pPr>
      <w:r w:rsidRPr="006854EF">
        <w:rPr>
          <w:rFonts w:asciiTheme="majorHAnsi" w:hAnsiTheme="majorHAnsi" w:cstheme="majorHAnsi"/>
        </w:rPr>
        <w:t>2.</w:t>
      </w:r>
      <w:r w:rsidRPr="006854EF">
        <w:rPr>
          <w:rFonts w:asciiTheme="majorHAnsi" w:hAnsiTheme="majorHAnsi" w:cstheme="majorHAnsi"/>
        </w:rPr>
        <w:tab/>
        <w:t>Financial offer</w:t>
      </w:r>
    </w:p>
    <w:p w14:paraId="25E917DF" w14:textId="77777777" w:rsidR="00040B10" w:rsidRPr="009A0B03" w:rsidRDefault="00040B10" w:rsidP="00040B10">
      <w:pPr>
        <w:pStyle w:val="Normal1"/>
        <w:jc w:val="both"/>
        <w:rPr>
          <w:rFonts w:asciiTheme="majorHAnsi" w:hAnsiTheme="majorHAnsi" w:cstheme="majorHAnsi"/>
        </w:rPr>
      </w:pPr>
    </w:p>
    <w:p w14:paraId="7A459775" w14:textId="77777777" w:rsidR="00040B10" w:rsidRPr="009A0B03" w:rsidRDefault="00040B10" w:rsidP="00040B10">
      <w:pPr>
        <w:pStyle w:val="Normal1"/>
        <w:shd w:val="clear" w:color="auto" w:fill="00B050"/>
        <w:ind w:left="90" w:right="-22" w:hanging="269"/>
        <w:jc w:val="both"/>
        <w:rPr>
          <w:rFonts w:asciiTheme="majorHAnsi" w:hAnsiTheme="majorHAnsi" w:cstheme="majorHAnsi"/>
        </w:rPr>
      </w:pPr>
      <w:r w:rsidRPr="009A0B03">
        <w:rPr>
          <w:rFonts w:asciiTheme="majorHAnsi" w:hAnsiTheme="majorHAnsi" w:cstheme="majorHAnsi"/>
          <w:b/>
        </w:rPr>
        <w:t>EXPRESSIONS OF INTEREST (EOI):</w:t>
      </w:r>
    </w:p>
    <w:p w14:paraId="5AD04E5A" w14:textId="77777777" w:rsidR="00040B10" w:rsidRPr="009A0B03" w:rsidRDefault="00040B10" w:rsidP="00040B10">
      <w:pPr>
        <w:pStyle w:val="Normal1"/>
        <w:jc w:val="both"/>
        <w:rPr>
          <w:rFonts w:asciiTheme="majorHAnsi" w:hAnsiTheme="majorHAnsi" w:cstheme="majorHAnsi"/>
        </w:rPr>
      </w:pPr>
    </w:p>
    <w:p w14:paraId="045AAD70" w14:textId="77777777" w:rsidR="00040B10" w:rsidRPr="00550A9B" w:rsidRDefault="00040B10" w:rsidP="00040B10">
      <w:pPr>
        <w:pStyle w:val="Normal1"/>
        <w:ind w:left="-179"/>
        <w:jc w:val="both"/>
        <w:rPr>
          <w:rFonts w:asciiTheme="majorHAnsi" w:hAnsiTheme="majorHAnsi" w:cstheme="majorHAnsi"/>
        </w:rPr>
      </w:pPr>
      <w:r w:rsidRPr="009A0B03">
        <w:rPr>
          <w:rFonts w:asciiTheme="majorHAnsi" w:hAnsiTheme="majorHAnsi" w:cstheme="majorHAnsi"/>
        </w:rPr>
        <w:t>O</w:t>
      </w:r>
      <w:r w:rsidRPr="00550A9B">
        <w:rPr>
          <w:rFonts w:asciiTheme="majorHAnsi" w:hAnsiTheme="majorHAnsi" w:cstheme="majorHAnsi"/>
        </w:rPr>
        <w:t>xfam invites EOI from individuals, with the experience and skills described above. The EOI must include:</w:t>
      </w:r>
    </w:p>
    <w:p w14:paraId="25BC53E4" w14:textId="47876833" w:rsidR="00040B10" w:rsidRPr="00550A9B" w:rsidRDefault="00040B10" w:rsidP="00040B10">
      <w:pPr>
        <w:pStyle w:val="Normal1"/>
        <w:ind w:left="567"/>
        <w:jc w:val="both"/>
        <w:rPr>
          <w:rFonts w:asciiTheme="majorHAnsi" w:hAnsiTheme="majorHAnsi" w:cstheme="majorHAnsi"/>
        </w:rPr>
      </w:pPr>
      <w:r w:rsidRPr="00550A9B">
        <w:rPr>
          <w:rFonts w:asciiTheme="majorHAnsi" w:hAnsiTheme="majorHAnsi" w:cstheme="majorHAnsi"/>
        </w:rPr>
        <w:t>1. A CV for the consultant</w:t>
      </w:r>
      <w:r w:rsidR="00BF5A0D">
        <w:rPr>
          <w:rFonts w:asciiTheme="majorHAnsi" w:hAnsiTheme="majorHAnsi" w:cstheme="majorHAnsi"/>
        </w:rPr>
        <w:t>/</w:t>
      </w:r>
      <w:proofErr w:type="gramStart"/>
      <w:r w:rsidR="00BF5A0D">
        <w:rPr>
          <w:rFonts w:asciiTheme="majorHAnsi" w:hAnsiTheme="majorHAnsi" w:cstheme="majorHAnsi"/>
        </w:rPr>
        <w:t>company</w:t>
      </w:r>
      <w:r w:rsidRPr="00550A9B">
        <w:rPr>
          <w:rFonts w:asciiTheme="majorHAnsi" w:hAnsiTheme="majorHAnsi" w:cstheme="majorHAnsi"/>
        </w:rPr>
        <w:t>;</w:t>
      </w:r>
      <w:proofErr w:type="gramEnd"/>
    </w:p>
    <w:p w14:paraId="44EB2021" w14:textId="77777777" w:rsidR="00040B10" w:rsidRDefault="00040B10" w:rsidP="00040B10">
      <w:pPr>
        <w:pStyle w:val="Normal1"/>
        <w:ind w:left="567"/>
        <w:jc w:val="both"/>
        <w:rPr>
          <w:rFonts w:asciiTheme="majorHAnsi" w:hAnsiTheme="majorHAnsi" w:cstheme="majorHAnsi"/>
        </w:rPr>
      </w:pPr>
      <w:r w:rsidRPr="00550A9B">
        <w:rPr>
          <w:rFonts w:asciiTheme="majorHAnsi" w:hAnsiTheme="majorHAnsi" w:cstheme="majorHAnsi"/>
        </w:rPr>
        <w:t>2. A maximum 2</w:t>
      </w:r>
      <w:r>
        <w:rPr>
          <w:rFonts w:asciiTheme="majorHAnsi" w:hAnsiTheme="majorHAnsi" w:cstheme="majorHAnsi"/>
        </w:rPr>
        <w:t>-</w:t>
      </w:r>
      <w:r w:rsidRPr="00550A9B">
        <w:rPr>
          <w:rFonts w:asciiTheme="majorHAnsi" w:hAnsiTheme="majorHAnsi" w:cstheme="majorHAnsi"/>
        </w:rPr>
        <w:t>page document outlining similar previous consultancies (along with an explanation of the purpose of the consultancy, who the contracting authority was)</w:t>
      </w:r>
    </w:p>
    <w:p w14:paraId="2C95AC97" w14:textId="35B6EF26" w:rsidR="00E65B0B" w:rsidRPr="00550A9B" w:rsidRDefault="75469E31" w:rsidP="00040B10">
      <w:pPr>
        <w:pStyle w:val="Normal1"/>
        <w:ind w:left="567"/>
        <w:jc w:val="both"/>
        <w:rPr>
          <w:rFonts w:asciiTheme="majorHAnsi" w:hAnsiTheme="majorHAnsi" w:cstheme="majorHAnsi"/>
        </w:rPr>
      </w:pPr>
      <w:r w:rsidRPr="75469E31">
        <w:rPr>
          <w:rFonts w:asciiTheme="majorHAnsi" w:hAnsiTheme="majorHAnsi" w:cstheme="majorBidi"/>
        </w:rPr>
        <w:t>3. A short document outlining the proposed methodology and workplan</w:t>
      </w:r>
    </w:p>
    <w:p w14:paraId="11024D38" w14:textId="35B99CC8" w:rsidR="75469E31" w:rsidRDefault="75469E31" w:rsidP="75469E31">
      <w:pPr>
        <w:pStyle w:val="Normal1"/>
        <w:ind w:left="567"/>
        <w:jc w:val="both"/>
        <w:rPr>
          <w:rFonts w:asciiTheme="majorHAnsi" w:hAnsiTheme="majorHAnsi" w:cstheme="majorBidi"/>
        </w:rPr>
      </w:pPr>
      <w:r w:rsidRPr="75469E31">
        <w:rPr>
          <w:rFonts w:asciiTheme="majorHAnsi" w:hAnsiTheme="majorHAnsi" w:cstheme="majorBidi"/>
        </w:rPr>
        <w:t>4. A sample of previous gendered analysis reporting</w:t>
      </w:r>
    </w:p>
    <w:p w14:paraId="26F061FA" w14:textId="72B8651D" w:rsidR="00040B10" w:rsidRPr="009A0B03" w:rsidRDefault="49DD29FA" w:rsidP="49DD29FA">
      <w:pPr>
        <w:pStyle w:val="Normal1"/>
        <w:ind w:left="567"/>
        <w:jc w:val="both"/>
        <w:rPr>
          <w:rFonts w:asciiTheme="majorHAnsi" w:hAnsiTheme="majorHAnsi" w:cstheme="majorBidi"/>
        </w:rPr>
      </w:pPr>
      <w:r w:rsidRPr="49DD29FA">
        <w:rPr>
          <w:rFonts w:asciiTheme="majorHAnsi" w:hAnsiTheme="majorHAnsi" w:cstheme="majorBidi"/>
        </w:rPr>
        <w:t>5. A one-page budget of the offer, covering all major anticipated costs (</w:t>
      </w:r>
      <w:r w:rsidRPr="49DD29FA">
        <w:rPr>
          <w:rFonts w:asciiTheme="majorHAnsi" w:hAnsiTheme="majorHAnsi" w:cstheme="majorBidi"/>
          <w:u w:val="single"/>
        </w:rPr>
        <w:t>see section above on what costs should be included in the offer</w:t>
      </w:r>
      <w:proofErr w:type="gramStart"/>
      <w:r w:rsidRPr="49DD29FA">
        <w:rPr>
          <w:rFonts w:asciiTheme="majorHAnsi" w:hAnsiTheme="majorHAnsi" w:cstheme="majorBidi"/>
        </w:rPr>
        <w:t>);</w:t>
      </w:r>
      <w:proofErr w:type="gramEnd"/>
    </w:p>
    <w:p w14:paraId="6EEB6EB6" w14:textId="77777777" w:rsidR="00040B10" w:rsidRPr="009A0B03" w:rsidRDefault="00040B10" w:rsidP="00040B10">
      <w:pPr>
        <w:pStyle w:val="Normal1"/>
        <w:ind w:right="-22"/>
        <w:jc w:val="both"/>
        <w:rPr>
          <w:rFonts w:asciiTheme="majorHAnsi" w:hAnsiTheme="majorHAnsi" w:cstheme="majorHAnsi"/>
        </w:rPr>
      </w:pPr>
    </w:p>
    <w:p w14:paraId="5903337A" w14:textId="4DAE1ADB" w:rsidR="00040B10" w:rsidRPr="009A0B03" w:rsidRDefault="559D9D06" w:rsidP="75469E31">
      <w:pPr>
        <w:pStyle w:val="Normal1"/>
        <w:rPr>
          <w:rFonts w:asciiTheme="majorHAnsi" w:hAnsiTheme="majorHAnsi" w:cstheme="majorBidi"/>
          <w:b/>
          <w:bCs/>
          <w:color w:val="000000" w:themeColor="text1"/>
        </w:rPr>
      </w:pPr>
      <w:r w:rsidRPr="559D9D06">
        <w:rPr>
          <w:rFonts w:asciiTheme="majorHAnsi" w:hAnsiTheme="majorHAnsi" w:cstheme="majorBidi"/>
          <w:b/>
          <w:bCs/>
          <w:color w:val="000000" w:themeColor="text1"/>
        </w:rPr>
        <w:t>Please submit the EOI and other documents by April 2</w:t>
      </w:r>
      <w:r w:rsidR="00CA0D5B">
        <w:rPr>
          <w:rFonts w:asciiTheme="majorHAnsi" w:hAnsiTheme="majorHAnsi" w:cstheme="majorBidi"/>
          <w:b/>
          <w:bCs/>
          <w:color w:val="000000" w:themeColor="text1"/>
        </w:rPr>
        <w:t>8</w:t>
      </w:r>
      <w:r w:rsidR="00340E16">
        <w:rPr>
          <w:rFonts w:asciiTheme="majorHAnsi" w:hAnsiTheme="majorHAnsi" w:cstheme="majorBidi"/>
          <w:b/>
          <w:bCs/>
          <w:color w:val="000000" w:themeColor="text1"/>
        </w:rPr>
        <w:t>th</w:t>
      </w:r>
      <w:r w:rsidRPr="559D9D06">
        <w:rPr>
          <w:rFonts w:asciiTheme="majorHAnsi" w:hAnsiTheme="majorHAnsi" w:cstheme="majorBidi"/>
          <w:b/>
          <w:bCs/>
          <w:color w:val="000000" w:themeColor="text1"/>
        </w:rPr>
        <w:t xml:space="preserve">, </w:t>
      </w:r>
      <w:proofErr w:type="gramStart"/>
      <w:r w:rsidRPr="559D9D06">
        <w:rPr>
          <w:rFonts w:asciiTheme="majorHAnsi" w:hAnsiTheme="majorHAnsi" w:cstheme="majorBidi"/>
          <w:b/>
          <w:bCs/>
          <w:color w:val="000000" w:themeColor="text1"/>
        </w:rPr>
        <w:t>2024</w:t>
      </w:r>
      <w:proofErr w:type="gramEnd"/>
      <w:r w:rsidRPr="559D9D06">
        <w:rPr>
          <w:rFonts w:asciiTheme="majorHAnsi" w:hAnsiTheme="majorHAnsi" w:cstheme="majorBidi"/>
          <w:b/>
          <w:bCs/>
          <w:color w:val="000000" w:themeColor="text1"/>
        </w:rPr>
        <w:t xml:space="preserve"> at the latest, to </w:t>
      </w:r>
      <w:hyperlink r:id="rId10">
        <w:r w:rsidRPr="559D9D06">
          <w:rPr>
            <w:rStyle w:val="Hyperlink"/>
          </w:rPr>
          <w:t xml:space="preserve"> </w:t>
        </w:r>
        <w:r w:rsidRPr="559D9D06">
          <w:rPr>
            <w:rStyle w:val="Hyperlink"/>
            <w:rFonts w:asciiTheme="majorHAnsi" w:hAnsiTheme="majorHAnsi" w:cstheme="majorBidi"/>
            <w:b/>
            <w:bCs/>
          </w:rPr>
          <w:t>Lebanonprocurement@oxfam.org.uk</w:t>
        </w:r>
      </w:hyperlink>
      <w:r>
        <w:t xml:space="preserve"> </w:t>
      </w:r>
      <w:r w:rsidRPr="559D9D06">
        <w:rPr>
          <w:rFonts w:asciiTheme="majorHAnsi" w:hAnsiTheme="majorHAnsi" w:cstheme="majorBidi"/>
          <w:b/>
          <w:bCs/>
          <w:color w:val="000000" w:themeColor="text1"/>
        </w:rPr>
        <w:t>with “Gender analysis Consultant” in the subject line.</w:t>
      </w:r>
    </w:p>
    <w:p w14:paraId="6ADAB6CB" w14:textId="77777777" w:rsidR="00040B10" w:rsidRPr="009A0B03" w:rsidRDefault="00040B10" w:rsidP="00040B10">
      <w:pPr>
        <w:pStyle w:val="Normal1"/>
        <w:ind w:right="-22"/>
        <w:jc w:val="both"/>
        <w:rPr>
          <w:rFonts w:asciiTheme="majorHAnsi" w:hAnsiTheme="majorHAnsi" w:cstheme="majorHAnsi"/>
          <w:b/>
          <w:color w:val="000000" w:themeColor="text1"/>
          <w:u w:val="single"/>
        </w:rPr>
      </w:pPr>
    </w:p>
    <w:p w14:paraId="63A38407" w14:textId="231FCE22" w:rsidR="00040B10" w:rsidRPr="009A0B03" w:rsidRDefault="2B3CFC33" w:rsidP="2B3CFC33">
      <w:pPr>
        <w:pStyle w:val="Normal1"/>
        <w:ind w:right="-22"/>
        <w:jc w:val="both"/>
        <w:rPr>
          <w:rFonts w:asciiTheme="majorHAnsi" w:hAnsiTheme="majorHAnsi" w:cstheme="majorBidi"/>
          <w:color w:val="000000" w:themeColor="text1"/>
        </w:rPr>
      </w:pPr>
      <w:r w:rsidRPr="2B3CFC33">
        <w:rPr>
          <w:rFonts w:asciiTheme="majorHAnsi" w:hAnsiTheme="majorHAnsi" w:cstheme="majorBidi"/>
          <w:b/>
          <w:bCs/>
          <w:color w:val="000000" w:themeColor="text1"/>
        </w:rPr>
        <w:t xml:space="preserve">All questions or clarifications of a technical nature are to be sent to </w:t>
      </w:r>
      <w:hyperlink r:id="rId11">
        <w:r w:rsidRPr="2B3CFC33">
          <w:rPr>
            <w:rStyle w:val="Hyperlink"/>
          </w:rPr>
          <w:t xml:space="preserve"> </w:t>
        </w:r>
        <w:r w:rsidRPr="2B3CFC33">
          <w:rPr>
            <w:rStyle w:val="Hyperlink"/>
            <w:rFonts w:asciiTheme="majorHAnsi" w:hAnsiTheme="majorHAnsi" w:cstheme="majorBidi"/>
            <w:b/>
            <w:bCs/>
          </w:rPr>
          <w:t>Lebanonprocurement@oxfam.org.uk</w:t>
        </w:r>
      </w:hyperlink>
    </w:p>
    <w:p w14:paraId="1EE10554" w14:textId="26CF4BE1" w:rsidR="00040B10" w:rsidRPr="00DE7346" w:rsidRDefault="2B3CFC33" w:rsidP="2B3CFC33">
      <w:pPr>
        <w:pStyle w:val="Normal1"/>
        <w:ind w:right="-22"/>
        <w:jc w:val="both"/>
        <w:rPr>
          <w:rFonts w:asciiTheme="majorHAnsi" w:hAnsiTheme="majorHAnsi" w:cstheme="majorBidi"/>
          <w:b/>
          <w:bCs/>
        </w:rPr>
      </w:pPr>
      <w:r w:rsidRPr="2B3CFC33">
        <w:rPr>
          <w:rFonts w:asciiTheme="majorHAnsi" w:hAnsiTheme="majorHAnsi" w:cstheme="majorBidi"/>
          <w:b/>
          <w:bCs/>
        </w:rPr>
        <w:t>**END**</w:t>
      </w:r>
    </w:p>
    <w:p w14:paraId="2A6B1E8D" w14:textId="77777777" w:rsidR="00040B10" w:rsidRDefault="00040B10"/>
    <w:sectPr w:rsidR="00040B1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Nizar Aouad" w:date="2024-02-12T14:44:00Z" w:initials="NA">
    <w:p w14:paraId="36C7FB8E" w14:textId="77E9DF05" w:rsidR="369CD035" w:rsidRDefault="369CD035">
      <w:pPr>
        <w:pStyle w:val="CommentText"/>
      </w:pPr>
      <w:r>
        <w:t>I believe the third IPC report is published covering October 2023 - March 2024. Can you please double check with Tarek and update accordingly.</w:t>
      </w:r>
      <w:r>
        <w:rPr>
          <w:rStyle w:val="CommentReference"/>
        </w:rPr>
        <w:annotationRef/>
      </w:r>
    </w:p>
  </w:comment>
  <w:comment w:id="1" w:author="Nour Ezzeddine" w:date="2024-02-13T12:10:00Z" w:initials="NE">
    <w:p w14:paraId="09F13EB8" w14:textId="3CDCAFD6" w:rsidR="49AAD215" w:rsidRDefault="49AAD215">
      <w:pPr>
        <w:pStyle w:val="CommentText"/>
      </w:pPr>
      <w:r>
        <w:t>You're right, this the third not the second. Fixed</w:t>
      </w:r>
      <w:r>
        <w:rPr>
          <w:rStyle w:val="CommentReference"/>
        </w:rPr>
        <w:annotationRef/>
      </w:r>
    </w:p>
  </w:comment>
  <w:comment w:id="2" w:author="Stephanie Abboud" w:date="2024-04-03T12:25:00Z" w:initials="SA">
    <w:p w14:paraId="148BD484" w14:textId="1280B597" w:rsidR="5F51EE1A" w:rsidRDefault="5F51EE1A">
      <w:pPr>
        <w:pStyle w:val="CommentText"/>
      </w:pPr>
      <w:r>
        <w:t>shouldn't we include different gender identities?</w:t>
      </w:r>
      <w:r>
        <w:rPr>
          <w:rStyle w:val="CommentReference"/>
        </w:rPr>
        <w:annotationRef/>
      </w:r>
    </w:p>
  </w:comment>
  <w:comment w:id="3" w:author="Nour Ezzeddine" w:date="2024-04-04T13:53:00Z" w:initials="NE">
    <w:p w14:paraId="0EF318D3" w14:textId="662E2F94" w:rsidR="61F416D3" w:rsidRDefault="61F416D3">
      <w:pPr>
        <w:pStyle w:val="CommentText"/>
      </w:pPr>
      <w:r>
        <w:t xml:space="preserve">The GA datapool will be people who have received services from Oxfam and will not look into SOGIESC. We have other research that will look at the status and needs of Queer people in particular. </w:t>
      </w:r>
      <w:r>
        <w:rPr>
          <w:rStyle w:val="CommentReference"/>
        </w:rPr>
        <w:annotationRef/>
      </w:r>
    </w:p>
  </w:comment>
  <w:comment w:id="4" w:author="Stephanie Abboud" w:date="2024-04-03T12:26:00Z" w:initials="SA">
    <w:p w14:paraId="618EB96A" w14:textId="3D98A9BE" w:rsidR="5F51EE1A" w:rsidRDefault="5F51EE1A">
      <w:pPr>
        <w:pStyle w:val="CommentText"/>
      </w:pPr>
      <w:r>
        <w:t>not only inform but also discuss and come up with these plans</w:t>
      </w:r>
      <w:r>
        <w:rPr>
          <w:rStyle w:val="CommentReference"/>
        </w:rPr>
        <w:annotationRef/>
      </w:r>
    </w:p>
  </w:comment>
  <w:comment w:id="5" w:author="Hovig Wannis" w:date="2024-02-12T10:17:00Z" w:initials="HW">
    <w:p w14:paraId="13D6B647" w14:textId="4BD86038" w:rsidR="2A815049" w:rsidRDefault="2A815049">
      <w:pPr>
        <w:pStyle w:val="CommentText"/>
      </w:pPr>
      <w:r>
        <w:t>lets agree on this first</w:t>
      </w:r>
      <w:r>
        <w:rPr>
          <w:rStyle w:val="CommentReference"/>
        </w:rPr>
        <w:annotationRef/>
      </w:r>
    </w:p>
  </w:comment>
  <w:comment w:id="6" w:author="Nour Ezzeddine" w:date="2024-02-23T13:14:00Z" w:initials="NE">
    <w:p w14:paraId="3E2A5FFD" w14:textId="49509CAA" w:rsidR="7958F364" w:rsidRDefault="7958F364">
      <w:pPr>
        <w:pStyle w:val="CommentText"/>
      </w:pPr>
      <w:r>
        <w:t>Updated as agreed</w:t>
      </w:r>
      <w:r>
        <w:rPr>
          <w:rStyle w:val="CommentReference"/>
        </w:rPr>
        <w:annotationRef/>
      </w:r>
    </w:p>
  </w:comment>
  <w:comment w:id="7" w:author="Nizar Aouad" w:date="2024-02-12T14:38:00Z" w:initials="NA">
    <w:p w14:paraId="7AF6367F" w14:textId="4C349179" w:rsidR="2DCD24E9" w:rsidRDefault="2DCD24E9">
      <w:pPr>
        <w:pStyle w:val="CommentText"/>
      </w:pPr>
      <w:r>
        <w:t>What does this mean exactly?</w:t>
      </w:r>
      <w:r>
        <w:rPr>
          <w:rStyle w:val="CommentReference"/>
        </w:rPr>
        <w:annotationRef/>
      </w:r>
    </w:p>
  </w:comment>
  <w:comment w:id="8" w:author="Nour Ezzeddine" w:date="2024-02-13T11:45:00Z" w:initials="NE">
    <w:p w14:paraId="7BD1F0E8" w14:textId="311D6381" w:rsidR="4788786D" w:rsidRDefault="4788786D">
      <w:pPr>
        <w:pStyle w:val="CommentText"/>
      </w:pPr>
      <w:r>
        <w:t>The surveys used by Oxfam in previous data analysis</w:t>
      </w:r>
      <w:r>
        <w:rPr>
          <w:rStyle w:val="CommentReference"/>
        </w:rPr>
        <w:annotationRef/>
      </w:r>
    </w:p>
  </w:comment>
  <w:comment w:id="9" w:author="Nour Ezzeddine" w:date="2024-02-23T13:09:00Z" w:initials="NE">
    <w:p w14:paraId="0B4723FB" w14:textId="1C5C7321" w:rsidR="4946153E" w:rsidRDefault="4946153E">
      <w:pPr>
        <w:pStyle w:val="CommentText"/>
      </w:pPr>
      <w:r>
        <w:t>Made more clear</w:t>
      </w:r>
      <w:r>
        <w:rPr>
          <w:rStyle w:val="CommentReference"/>
        </w:rPr>
        <w:annotationRef/>
      </w:r>
    </w:p>
  </w:comment>
  <w:comment w:id="10" w:author="Nizar Aouad" w:date="2024-02-12T14:40:00Z" w:initials="NA">
    <w:p w14:paraId="3800000B" w14:textId="19229279" w:rsidR="0E23D9CC" w:rsidRDefault="0E23D9CC">
      <w:pPr>
        <w:pStyle w:val="CommentText"/>
      </w:pPr>
      <w:r>
        <w:t>Report as in analysis? or data visualized in charts?</w:t>
      </w:r>
      <w:r>
        <w:rPr>
          <w:rStyle w:val="CommentReference"/>
        </w:rPr>
        <w:annotationRef/>
      </w:r>
    </w:p>
  </w:comment>
  <w:comment w:id="11" w:author="Nour Ezzeddine" w:date="2024-02-13T11:45:00Z" w:initials="NE">
    <w:p w14:paraId="5A75D84C" w14:textId="11BF67D4" w:rsidR="4788786D" w:rsidRDefault="4788786D">
      <w:pPr>
        <w:pStyle w:val="CommentText"/>
      </w:pPr>
      <w:r>
        <w:t>Let's discuss this and agree what would be best</w:t>
      </w:r>
      <w:r>
        <w:rPr>
          <w:rStyle w:val="CommentReference"/>
        </w:rPr>
        <w:annotationRef/>
      </w:r>
    </w:p>
  </w:comment>
  <w:comment w:id="12" w:author="Nour Ezzeddine" w:date="2024-02-23T13:09:00Z" w:initials="NE">
    <w:p w14:paraId="411D0914" w14:textId="531FD9AD" w:rsidR="4946153E" w:rsidRDefault="4946153E">
      <w:pPr>
        <w:pStyle w:val="CommentText"/>
      </w:pPr>
      <w:r>
        <w:t>Changed as agreed</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6C7FB8E" w15:done="1"/>
  <w15:commentEx w15:paraId="09F13EB8" w15:paraIdParent="36C7FB8E" w15:done="1"/>
  <w15:commentEx w15:paraId="148BD484" w15:done="1"/>
  <w15:commentEx w15:paraId="0EF318D3" w15:paraIdParent="148BD484" w15:done="1"/>
  <w15:commentEx w15:paraId="618EB96A" w15:done="1"/>
  <w15:commentEx w15:paraId="13D6B647" w15:done="1"/>
  <w15:commentEx w15:paraId="3E2A5FFD" w15:paraIdParent="13D6B647" w15:done="1"/>
  <w15:commentEx w15:paraId="7AF6367F" w15:done="1"/>
  <w15:commentEx w15:paraId="7BD1F0E8" w15:paraIdParent="7AF6367F" w15:done="1"/>
  <w15:commentEx w15:paraId="0B4723FB" w15:paraIdParent="7AF6367F" w15:done="1"/>
  <w15:commentEx w15:paraId="3800000B" w15:done="1"/>
  <w15:commentEx w15:paraId="5A75D84C" w15:paraIdParent="3800000B" w15:done="1"/>
  <w15:commentEx w15:paraId="411D0914" w15:paraIdParent="3800000B"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43CE9683" w16cex:dateUtc="2024-02-12T12:44:00Z"/>
  <w16cex:commentExtensible w16cex:durableId="5E3E1CCA" w16cex:dateUtc="2024-02-13T10:10:00Z"/>
  <w16cex:commentExtensible w16cex:durableId="4D20B6BC" w16cex:dateUtc="2024-04-03T09:25:00Z"/>
  <w16cex:commentExtensible w16cex:durableId="228589D4" w16cex:dateUtc="2024-04-04T10:53:00Z"/>
  <w16cex:commentExtensible w16cex:durableId="02D6265C" w16cex:dateUtc="2024-04-03T09:26:00Z"/>
  <w16cex:commentExtensible w16cex:durableId="443AC487" w16cex:dateUtc="2024-02-12T08:17:00Z"/>
  <w16cex:commentExtensible w16cex:durableId="23833D63" w16cex:dateUtc="2024-02-23T11:14:00Z"/>
  <w16cex:commentExtensible w16cex:durableId="0A0B8667" w16cex:dateUtc="2024-02-12T12:38:00Z"/>
  <w16cex:commentExtensible w16cex:durableId="0AB79A66" w16cex:dateUtc="2024-02-13T09:45:00Z"/>
  <w16cex:commentExtensible w16cex:durableId="0770ECC8" w16cex:dateUtc="2024-02-23T11:09:00Z"/>
  <w16cex:commentExtensible w16cex:durableId="1DB1C061" w16cex:dateUtc="2024-02-12T12:40:00Z"/>
  <w16cex:commentExtensible w16cex:durableId="2224BFDE" w16cex:dateUtc="2024-02-13T09:45:00Z"/>
  <w16cex:commentExtensible w16cex:durableId="44B8BF18" w16cex:dateUtc="2024-02-23T11: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6C7FB8E" w16cid:durableId="43CE9683"/>
  <w16cid:commentId w16cid:paraId="09F13EB8" w16cid:durableId="5E3E1CCA"/>
  <w16cid:commentId w16cid:paraId="148BD484" w16cid:durableId="4D20B6BC"/>
  <w16cid:commentId w16cid:paraId="0EF318D3" w16cid:durableId="228589D4"/>
  <w16cid:commentId w16cid:paraId="618EB96A" w16cid:durableId="02D6265C"/>
  <w16cid:commentId w16cid:paraId="13D6B647" w16cid:durableId="443AC487"/>
  <w16cid:commentId w16cid:paraId="3E2A5FFD" w16cid:durableId="23833D63"/>
  <w16cid:commentId w16cid:paraId="7AF6367F" w16cid:durableId="0A0B8667"/>
  <w16cid:commentId w16cid:paraId="7BD1F0E8" w16cid:durableId="0AB79A66"/>
  <w16cid:commentId w16cid:paraId="0B4723FB" w16cid:durableId="0770ECC8"/>
  <w16cid:commentId w16cid:paraId="3800000B" w16cid:durableId="1DB1C061"/>
  <w16cid:commentId w16cid:paraId="5A75D84C" w16cid:durableId="2224BFDE"/>
  <w16cid:commentId w16cid:paraId="411D0914" w16cid:durableId="44B8BF1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charset w:val="B2"/>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77EC3"/>
    <w:multiLevelType w:val="hybridMultilevel"/>
    <w:tmpl w:val="A80ED3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58413E"/>
    <w:multiLevelType w:val="hybridMultilevel"/>
    <w:tmpl w:val="55A052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21665E"/>
    <w:multiLevelType w:val="hybridMultilevel"/>
    <w:tmpl w:val="2CDC7678"/>
    <w:lvl w:ilvl="0" w:tplc="8BE08386">
      <w:start w:val="3"/>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A754A7"/>
    <w:multiLevelType w:val="hybridMultilevel"/>
    <w:tmpl w:val="AD0C36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D95ADA"/>
    <w:multiLevelType w:val="hybridMultilevel"/>
    <w:tmpl w:val="3142197A"/>
    <w:lvl w:ilvl="0" w:tplc="23DC2D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A922A2"/>
    <w:multiLevelType w:val="hybridMultilevel"/>
    <w:tmpl w:val="8D766F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227A97"/>
    <w:multiLevelType w:val="hybridMultilevel"/>
    <w:tmpl w:val="ABE4E6CC"/>
    <w:lvl w:ilvl="0" w:tplc="04090005">
      <w:start w:val="1"/>
      <w:numFmt w:val="bullet"/>
      <w:lvlText w:val=""/>
      <w:lvlJc w:val="left"/>
      <w:pPr>
        <w:ind w:left="638" w:hanging="360"/>
      </w:pPr>
      <w:rPr>
        <w:rFonts w:ascii="Wingdings" w:hAnsi="Wingdings" w:hint="default"/>
      </w:rPr>
    </w:lvl>
    <w:lvl w:ilvl="1" w:tplc="04090003" w:tentative="1">
      <w:start w:val="1"/>
      <w:numFmt w:val="bullet"/>
      <w:lvlText w:val="o"/>
      <w:lvlJc w:val="left"/>
      <w:pPr>
        <w:ind w:left="1358" w:hanging="360"/>
      </w:pPr>
      <w:rPr>
        <w:rFonts w:ascii="Courier New" w:hAnsi="Courier New" w:cs="Courier New" w:hint="default"/>
      </w:rPr>
    </w:lvl>
    <w:lvl w:ilvl="2" w:tplc="04090005" w:tentative="1">
      <w:start w:val="1"/>
      <w:numFmt w:val="bullet"/>
      <w:lvlText w:val=""/>
      <w:lvlJc w:val="left"/>
      <w:pPr>
        <w:ind w:left="2078" w:hanging="360"/>
      </w:pPr>
      <w:rPr>
        <w:rFonts w:ascii="Wingdings" w:hAnsi="Wingdings" w:hint="default"/>
      </w:rPr>
    </w:lvl>
    <w:lvl w:ilvl="3" w:tplc="04090001" w:tentative="1">
      <w:start w:val="1"/>
      <w:numFmt w:val="bullet"/>
      <w:lvlText w:val=""/>
      <w:lvlJc w:val="left"/>
      <w:pPr>
        <w:ind w:left="2798" w:hanging="360"/>
      </w:pPr>
      <w:rPr>
        <w:rFonts w:ascii="Symbol" w:hAnsi="Symbol" w:hint="default"/>
      </w:rPr>
    </w:lvl>
    <w:lvl w:ilvl="4" w:tplc="04090003" w:tentative="1">
      <w:start w:val="1"/>
      <w:numFmt w:val="bullet"/>
      <w:lvlText w:val="o"/>
      <w:lvlJc w:val="left"/>
      <w:pPr>
        <w:ind w:left="3518" w:hanging="360"/>
      </w:pPr>
      <w:rPr>
        <w:rFonts w:ascii="Courier New" w:hAnsi="Courier New" w:cs="Courier New" w:hint="default"/>
      </w:rPr>
    </w:lvl>
    <w:lvl w:ilvl="5" w:tplc="04090005" w:tentative="1">
      <w:start w:val="1"/>
      <w:numFmt w:val="bullet"/>
      <w:lvlText w:val=""/>
      <w:lvlJc w:val="left"/>
      <w:pPr>
        <w:ind w:left="4238" w:hanging="360"/>
      </w:pPr>
      <w:rPr>
        <w:rFonts w:ascii="Wingdings" w:hAnsi="Wingdings" w:hint="default"/>
      </w:rPr>
    </w:lvl>
    <w:lvl w:ilvl="6" w:tplc="04090001" w:tentative="1">
      <w:start w:val="1"/>
      <w:numFmt w:val="bullet"/>
      <w:lvlText w:val=""/>
      <w:lvlJc w:val="left"/>
      <w:pPr>
        <w:ind w:left="4958" w:hanging="360"/>
      </w:pPr>
      <w:rPr>
        <w:rFonts w:ascii="Symbol" w:hAnsi="Symbol" w:hint="default"/>
      </w:rPr>
    </w:lvl>
    <w:lvl w:ilvl="7" w:tplc="04090003" w:tentative="1">
      <w:start w:val="1"/>
      <w:numFmt w:val="bullet"/>
      <w:lvlText w:val="o"/>
      <w:lvlJc w:val="left"/>
      <w:pPr>
        <w:ind w:left="5678" w:hanging="360"/>
      </w:pPr>
      <w:rPr>
        <w:rFonts w:ascii="Courier New" w:hAnsi="Courier New" w:cs="Courier New" w:hint="default"/>
      </w:rPr>
    </w:lvl>
    <w:lvl w:ilvl="8" w:tplc="04090005" w:tentative="1">
      <w:start w:val="1"/>
      <w:numFmt w:val="bullet"/>
      <w:lvlText w:val=""/>
      <w:lvlJc w:val="left"/>
      <w:pPr>
        <w:ind w:left="6398" w:hanging="360"/>
      </w:pPr>
      <w:rPr>
        <w:rFonts w:ascii="Wingdings" w:hAnsi="Wingdings" w:hint="default"/>
      </w:rPr>
    </w:lvl>
  </w:abstractNum>
  <w:num w:numId="1" w16cid:durableId="2098357405">
    <w:abstractNumId w:val="1"/>
  </w:num>
  <w:num w:numId="2" w16cid:durableId="1196700334">
    <w:abstractNumId w:val="3"/>
  </w:num>
  <w:num w:numId="3" w16cid:durableId="173302440">
    <w:abstractNumId w:val="6"/>
  </w:num>
  <w:num w:numId="4" w16cid:durableId="2029912979">
    <w:abstractNumId w:val="4"/>
  </w:num>
  <w:num w:numId="5" w16cid:durableId="1719427060">
    <w:abstractNumId w:val="2"/>
  </w:num>
  <w:num w:numId="6" w16cid:durableId="1824619752">
    <w:abstractNumId w:val="0"/>
  </w:num>
  <w:num w:numId="7" w16cid:durableId="8939350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DD7"/>
    <w:rsid w:val="00017F22"/>
    <w:rsid w:val="000230D5"/>
    <w:rsid w:val="00040B10"/>
    <w:rsid w:val="000B424E"/>
    <w:rsid w:val="000C5BC0"/>
    <w:rsid w:val="000D63B7"/>
    <w:rsid w:val="000F5DEF"/>
    <w:rsid w:val="0019291A"/>
    <w:rsid w:val="00194718"/>
    <w:rsid w:val="002033A6"/>
    <w:rsid w:val="00286F32"/>
    <w:rsid w:val="002B27FE"/>
    <w:rsid w:val="00317019"/>
    <w:rsid w:val="00322500"/>
    <w:rsid w:val="00340E16"/>
    <w:rsid w:val="00351AFE"/>
    <w:rsid w:val="00352650"/>
    <w:rsid w:val="00367D6F"/>
    <w:rsid w:val="003850A8"/>
    <w:rsid w:val="003C7EC9"/>
    <w:rsid w:val="003F4B0F"/>
    <w:rsid w:val="004D62C9"/>
    <w:rsid w:val="004E256A"/>
    <w:rsid w:val="00523D6C"/>
    <w:rsid w:val="00545EA5"/>
    <w:rsid w:val="00551891"/>
    <w:rsid w:val="005F639D"/>
    <w:rsid w:val="006854EF"/>
    <w:rsid w:val="007414DE"/>
    <w:rsid w:val="00743B0D"/>
    <w:rsid w:val="0077281B"/>
    <w:rsid w:val="00783618"/>
    <w:rsid w:val="007D5189"/>
    <w:rsid w:val="008121EE"/>
    <w:rsid w:val="00843F45"/>
    <w:rsid w:val="00845095"/>
    <w:rsid w:val="00846703"/>
    <w:rsid w:val="008952FE"/>
    <w:rsid w:val="008C148D"/>
    <w:rsid w:val="009173ED"/>
    <w:rsid w:val="00976A9F"/>
    <w:rsid w:val="009E147F"/>
    <w:rsid w:val="00A0230E"/>
    <w:rsid w:val="00A61977"/>
    <w:rsid w:val="00AA1AF9"/>
    <w:rsid w:val="00AB62EA"/>
    <w:rsid w:val="00AB75FF"/>
    <w:rsid w:val="00AC39B1"/>
    <w:rsid w:val="00AC489F"/>
    <w:rsid w:val="00B15869"/>
    <w:rsid w:val="00B6445E"/>
    <w:rsid w:val="00B95A08"/>
    <w:rsid w:val="00B97619"/>
    <w:rsid w:val="00BE2F8C"/>
    <w:rsid w:val="00BF4DD0"/>
    <w:rsid w:val="00BF55BD"/>
    <w:rsid w:val="00BF5A0D"/>
    <w:rsid w:val="00C133B7"/>
    <w:rsid w:val="00C14446"/>
    <w:rsid w:val="00C227FD"/>
    <w:rsid w:val="00C46DD7"/>
    <w:rsid w:val="00CA0D5B"/>
    <w:rsid w:val="00CA6D51"/>
    <w:rsid w:val="00CC0D19"/>
    <w:rsid w:val="00CC6BD7"/>
    <w:rsid w:val="00CE47B5"/>
    <w:rsid w:val="00D65595"/>
    <w:rsid w:val="00D6780A"/>
    <w:rsid w:val="00D711FD"/>
    <w:rsid w:val="00D7249C"/>
    <w:rsid w:val="00D9536A"/>
    <w:rsid w:val="00DB062A"/>
    <w:rsid w:val="00DC1E03"/>
    <w:rsid w:val="00E03412"/>
    <w:rsid w:val="00E33174"/>
    <w:rsid w:val="00E34211"/>
    <w:rsid w:val="00E65B0B"/>
    <w:rsid w:val="00EA0BE9"/>
    <w:rsid w:val="00EE6A50"/>
    <w:rsid w:val="00F13FB6"/>
    <w:rsid w:val="00F1459E"/>
    <w:rsid w:val="00F263CE"/>
    <w:rsid w:val="00F37942"/>
    <w:rsid w:val="00F455AA"/>
    <w:rsid w:val="00F57174"/>
    <w:rsid w:val="00FB00F9"/>
    <w:rsid w:val="051B7B55"/>
    <w:rsid w:val="0E23D9CC"/>
    <w:rsid w:val="143CBF20"/>
    <w:rsid w:val="156108DF"/>
    <w:rsid w:val="192DFDD1"/>
    <w:rsid w:val="19BBA0B3"/>
    <w:rsid w:val="1A9AEA80"/>
    <w:rsid w:val="1F4E8139"/>
    <w:rsid w:val="232D98EC"/>
    <w:rsid w:val="252850EC"/>
    <w:rsid w:val="2A815049"/>
    <w:rsid w:val="2B3CFC33"/>
    <w:rsid w:val="2DCD24E9"/>
    <w:rsid w:val="2E3E81E2"/>
    <w:rsid w:val="325A7716"/>
    <w:rsid w:val="369CD035"/>
    <w:rsid w:val="41135F45"/>
    <w:rsid w:val="462B1891"/>
    <w:rsid w:val="4788786D"/>
    <w:rsid w:val="48D78A20"/>
    <w:rsid w:val="4946153E"/>
    <w:rsid w:val="49AAD215"/>
    <w:rsid w:val="49DD29FA"/>
    <w:rsid w:val="4A13DA6F"/>
    <w:rsid w:val="4AD647D1"/>
    <w:rsid w:val="54CFE729"/>
    <w:rsid w:val="550A554E"/>
    <w:rsid w:val="559D9D06"/>
    <w:rsid w:val="5F2BF121"/>
    <w:rsid w:val="5F51EE1A"/>
    <w:rsid w:val="61F416D3"/>
    <w:rsid w:val="6E75DC50"/>
    <w:rsid w:val="6F0C7A81"/>
    <w:rsid w:val="72467A35"/>
    <w:rsid w:val="75469E31"/>
    <w:rsid w:val="7958F36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91E5E"/>
  <w15:chartTrackingRefBased/>
  <w15:docId w15:val="{F16C3500-65C3-426A-8DBB-925C1CEB1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0B10"/>
    <w:pPr>
      <w:bidi/>
      <w:spacing w:before="100" w:beforeAutospacing="1" w:after="100" w:afterAutospacing="1" w:line="360" w:lineRule="auto"/>
      <w:ind w:left="720" w:right="851" w:firstLine="1134"/>
      <w:contextualSpacing/>
    </w:pPr>
    <w:rPr>
      <w:rFonts w:ascii="Simplified Arabic" w:hAnsi="Simplified Arabic" w:cs="Simplified Arabic"/>
      <w:sz w:val="28"/>
      <w:szCs w:val="28"/>
    </w:rPr>
  </w:style>
  <w:style w:type="paragraph" w:customStyle="1" w:styleId="Normal1">
    <w:name w:val="Normal1"/>
    <w:rsid w:val="00040B10"/>
    <w:pPr>
      <w:spacing w:after="0" w:line="240" w:lineRule="auto"/>
    </w:pPr>
    <w:rPr>
      <w:rFonts w:ascii="Arial" w:eastAsia="Arial" w:hAnsi="Arial" w:cs="Arial"/>
      <w:color w:val="000000"/>
      <w:sz w:val="20"/>
      <w:szCs w:val="20"/>
      <w:lang w:val="en-GB" w:eastAsia="en-GB"/>
    </w:rPr>
  </w:style>
  <w:style w:type="character" w:styleId="Hyperlink">
    <w:name w:val="Hyperlink"/>
    <w:basedOn w:val="DefaultParagraphFont"/>
    <w:uiPriority w:val="99"/>
    <w:rsid w:val="00040B10"/>
    <w:rPr>
      <w:rFonts w:cs="Times New Roman"/>
      <w:color w:val="0000FF"/>
      <w:u w:val="single"/>
    </w:rPr>
  </w:style>
  <w:style w:type="character" w:styleId="CommentReference">
    <w:name w:val="annotation reference"/>
    <w:basedOn w:val="DefaultParagraphFont"/>
    <w:uiPriority w:val="99"/>
    <w:semiHidden/>
    <w:unhideWhenUsed/>
    <w:rsid w:val="008952FE"/>
    <w:rPr>
      <w:sz w:val="16"/>
      <w:szCs w:val="16"/>
    </w:rPr>
  </w:style>
  <w:style w:type="paragraph" w:styleId="CommentText">
    <w:name w:val="annotation text"/>
    <w:basedOn w:val="Normal"/>
    <w:link w:val="CommentTextChar"/>
    <w:uiPriority w:val="99"/>
    <w:semiHidden/>
    <w:unhideWhenUsed/>
    <w:rsid w:val="008952FE"/>
    <w:pPr>
      <w:spacing w:line="240" w:lineRule="auto"/>
    </w:pPr>
    <w:rPr>
      <w:sz w:val="20"/>
      <w:szCs w:val="20"/>
    </w:rPr>
  </w:style>
  <w:style w:type="character" w:customStyle="1" w:styleId="CommentTextChar">
    <w:name w:val="Comment Text Char"/>
    <w:basedOn w:val="DefaultParagraphFont"/>
    <w:link w:val="CommentText"/>
    <w:uiPriority w:val="99"/>
    <w:semiHidden/>
    <w:rsid w:val="008952FE"/>
    <w:rPr>
      <w:sz w:val="20"/>
      <w:szCs w:val="20"/>
    </w:rPr>
  </w:style>
  <w:style w:type="paragraph" w:styleId="CommentSubject">
    <w:name w:val="annotation subject"/>
    <w:basedOn w:val="CommentText"/>
    <w:next w:val="CommentText"/>
    <w:link w:val="CommentSubjectChar"/>
    <w:uiPriority w:val="99"/>
    <w:semiHidden/>
    <w:unhideWhenUsed/>
    <w:rsid w:val="008952FE"/>
    <w:rPr>
      <w:b/>
      <w:bCs/>
    </w:rPr>
  </w:style>
  <w:style w:type="character" w:customStyle="1" w:styleId="CommentSubjectChar">
    <w:name w:val="Comment Subject Char"/>
    <w:basedOn w:val="CommentTextChar"/>
    <w:link w:val="CommentSubject"/>
    <w:uiPriority w:val="99"/>
    <w:semiHidden/>
    <w:rsid w:val="008952FE"/>
    <w:rPr>
      <w:b/>
      <w:bCs/>
      <w:sz w:val="20"/>
      <w:szCs w:val="20"/>
    </w:rPr>
  </w:style>
  <w:style w:type="paragraph" w:styleId="BalloonText">
    <w:name w:val="Balloon Text"/>
    <w:basedOn w:val="Normal"/>
    <w:link w:val="BalloonTextChar"/>
    <w:uiPriority w:val="99"/>
    <w:semiHidden/>
    <w:unhideWhenUsed/>
    <w:rsid w:val="003225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25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96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13" Type="http://schemas.openxmlformats.org/officeDocument/2006/relationships/theme" Target="theme/theme1.xml"/><Relationship Id="rId3" Type="http://schemas.openxmlformats.org/officeDocument/2006/relationships/settings" Target="settings.xml"/><Relationship Id="rId7" Type="http://schemas.microsoft.com/office/2016/09/relationships/commentsIds" Target="commentsId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hyperlink" Target="mailto:%20Lebanonprocurement@oxfam.org.uk" TargetMode="External"/><Relationship Id="rId5" Type="http://schemas.openxmlformats.org/officeDocument/2006/relationships/comments" Target="comments.xml"/><Relationship Id="rId10" Type="http://schemas.openxmlformats.org/officeDocument/2006/relationships/hyperlink" Target="mailto:%20Lebanonprocurement@oxfam.org.uk" TargetMode="External"/><Relationship Id="rId4" Type="http://schemas.openxmlformats.org/officeDocument/2006/relationships/webSettings" Target="webSettings.xml"/><Relationship Id="rId9" Type="http://schemas.openxmlformats.org/officeDocument/2006/relationships/hyperlink" Target="http://policy-practice.oxfam.org.uk/publications/undertaking-research-with-ethics-2530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1207</Words>
  <Characters>6881</Characters>
  <Application>Microsoft Office Word</Application>
  <DocSecurity>0</DocSecurity>
  <Lines>57</Lines>
  <Paragraphs>16</Paragraphs>
  <ScaleCrop>false</ScaleCrop>
  <Company/>
  <LinksUpToDate>false</LinksUpToDate>
  <CharactersWithSpaces>8072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Nizar Aouad</dc:creator>
  <cp:keywords/>
  <dc:description/>
  <cp:lastModifiedBy>Missak Harmandarian</cp:lastModifiedBy>
  <cp:revision>2</cp:revision>
  <cp:lastPrinted>2024-04-15T13:34:00Z</cp:lastPrinted>
  <dcterms:created xsi:type="dcterms:W3CDTF">2024-04-15T13:35:00Z</dcterms:created>
  <dcterms:modified xsi:type="dcterms:W3CDTF">2024-04-15T13:35:00Z</dcterms:modified>
</cp:coreProperties>
</file>