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1D71" w:rsidRDefault="004B4334">
      <w:pPr>
        <w:jc w:val="center"/>
        <w:rPr>
          <w:rFonts w:ascii="Calibri" w:eastAsia="Calibri" w:hAnsi="Calibri" w:cs="Calibri"/>
          <w:b/>
          <w:color w:val="073763"/>
          <w:sz w:val="40"/>
          <w:szCs w:val="40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73763"/>
          <w:sz w:val="40"/>
          <w:szCs w:val="40"/>
        </w:rPr>
        <w:t xml:space="preserve">Annex 2: </w:t>
      </w:r>
      <w:r w:rsidR="00B32084">
        <w:rPr>
          <w:rFonts w:ascii="Calibri" w:eastAsia="Calibri" w:hAnsi="Calibri" w:cs="Calibri"/>
          <w:b/>
          <w:color w:val="073763"/>
          <w:sz w:val="40"/>
          <w:szCs w:val="40"/>
        </w:rPr>
        <w:t>Terms &amp; Conditions (T2)</w:t>
      </w:r>
    </w:p>
    <w:p w:rsidR="00401D71" w:rsidRDefault="00401D71">
      <w:pPr>
        <w:jc w:val="both"/>
        <w:rPr>
          <w:rFonts w:ascii="Calibri" w:eastAsia="Calibri" w:hAnsi="Calibri" w:cs="Calibri"/>
          <w:b/>
          <w:color w:val="1C4587"/>
          <w:sz w:val="28"/>
          <w:szCs w:val="28"/>
        </w:rPr>
      </w:pPr>
    </w:p>
    <w:p w:rsidR="00401D71" w:rsidRDefault="00401D71">
      <w:pPr>
        <w:jc w:val="both"/>
        <w:rPr>
          <w:rFonts w:ascii="Calibri" w:eastAsia="Calibri" w:hAnsi="Calibri" w:cs="Calibri"/>
          <w:b/>
          <w:color w:val="1C4587"/>
          <w:sz w:val="28"/>
          <w:szCs w:val="28"/>
        </w:rPr>
      </w:pPr>
    </w:p>
    <w:p w:rsidR="00401D71" w:rsidRDefault="00B32084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color w:val="1C4587"/>
          <w:sz w:val="28"/>
          <w:szCs w:val="28"/>
        </w:rPr>
      </w:pPr>
      <w:r>
        <w:rPr>
          <w:rFonts w:ascii="Calibri" w:eastAsia="Calibri" w:hAnsi="Calibri" w:cs="Calibri"/>
          <w:b/>
          <w:color w:val="1C4587"/>
          <w:sz w:val="28"/>
          <w:szCs w:val="28"/>
        </w:rPr>
        <w:t>Technical Specifications &amp; Requirements</w:t>
      </w:r>
    </w:p>
    <w:p w:rsidR="00F82167" w:rsidRDefault="00E67136" w:rsidP="00F82167">
      <w:pPr>
        <w:spacing w:before="240" w:after="240"/>
        <w:ind w:firstLine="720"/>
        <w:jc w:val="both"/>
        <w:rPr>
          <w:rFonts w:ascii="Calibri" w:eastAsia="Calibri" w:hAnsi="Calibri" w:cs="Calibri"/>
          <w:b/>
          <w:color w:val="1C4587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1C4587"/>
          <w:sz w:val="24"/>
          <w:szCs w:val="24"/>
          <w:highlight w:val="white"/>
        </w:rPr>
        <w:t>Bidder</w:t>
      </w:r>
      <w:r w:rsidR="00F82167">
        <w:rPr>
          <w:rFonts w:ascii="Calibri" w:eastAsia="Calibri" w:hAnsi="Calibri" w:cs="Calibri"/>
          <w:b/>
          <w:color w:val="1C4587"/>
          <w:sz w:val="24"/>
          <w:szCs w:val="24"/>
          <w:highlight w:val="white"/>
        </w:rPr>
        <w:t>’s Qualifications</w:t>
      </w:r>
    </w:p>
    <w:p w:rsidR="00E67136" w:rsidRDefault="00E67136" w:rsidP="00E67136">
      <w:pPr>
        <w:pStyle w:val="ListParagraph"/>
        <w:numPr>
          <w:ilvl w:val="0"/>
          <w:numId w:val="10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The bidder must submit the warehouse deed of ownership</w:t>
      </w:r>
    </w:p>
    <w:p w:rsidR="00E67136" w:rsidRDefault="00E67136" w:rsidP="00E67136">
      <w:pPr>
        <w:pStyle w:val="ListParagraph"/>
        <w:numPr>
          <w:ilvl w:val="0"/>
          <w:numId w:val="10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The bidder must submit his/her ID and a clear criminal record</w:t>
      </w:r>
    </w:p>
    <w:p w:rsidR="00E67136" w:rsidRPr="008F519B" w:rsidRDefault="00E67136" w:rsidP="00E67136">
      <w:pPr>
        <w:pStyle w:val="ListParagraph"/>
        <w:numPr>
          <w:ilvl w:val="0"/>
          <w:numId w:val="10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If the bidder is not the owner, he/she must submit the owner’s ID and clear criminal record as well as a letter from the owner confirming that the bidder is allowed to rent the warehouse to a third party</w:t>
      </w:r>
    </w:p>
    <w:p w:rsidR="00401D71" w:rsidRDefault="00AB5123">
      <w:pPr>
        <w:spacing w:before="240" w:after="240"/>
        <w:ind w:left="720"/>
        <w:jc w:val="both"/>
        <w:rPr>
          <w:rFonts w:ascii="Calibri" w:eastAsia="Calibri" w:hAnsi="Calibri" w:cs="Calibri"/>
          <w:b/>
          <w:color w:val="1C4587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1C4587"/>
          <w:sz w:val="24"/>
          <w:szCs w:val="24"/>
          <w:highlight w:val="white"/>
        </w:rPr>
        <w:t>Warehouse</w:t>
      </w:r>
      <w:r w:rsidR="00B32084">
        <w:rPr>
          <w:rFonts w:ascii="Calibri" w:eastAsia="Calibri" w:hAnsi="Calibri" w:cs="Calibri"/>
          <w:b/>
          <w:color w:val="1C4587"/>
          <w:sz w:val="24"/>
          <w:szCs w:val="24"/>
          <w:highlight w:val="white"/>
        </w:rPr>
        <w:t xml:space="preserve"> Specifications</w:t>
      </w:r>
    </w:p>
    <w:p w:rsidR="00F82167" w:rsidRDefault="00791B00" w:rsidP="00D510C5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Accessibility: the warehouse must be located</w:t>
      </w:r>
      <w:r w:rsidRPr="00690B5D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in secure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and easily accessible location that can be reached by common means of transportation. T</w:t>
      </w:r>
      <w:r w:rsidRPr="00365FBE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he road leading to the warehouse 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must be</w:t>
      </w:r>
      <w:r w:rsidRPr="00365FBE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wide 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enough </w:t>
      </w:r>
      <w:r w:rsidRPr="00365FBE">
        <w:rPr>
          <w:rFonts w:ascii="Calibri" w:eastAsia="Calibri" w:hAnsi="Calibri" w:cs="Calibri"/>
          <w:color w:val="1C4587"/>
          <w:sz w:val="20"/>
          <w:szCs w:val="20"/>
          <w:highlight w:val="white"/>
        </w:rPr>
        <w:t>for trucks to enter</w:t>
      </w:r>
    </w:p>
    <w:p w:rsidR="00D510C5" w:rsidRPr="00D510C5" w:rsidRDefault="00D510C5" w:rsidP="00D510C5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</w:p>
    <w:p w:rsidR="00D510C5" w:rsidRPr="00D510C5" w:rsidRDefault="00BB207C" w:rsidP="00D510C5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  <w:lang w:val="en-US"/>
        </w:rPr>
      </w:pPr>
      <w:r w:rsidRPr="00C2038C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Wide </w:t>
      </w:r>
      <w:r w:rsidR="00F565E7" w:rsidRPr="00C2038C">
        <w:rPr>
          <w:rFonts w:ascii="Calibri" w:eastAsia="Calibri" w:hAnsi="Calibri" w:cs="Calibri"/>
          <w:color w:val="1C4587"/>
          <w:sz w:val="20"/>
          <w:szCs w:val="20"/>
          <w:highlight w:val="white"/>
        </w:rPr>
        <w:t>Area</w:t>
      </w:r>
      <w:r w:rsidR="00C2038C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: </w:t>
      </w:r>
      <w:r w:rsidR="00365FBE" w:rsidRPr="00C2038C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minimum </w:t>
      </w:r>
      <w:r w:rsidR="002A3661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area </w:t>
      </w:r>
      <w:proofErr w:type="spellStart"/>
      <w:r w:rsidR="00AD526A">
        <w:rPr>
          <w:rFonts w:ascii="Calibri" w:eastAsia="Calibri" w:hAnsi="Calibri" w:cs="Calibri"/>
          <w:color w:val="1C4587"/>
          <w:sz w:val="20"/>
          <w:szCs w:val="20"/>
          <w:highlight w:val="white"/>
        </w:rPr>
        <w:t>o</w:t>
      </w:r>
      <w:r w:rsidR="00AD526A">
        <w:rPr>
          <w:rFonts w:ascii="Calibri" w:eastAsia="Calibri" w:hAnsi="Calibri" w:cs="Calibri"/>
          <w:color w:val="1C4587"/>
          <w:sz w:val="20"/>
          <w:szCs w:val="20"/>
          <w:highlight w:val="white"/>
          <w:lang w:val="en-US"/>
        </w:rPr>
        <w:t>f</w:t>
      </w:r>
      <w:proofErr w:type="spellEnd"/>
      <w:r w:rsidR="00C2038C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350 m2 to accommodate the expected food parcels.</w:t>
      </w:r>
    </w:p>
    <w:p w:rsidR="00D510C5" w:rsidRPr="00D510C5" w:rsidRDefault="00D510C5" w:rsidP="00D510C5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  <w:lang w:val="en-US"/>
        </w:rPr>
      </w:pPr>
    </w:p>
    <w:p w:rsidR="00D510C5" w:rsidRPr="00D510C5" w:rsidRDefault="00D510C5" w:rsidP="00D510C5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Calibri" w:hAnsi="Calibri" w:cs="Calibri"/>
          <w:color w:val="1C4587"/>
          <w:highlight w:val="white"/>
          <w:lang w:val="en-US"/>
        </w:rPr>
      </w:pP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D</w:t>
      </w:r>
      <w:r w:rsidR="00365FBE" w:rsidRPr="00365FBE">
        <w:rPr>
          <w:rFonts w:ascii="Calibri" w:eastAsia="Calibri" w:hAnsi="Calibri" w:cs="Calibri"/>
          <w:color w:val="1C4587"/>
          <w:sz w:val="20"/>
          <w:szCs w:val="20"/>
          <w:highlight w:val="white"/>
        </w:rPr>
        <w:t>oor</w:t>
      </w:r>
      <w:r w:rsidR="00365FBE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Size: minimum </w:t>
      </w:r>
      <w:r w:rsidR="00365FBE">
        <w:rPr>
          <w:rFonts w:ascii="Calibri" w:eastAsia="Calibri" w:hAnsi="Calibri" w:cs="Calibri"/>
          <w:color w:val="1C4587"/>
          <w:sz w:val="20"/>
          <w:szCs w:val="20"/>
          <w:highlight w:val="white"/>
        </w:rPr>
        <w:t>2</w:t>
      </w:r>
      <w:r w:rsidR="004B4334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m </w:t>
      </w:r>
      <w:r w:rsidR="00B06881">
        <w:rPr>
          <w:rFonts w:ascii="Calibri" w:eastAsia="Calibri" w:hAnsi="Calibri" w:cs="Calibri"/>
          <w:color w:val="1C4587"/>
          <w:sz w:val="20"/>
          <w:szCs w:val="20"/>
          <w:highlight w:val="white"/>
          <w:lang w:val="en-US"/>
        </w:rPr>
        <w:t>width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  <w:lang w:val="en-US"/>
        </w:rPr>
        <w:t xml:space="preserve"> and </w:t>
      </w:r>
      <w:r w:rsidR="00365FBE">
        <w:rPr>
          <w:rFonts w:ascii="Calibri" w:eastAsia="Calibri" w:hAnsi="Calibri" w:cs="Calibri"/>
          <w:color w:val="1C4587"/>
          <w:sz w:val="20"/>
          <w:szCs w:val="20"/>
          <w:highlight w:val="white"/>
        </w:rPr>
        <w:t>2.5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m </w:t>
      </w:r>
      <w:r w:rsidR="00365FBE">
        <w:rPr>
          <w:rFonts w:ascii="Calibri" w:eastAsia="Calibri" w:hAnsi="Calibri" w:cs="Calibri"/>
          <w:color w:val="1C4587"/>
          <w:sz w:val="20"/>
          <w:szCs w:val="20"/>
          <w:highlight w:val="white"/>
        </w:rPr>
        <w:t>h</w:t>
      </w:r>
      <w:r w:rsidR="00B06881">
        <w:rPr>
          <w:rFonts w:ascii="Calibri" w:eastAsia="Calibri" w:hAnsi="Calibri" w:cs="Calibri"/>
          <w:color w:val="1C4587"/>
          <w:sz w:val="20"/>
          <w:szCs w:val="20"/>
          <w:highlight w:val="white"/>
        </w:rPr>
        <w:t>e</w:t>
      </w:r>
      <w:r w:rsidR="00365FBE">
        <w:rPr>
          <w:rFonts w:ascii="Calibri" w:eastAsia="Calibri" w:hAnsi="Calibri" w:cs="Calibri"/>
          <w:color w:val="1C4587"/>
          <w:sz w:val="20"/>
          <w:szCs w:val="20"/>
          <w:highlight w:val="white"/>
        </w:rPr>
        <w:t>igh</w:t>
      </w:r>
      <w:r w:rsidR="00B06881">
        <w:rPr>
          <w:rFonts w:ascii="Calibri" w:eastAsia="Calibri" w:hAnsi="Calibri" w:cs="Calibri"/>
          <w:color w:val="1C4587"/>
          <w:sz w:val="20"/>
          <w:szCs w:val="20"/>
          <w:highlight w:val="white"/>
        </w:rPr>
        <w:t>t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to facilitate the movement of the food parcels in and out of the warehouse </w:t>
      </w:r>
    </w:p>
    <w:p w:rsidR="00D510C5" w:rsidRPr="00D510C5" w:rsidRDefault="00D510C5" w:rsidP="00D510C5">
      <w:pPr>
        <w:pStyle w:val="ListParagraph"/>
        <w:rPr>
          <w:rFonts w:ascii="Calibri" w:eastAsia="Calibri" w:hAnsi="Calibri" w:cs="Calibri"/>
          <w:color w:val="1C4587"/>
          <w:highlight w:val="white"/>
          <w:lang w:val="en-US"/>
        </w:rPr>
      </w:pPr>
    </w:p>
    <w:p w:rsidR="00D510C5" w:rsidRPr="00D510C5" w:rsidRDefault="00D510C5" w:rsidP="00905781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H</w:t>
      </w:r>
      <w:r w:rsidRPr="00F62784">
        <w:rPr>
          <w:rFonts w:ascii="Calibri" w:eastAsia="Calibri" w:hAnsi="Calibri" w:cs="Calibri"/>
          <w:color w:val="1C4587"/>
          <w:sz w:val="20"/>
          <w:szCs w:val="20"/>
          <w:highlight w:val="white"/>
        </w:rPr>
        <w:t>igh ceiling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:</w:t>
      </w:r>
      <w:r w:rsidRPr="00FA69C5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at least 3 m to allow vertical storage and </w:t>
      </w:r>
      <w:r w:rsidR="00905781">
        <w:rPr>
          <w:rFonts w:ascii="Calibri" w:eastAsia="Calibri" w:hAnsi="Calibri" w:cs="Calibri"/>
          <w:color w:val="1C4587"/>
          <w:sz w:val="20"/>
          <w:szCs w:val="20"/>
          <w:highlight w:val="white"/>
        </w:rPr>
        <w:t>facilitate the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</w:t>
      </w:r>
      <w:r w:rsidR="00905781">
        <w:rPr>
          <w:rFonts w:ascii="Calibri" w:eastAsia="Calibri" w:hAnsi="Calibri" w:cs="Calibri"/>
          <w:color w:val="1C4587"/>
          <w:sz w:val="20"/>
          <w:szCs w:val="20"/>
          <w:highlight w:val="white"/>
        </w:rPr>
        <w:t>movement of the forklift</w:t>
      </w:r>
    </w:p>
    <w:p w:rsidR="00D510C5" w:rsidRPr="00D510C5" w:rsidRDefault="00D510C5" w:rsidP="00D510C5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color w:val="1C4587"/>
          <w:highlight w:val="white"/>
          <w:lang w:val="en-US"/>
        </w:rPr>
      </w:pPr>
    </w:p>
    <w:p w:rsidR="00791B00" w:rsidRDefault="00791B00" w:rsidP="003937FC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 w:rsidRPr="00365FBE">
        <w:rPr>
          <w:rFonts w:ascii="Calibri" w:eastAsia="Calibri" w:hAnsi="Calibri" w:cs="Calibri"/>
          <w:color w:val="1C4587"/>
          <w:sz w:val="20"/>
          <w:szCs w:val="20"/>
          <w:highlight w:val="white"/>
        </w:rPr>
        <w:t>Water supply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: the warehouse must have at least 1 sustainable source of clean water with an adequate water supply facility for handwashing and </w:t>
      </w:r>
      <w:r w:rsidR="003937FC">
        <w:rPr>
          <w:rFonts w:ascii="Calibri" w:eastAsia="Calibri" w:hAnsi="Calibri" w:cs="Calibri"/>
          <w:color w:val="1C4587"/>
          <w:sz w:val="20"/>
          <w:szCs w:val="20"/>
          <w:highlight w:val="white"/>
        </w:rPr>
        <w:t>a bathroom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. The </w:t>
      </w:r>
      <w:r w:rsidR="002E74AD">
        <w:rPr>
          <w:rFonts w:ascii="Calibri" w:eastAsia="Calibri" w:hAnsi="Calibri" w:cs="Calibri"/>
          <w:color w:val="1C4587"/>
          <w:sz w:val="20"/>
          <w:szCs w:val="20"/>
          <w:highlight w:val="white"/>
        </w:rPr>
        <w:t>service provider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must </w:t>
      </w:r>
      <w:r w:rsidRPr="00AA7346">
        <w:rPr>
          <w:rFonts w:ascii="Calibri" w:eastAsia="Calibri" w:hAnsi="Calibri" w:cs="Calibri"/>
          <w:color w:val="1C4587"/>
          <w:sz w:val="20"/>
          <w:szCs w:val="20"/>
          <w:highlight w:val="white"/>
        </w:rPr>
        <w:t>ensure the availability of water at all times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.</w:t>
      </w:r>
    </w:p>
    <w:p w:rsidR="00791B00" w:rsidRDefault="00791B00" w:rsidP="00791B00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</w:p>
    <w:p w:rsidR="00791B00" w:rsidRDefault="00791B00" w:rsidP="003937FC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Power Supply: at least 5 ambers, essential for lighting and for powering computer systems and other equipment. The </w:t>
      </w:r>
      <w:r w:rsidR="003937FC">
        <w:rPr>
          <w:rFonts w:ascii="Calibri" w:eastAsia="Calibri" w:hAnsi="Calibri" w:cs="Calibri"/>
          <w:color w:val="1C4587"/>
          <w:sz w:val="20"/>
          <w:szCs w:val="20"/>
          <w:highlight w:val="white"/>
        </w:rPr>
        <w:t>service provider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must </w:t>
      </w:r>
      <w:r w:rsidRPr="00AA7346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ensure the availability of 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electricity</w:t>
      </w:r>
      <w:r w:rsidRPr="00AA7346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at all times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.</w:t>
      </w:r>
    </w:p>
    <w:p w:rsidR="00791B00" w:rsidRDefault="00791B00" w:rsidP="00791B00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</w:p>
    <w:p w:rsidR="008F6264" w:rsidRPr="008F6264" w:rsidRDefault="00C2038C" w:rsidP="008F6264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 w:rsidRPr="004B4334">
        <w:rPr>
          <w:rFonts w:ascii="Calibri" w:eastAsia="Calibri" w:hAnsi="Calibri" w:cs="Calibri"/>
          <w:color w:val="1C4587"/>
          <w:sz w:val="20"/>
          <w:szCs w:val="20"/>
          <w:highlight w:val="white"/>
        </w:rPr>
        <w:t>Ventilation: proper</w:t>
      </w:r>
      <w:r w:rsidR="00F62784" w:rsidRPr="004B4334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ventilation</w:t>
      </w:r>
      <w:r w:rsidRPr="004B4334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to avoid the buildup of moisture and mold</w:t>
      </w:r>
      <w:r w:rsidR="00791B00" w:rsidRPr="004B4334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. </w:t>
      </w:r>
    </w:p>
    <w:p w:rsidR="008F6264" w:rsidRPr="008F6264" w:rsidRDefault="008F6264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</w:p>
    <w:p w:rsidR="00791B00" w:rsidRPr="00791B00" w:rsidRDefault="00791B00" w:rsidP="00791B00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Good Infrastructure: the warehouse must be structurally sound, the building must be well maintained and f</w:t>
      </w:r>
      <w:r w:rsidRPr="00EC3FBE">
        <w:rPr>
          <w:rFonts w:ascii="Calibri" w:eastAsia="Calibri" w:hAnsi="Calibri" w:cs="Calibri"/>
          <w:color w:val="1C4587"/>
          <w:sz w:val="20"/>
          <w:szCs w:val="20"/>
          <w:highlight w:val="white"/>
        </w:rPr>
        <w:t>ree from cracks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or leaks in ceilings and walls ensuring the safety of Mercy-USA team and the daily workers.</w:t>
      </w:r>
    </w:p>
    <w:p w:rsidR="00791B00" w:rsidRPr="00791B00" w:rsidRDefault="00791B00" w:rsidP="00791B00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</w:p>
    <w:p w:rsidR="00F62784" w:rsidRPr="00791B00" w:rsidRDefault="00791B00" w:rsidP="002E74AD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Security Measure</w:t>
      </w:r>
      <w:r w:rsidR="002E74AD">
        <w:rPr>
          <w:rFonts w:ascii="Calibri" w:eastAsia="Calibri" w:hAnsi="Calibri" w:cs="Calibri"/>
          <w:color w:val="1C4587"/>
          <w:sz w:val="20"/>
          <w:szCs w:val="20"/>
          <w:highlight w:val="white"/>
        </w:rPr>
        <w:t>s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: The warehouse</w:t>
      </w:r>
      <w:r w:rsidRPr="00CD5976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must</w:t>
      </w:r>
      <w:r w:rsidRPr="00CD5976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have an iron </w:t>
      </w:r>
      <w:r w:rsidRPr="00365FBE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door 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that</w:t>
      </w:r>
      <w:r w:rsidRPr="00365FBE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closes tightly</w:t>
      </w:r>
      <w:r w:rsidRPr="00CD5976">
        <w:rPr>
          <w:rFonts w:ascii="Calibri" w:eastAsia="Calibri" w:hAnsi="Calibri" w:cs="Calibri"/>
          <w:color w:val="1C4587"/>
          <w:sz w:val="20"/>
          <w:szCs w:val="20"/>
          <w:highlight w:val="white"/>
        </w:rPr>
        <w:t>,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and if possible,</w:t>
      </w:r>
      <w:r w:rsidRPr="00CD5976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cameras</w:t>
      </w:r>
      <w:r w:rsidRPr="00CD5976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and 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security</w:t>
      </w:r>
      <w:r w:rsidRPr="00CD5976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systems to prevent unauthorized access and ensure 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a</w:t>
      </w:r>
      <w:r w:rsidRPr="00365FBE">
        <w:rPr>
          <w:rFonts w:ascii="Calibri" w:eastAsia="Calibri" w:hAnsi="Calibri" w:cs="Calibri"/>
          <w:color w:val="1C4587"/>
          <w:sz w:val="20"/>
          <w:szCs w:val="20"/>
          <w:highlight w:val="white"/>
        </w:rPr>
        <w:t>dequate</w:t>
      </w:r>
      <w:r w:rsidRPr="00365FBE">
        <w:rPr>
          <w:rFonts w:ascii="Calibri" w:eastAsia="Calibri" w:hAnsi="Calibri" w:cs="Calibri" w:hint="cs"/>
          <w:color w:val="1C4587"/>
          <w:sz w:val="20"/>
          <w:szCs w:val="20"/>
          <w:highlight w:val="white"/>
          <w:rtl/>
        </w:rPr>
        <w:t xml:space="preserve"> </w:t>
      </w:r>
      <w:r w:rsidRPr="00365FBE">
        <w:rPr>
          <w:rFonts w:ascii="Calibri" w:eastAsia="Calibri" w:hAnsi="Calibri" w:cs="Calibri"/>
          <w:color w:val="1C4587"/>
          <w:sz w:val="20"/>
          <w:szCs w:val="20"/>
          <w:highlight w:val="white"/>
          <w:lang w:val="en-US"/>
        </w:rPr>
        <w:t>and safe</w:t>
      </w:r>
      <w:r w:rsidRPr="00365FBE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storage conditions</w:t>
      </w:r>
    </w:p>
    <w:p w:rsidR="002E74AD" w:rsidRPr="002E74AD" w:rsidRDefault="00B32084" w:rsidP="001B7418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color w:val="1C4587"/>
          <w:sz w:val="28"/>
          <w:szCs w:val="28"/>
        </w:rPr>
      </w:pPr>
      <w:r w:rsidRPr="002E74AD">
        <w:rPr>
          <w:rFonts w:ascii="Calibri" w:eastAsia="Calibri" w:hAnsi="Calibri" w:cs="Calibri"/>
          <w:b/>
          <w:color w:val="1C4587"/>
          <w:sz w:val="28"/>
          <w:szCs w:val="28"/>
        </w:rPr>
        <w:t xml:space="preserve">Evaluation </w:t>
      </w:r>
      <w:r w:rsidR="002E74AD">
        <w:rPr>
          <w:rFonts w:ascii="Calibri" w:hAnsi="Calibri" w:cs="Calibri"/>
          <w:b/>
          <w:bCs/>
          <w:color w:val="1C4587"/>
          <w:sz w:val="28"/>
          <w:szCs w:val="28"/>
        </w:rPr>
        <w:t>Criteria</w:t>
      </w:r>
    </w:p>
    <w:p w:rsidR="002E74AD" w:rsidRDefault="002E74AD" w:rsidP="002E74AD">
      <w:pPr>
        <w:pStyle w:val="NormalWeb"/>
        <w:numPr>
          <w:ilvl w:val="1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1C4587"/>
          <w:sz w:val="20"/>
          <w:szCs w:val="20"/>
        </w:rPr>
      </w:pPr>
      <w:r>
        <w:rPr>
          <w:rFonts w:ascii="Calibri" w:hAnsi="Calibri" w:cs="Calibri"/>
          <w:color w:val="1C4587"/>
          <w:sz w:val="20"/>
          <w:szCs w:val="20"/>
        </w:rPr>
        <w:t>Financial ......................................... 4</w:t>
      </w:r>
      <w:r>
        <w:rPr>
          <w:rFonts w:ascii="Calibri" w:hAnsi="Calibri" w:cs="Calibri" w:hint="cs"/>
          <w:color w:val="1C4587"/>
          <w:sz w:val="20"/>
          <w:szCs w:val="20"/>
          <w:rtl/>
        </w:rPr>
        <w:t>5</w:t>
      </w:r>
      <w:r>
        <w:rPr>
          <w:rFonts w:ascii="Calibri" w:hAnsi="Calibri" w:cs="Calibri"/>
          <w:color w:val="1C4587"/>
          <w:sz w:val="20"/>
          <w:szCs w:val="20"/>
        </w:rPr>
        <w:t>%</w:t>
      </w:r>
    </w:p>
    <w:p w:rsidR="002E74AD" w:rsidRDefault="002E74AD" w:rsidP="002E74AD">
      <w:pPr>
        <w:pStyle w:val="NormalWeb"/>
        <w:numPr>
          <w:ilvl w:val="1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1C4587"/>
          <w:sz w:val="20"/>
          <w:szCs w:val="20"/>
        </w:rPr>
      </w:pPr>
      <w:r>
        <w:rPr>
          <w:rFonts w:ascii="Calibri" w:hAnsi="Calibri" w:cs="Calibri"/>
          <w:color w:val="1C4587"/>
          <w:sz w:val="20"/>
          <w:szCs w:val="20"/>
        </w:rPr>
        <w:t>Technical ........................................ 50%</w:t>
      </w:r>
    </w:p>
    <w:p w:rsidR="002E74AD" w:rsidRDefault="002E74AD" w:rsidP="002E74AD">
      <w:pPr>
        <w:pStyle w:val="NormalWeb"/>
        <w:numPr>
          <w:ilvl w:val="1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1C4587"/>
          <w:sz w:val="20"/>
          <w:szCs w:val="20"/>
        </w:rPr>
      </w:pPr>
      <w:r>
        <w:rPr>
          <w:rFonts w:ascii="Calibri" w:hAnsi="Calibri" w:cs="Calibri"/>
          <w:color w:val="1C4587"/>
          <w:sz w:val="20"/>
          <w:szCs w:val="20"/>
        </w:rPr>
        <w:t>Reputation &amp; Reference Check: the bidder must submit at least one reference, with a score of 5 awarded for the positive feedback received. ..... 5%</w:t>
      </w:r>
    </w:p>
    <w:p w:rsidR="002E74AD" w:rsidRDefault="002E74AD" w:rsidP="002E74AD">
      <w:pPr>
        <w:pStyle w:val="NormalWeb"/>
        <w:spacing w:before="0" w:beforeAutospacing="0" w:after="0" w:afterAutospacing="0"/>
        <w:ind w:left="1440"/>
        <w:jc w:val="both"/>
        <w:textAlignment w:val="baseline"/>
        <w:rPr>
          <w:rFonts w:ascii="Calibri" w:hAnsi="Calibri" w:cs="Calibri"/>
          <w:color w:val="1C4587"/>
          <w:sz w:val="20"/>
          <w:szCs w:val="20"/>
        </w:rPr>
      </w:pPr>
    </w:p>
    <w:p w:rsidR="002E74AD" w:rsidRDefault="002E74AD" w:rsidP="002E74AD">
      <w:pPr>
        <w:pStyle w:val="NormalWeb"/>
        <w:spacing w:before="0" w:beforeAutospacing="0" w:after="0" w:afterAutospacing="0"/>
        <w:ind w:left="1440"/>
        <w:jc w:val="both"/>
        <w:textAlignment w:val="baseline"/>
        <w:rPr>
          <w:rFonts w:ascii="Calibri" w:hAnsi="Calibri" w:cs="Calibri"/>
          <w:color w:val="1C4587"/>
          <w:sz w:val="20"/>
          <w:szCs w:val="20"/>
        </w:rPr>
      </w:pPr>
    </w:p>
    <w:p w:rsidR="002E74AD" w:rsidRDefault="002E74AD" w:rsidP="002E74AD">
      <w:pPr>
        <w:pStyle w:val="NormalWeb"/>
        <w:spacing w:before="0" w:beforeAutospacing="0" w:after="0" w:afterAutospacing="0"/>
        <w:ind w:left="1440"/>
        <w:jc w:val="both"/>
        <w:textAlignment w:val="baseline"/>
        <w:rPr>
          <w:rFonts w:ascii="Calibri" w:hAnsi="Calibri" w:cs="Calibri"/>
          <w:color w:val="1C4587"/>
          <w:sz w:val="20"/>
          <w:szCs w:val="20"/>
        </w:rPr>
      </w:pPr>
    </w:p>
    <w:p w:rsidR="002E74AD" w:rsidRDefault="002E74AD" w:rsidP="002E74AD">
      <w:pPr>
        <w:pStyle w:val="NormalWeb"/>
        <w:spacing w:before="0" w:beforeAutospacing="0" w:after="0" w:afterAutospacing="0"/>
        <w:ind w:left="1440"/>
        <w:jc w:val="both"/>
        <w:textAlignment w:val="baseline"/>
        <w:rPr>
          <w:rFonts w:ascii="Calibri" w:hAnsi="Calibri" w:cs="Calibri"/>
          <w:color w:val="1C4587"/>
          <w:sz w:val="20"/>
          <w:szCs w:val="20"/>
        </w:rPr>
      </w:pPr>
    </w:p>
    <w:p w:rsidR="002E74AD" w:rsidRDefault="002E74AD" w:rsidP="002E74AD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color w:val="1C4587"/>
          <w:sz w:val="28"/>
          <w:szCs w:val="28"/>
        </w:rPr>
      </w:pPr>
      <w:r>
        <w:rPr>
          <w:rFonts w:ascii="Calibri" w:eastAsia="Calibri" w:hAnsi="Calibri" w:cs="Calibri"/>
          <w:b/>
          <w:color w:val="1C4587"/>
          <w:sz w:val="28"/>
          <w:szCs w:val="28"/>
        </w:rPr>
        <w:lastRenderedPageBreak/>
        <w:t>Technical Criteria</w:t>
      </w:r>
    </w:p>
    <w:p w:rsidR="002E74AD" w:rsidRDefault="002E74AD" w:rsidP="002E74AD">
      <w:pPr>
        <w:pStyle w:val="ListParagraph"/>
        <w:numPr>
          <w:ilvl w:val="0"/>
          <w:numId w:val="10"/>
        </w:numPr>
        <w:spacing w:before="240" w:after="24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</w:rPr>
      </w:pPr>
      <w:r w:rsidRPr="00DC7F54">
        <w:rPr>
          <w:rFonts w:ascii="Calibri" w:eastAsia="Calibri" w:hAnsi="Calibri" w:cs="Calibri"/>
          <w:b/>
          <w:bCs/>
          <w:color w:val="1C4587"/>
          <w:sz w:val="20"/>
          <w:szCs w:val="20"/>
        </w:rPr>
        <w:t xml:space="preserve">The </w:t>
      </w:r>
      <w:r>
        <w:rPr>
          <w:rFonts w:ascii="Calibri" w:eastAsia="Calibri" w:hAnsi="Calibri" w:cs="Calibri"/>
          <w:b/>
          <w:bCs/>
          <w:color w:val="1C4587"/>
          <w:sz w:val="20"/>
          <w:szCs w:val="20"/>
        </w:rPr>
        <w:t>warehouse</w:t>
      </w:r>
      <w:r w:rsidRPr="00DC7F54">
        <w:rPr>
          <w:rFonts w:ascii="Calibri" w:eastAsia="Calibri" w:hAnsi="Calibri" w:cs="Calibri"/>
          <w:b/>
          <w:bCs/>
          <w:color w:val="1C4587"/>
          <w:sz w:val="20"/>
          <w:szCs w:val="20"/>
        </w:rPr>
        <w:t xml:space="preserve"> will be evaluated by Mercy-USA technical committee in coordination with the donor.</w:t>
      </w:r>
    </w:p>
    <w:p w:rsidR="002E74AD" w:rsidRPr="00DC7F54" w:rsidRDefault="002E74AD" w:rsidP="002E74AD">
      <w:pPr>
        <w:pStyle w:val="ListParagraph"/>
        <w:spacing w:before="240" w:after="240"/>
        <w:ind w:left="126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</w:rPr>
      </w:pPr>
    </w:p>
    <w:p w:rsidR="002E74AD" w:rsidRDefault="002E74AD" w:rsidP="002E74AD">
      <w:pPr>
        <w:pStyle w:val="ListParagraph"/>
        <w:numPr>
          <w:ilvl w:val="0"/>
          <w:numId w:val="31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 w:rsidRPr="001D69A1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The 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warehouse</w:t>
      </w:r>
      <w:r w:rsidRPr="001D69A1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is 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located</w:t>
      </w:r>
      <w:r w:rsidRPr="001D69A1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on a paved road 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wide enough to accommodate at least a truck </w:t>
      </w:r>
      <w:r w:rsidRPr="001D69A1">
        <w:rPr>
          <w:rFonts w:ascii="Calibri" w:eastAsia="Calibri" w:hAnsi="Calibri" w:cs="Calibri"/>
          <w:color w:val="1C4587"/>
          <w:sz w:val="20"/>
          <w:szCs w:val="20"/>
          <w:highlight w:val="white"/>
        </w:rPr>
        <w:t>without any obstacles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: 10 points if the criterion is met, otherwise the score will be zero – Disqualifying criteria</w:t>
      </w:r>
    </w:p>
    <w:p w:rsidR="002E74AD" w:rsidRDefault="002E74AD" w:rsidP="002E74AD">
      <w:pPr>
        <w:pStyle w:val="ListParagraph"/>
        <w:numPr>
          <w:ilvl w:val="0"/>
          <w:numId w:val="31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Area</w:t>
      </w:r>
      <w:r w:rsidRPr="00690B5D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of</w:t>
      </w:r>
      <w:r w:rsidRPr="00690B5D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minimum 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350 m2: 10 points if the criterion is met, otherwise the score will be zero – Disqualifying criteria</w:t>
      </w:r>
    </w:p>
    <w:p w:rsidR="002E74AD" w:rsidRDefault="002E74AD" w:rsidP="003937FC">
      <w:pPr>
        <w:pStyle w:val="ListParagraph"/>
        <w:numPr>
          <w:ilvl w:val="0"/>
          <w:numId w:val="31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Door </w:t>
      </w:r>
      <w:r w:rsidR="003937FC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closes tightly 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at least 2 m 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  <w:lang w:val="en-US"/>
        </w:rPr>
        <w:t xml:space="preserve">width and at least 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2.5 m height: 10 points if the criterion is met (</w:t>
      </w:r>
      <w:r w:rsidR="003937FC">
        <w:rPr>
          <w:rFonts w:ascii="Calibri" w:eastAsia="Calibri" w:hAnsi="Calibri" w:cs="Calibri"/>
          <w:color w:val="1C4587"/>
          <w:sz w:val="20"/>
          <w:szCs w:val="20"/>
          <w:highlight w:val="white"/>
        </w:rPr>
        <w:t>3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points for the width and </w:t>
      </w:r>
      <w:r w:rsidR="003937FC">
        <w:rPr>
          <w:rFonts w:ascii="Calibri" w:eastAsia="Calibri" w:hAnsi="Calibri" w:cs="Calibri"/>
          <w:color w:val="1C4587"/>
          <w:sz w:val="20"/>
          <w:szCs w:val="20"/>
          <w:highlight w:val="white"/>
        </w:rPr>
        <w:t>3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points for the height</w:t>
      </w:r>
      <w:r w:rsidR="003937FC">
        <w:rPr>
          <w:rFonts w:ascii="Calibri" w:eastAsia="Calibri" w:hAnsi="Calibri" w:cs="Calibri"/>
          <w:color w:val="1C4587"/>
          <w:sz w:val="20"/>
          <w:szCs w:val="20"/>
          <w:highlight w:val="white"/>
        </w:rPr>
        <w:t>, 4 points for closing tightly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), otherwise the score will be zero – Disqualifying criteria</w:t>
      </w:r>
    </w:p>
    <w:p w:rsidR="002E74AD" w:rsidRDefault="002E74AD" w:rsidP="002E74AD">
      <w:pPr>
        <w:pStyle w:val="ListParagraph"/>
        <w:numPr>
          <w:ilvl w:val="0"/>
          <w:numId w:val="31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H</w:t>
      </w:r>
      <w:r w:rsidRPr="00F62784">
        <w:rPr>
          <w:rFonts w:ascii="Calibri" w:eastAsia="Calibri" w:hAnsi="Calibri" w:cs="Calibri"/>
          <w:color w:val="1C4587"/>
          <w:sz w:val="20"/>
          <w:szCs w:val="20"/>
          <w:highlight w:val="white"/>
        </w:rPr>
        <w:t>igh ceiling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of at least 3 m: 10 points if the ceiling is 3 m height or more, 5 points if between 3 m and 2.5 m, zero points if less than 2.5 m</w:t>
      </w:r>
    </w:p>
    <w:p w:rsidR="002E74AD" w:rsidRDefault="002E74AD" w:rsidP="002E74AD">
      <w:pPr>
        <w:pStyle w:val="ListParagraph"/>
        <w:numPr>
          <w:ilvl w:val="0"/>
          <w:numId w:val="31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At least 1 sustainable source of clean water: 10 points if the criterion is met, otherwise the score will be zero – Disqualifying criteria</w:t>
      </w:r>
    </w:p>
    <w:p w:rsidR="003937FC" w:rsidRDefault="002E74AD" w:rsidP="003937FC">
      <w:pPr>
        <w:pStyle w:val="ListParagraph"/>
        <w:numPr>
          <w:ilvl w:val="0"/>
          <w:numId w:val="31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 w:rsidRPr="003937FC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The </w:t>
      </w:r>
      <w:r w:rsidR="003937FC" w:rsidRPr="003937FC">
        <w:rPr>
          <w:rFonts w:ascii="Calibri" w:eastAsia="Calibri" w:hAnsi="Calibri" w:cs="Calibri"/>
          <w:color w:val="1C4587"/>
          <w:sz w:val="20"/>
          <w:szCs w:val="20"/>
          <w:highlight w:val="white"/>
        </w:rPr>
        <w:t>warehouse</w:t>
      </w:r>
      <w:r w:rsidRPr="003937FC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must have at least </w:t>
      </w:r>
      <w:r w:rsidR="003937FC" w:rsidRPr="003937FC">
        <w:rPr>
          <w:rFonts w:ascii="Calibri" w:eastAsia="Calibri" w:hAnsi="Calibri" w:cs="Calibri"/>
          <w:color w:val="1C4587"/>
          <w:sz w:val="20"/>
          <w:szCs w:val="20"/>
          <w:highlight w:val="white"/>
        </w:rPr>
        <w:t>one</w:t>
      </w:r>
      <w:r w:rsidRPr="003937FC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bathrooms</w:t>
      </w:r>
      <w:r w:rsidR="003937FC">
        <w:rPr>
          <w:rFonts w:ascii="Calibri" w:eastAsia="Calibri" w:hAnsi="Calibri" w:cs="Calibri"/>
          <w:color w:val="1C4587"/>
          <w:sz w:val="20"/>
          <w:szCs w:val="20"/>
          <w:highlight w:val="white"/>
        </w:rPr>
        <w:t>10 points if the criterion is met, otherwise the score will be zero – Disqualifying criteria</w:t>
      </w:r>
    </w:p>
    <w:p w:rsidR="002E74AD" w:rsidRDefault="002E74AD" w:rsidP="002E74AD">
      <w:pPr>
        <w:pStyle w:val="ListParagraph"/>
        <w:numPr>
          <w:ilvl w:val="0"/>
          <w:numId w:val="31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Power Supply: at least 5 ambers: 10 points if the criterion is met, otherwise the score will be zero</w:t>
      </w:r>
    </w:p>
    <w:p w:rsidR="002E74AD" w:rsidRDefault="002E74AD" w:rsidP="00006E90">
      <w:pPr>
        <w:pStyle w:val="ListParagraph"/>
        <w:numPr>
          <w:ilvl w:val="0"/>
          <w:numId w:val="31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The </w:t>
      </w:r>
      <w:r w:rsidR="00006E90">
        <w:rPr>
          <w:rFonts w:ascii="Calibri" w:eastAsia="Calibri" w:hAnsi="Calibri" w:cs="Calibri"/>
          <w:color w:val="1C4587"/>
          <w:sz w:val="20"/>
          <w:szCs w:val="20"/>
          <w:highlight w:val="white"/>
        </w:rPr>
        <w:t>warehouse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is f</w:t>
      </w:r>
      <w:r w:rsidRPr="00EC3FBE">
        <w:rPr>
          <w:rFonts w:ascii="Calibri" w:eastAsia="Calibri" w:hAnsi="Calibri" w:cs="Calibri"/>
          <w:color w:val="1C4587"/>
          <w:sz w:val="20"/>
          <w:szCs w:val="20"/>
          <w:highlight w:val="white"/>
        </w:rPr>
        <w:t>ree from cracks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or leaks in ceilings and walls: 10 points if the criterion is met, otherwise the score will be zero</w:t>
      </w:r>
    </w:p>
    <w:p w:rsidR="003937FC" w:rsidRPr="003937FC" w:rsidRDefault="003937FC" w:rsidP="003937FC">
      <w:pPr>
        <w:pStyle w:val="ListParagraph"/>
        <w:numPr>
          <w:ilvl w:val="0"/>
          <w:numId w:val="31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 w:rsidRPr="003937FC">
        <w:rPr>
          <w:rFonts w:ascii="Calibri" w:eastAsia="Calibri" w:hAnsi="Calibri" w:cs="Calibri"/>
          <w:color w:val="1C4587"/>
          <w:sz w:val="20"/>
          <w:szCs w:val="20"/>
          <w:highlight w:val="white"/>
        </w:rPr>
        <w:t>Ventilation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either natural via windows or mechanical via</w:t>
      </w:r>
      <w:r w:rsidRPr="003937FC">
        <w:rPr>
          <w:rFonts w:ascii="Calibri" w:eastAsia="Calibri" w:hAnsi="Calibri" w:cs="Calibri"/>
          <w:color w:val="1C4587"/>
          <w:sz w:val="20"/>
          <w:szCs w:val="20"/>
          <w:highlight w:val="white"/>
        </w:rPr>
        <w:t> 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rooftop or sidewall ventilation system: maximum 20 points, to be assessed by the technical committee – Disqualifying criteria </w:t>
      </w:r>
    </w:p>
    <w:p w:rsidR="00401D71" w:rsidRDefault="00B32084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color w:val="1C4587"/>
          <w:sz w:val="28"/>
          <w:szCs w:val="28"/>
        </w:rPr>
      </w:pPr>
      <w:r>
        <w:rPr>
          <w:rFonts w:ascii="Calibri" w:eastAsia="Calibri" w:hAnsi="Calibri" w:cs="Calibri"/>
          <w:b/>
          <w:color w:val="1C4587"/>
          <w:sz w:val="28"/>
          <w:szCs w:val="28"/>
        </w:rPr>
        <w:t>Delivery</w:t>
      </w:r>
    </w:p>
    <w:p w:rsidR="007A5CCB" w:rsidRPr="00A37DCE" w:rsidRDefault="007A5CCB" w:rsidP="007A5CCB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>
        <w:rPr>
          <w:rFonts w:ascii="Calibri" w:eastAsia="Times New Roman" w:hAnsi="Calibri" w:cs="Calibri"/>
          <w:color w:val="1C4587"/>
          <w:sz w:val="20"/>
          <w:szCs w:val="20"/>
          <w:lang w:val="en-US"/>
        </w:rPr>
        <w:t xml:space="preserve">The warehouse must be located within the </w:t>
      </w:r>
      <w:proofErr w:type="spellStart"/>
      <w:r w:rsidRPr="00A6683B">
        <w:rPr>
          <w:rFonts w:ascii="Calibri" w:eastAsia="Times New Roman" w:hAnsi="Calibri" w:cs="Calibri"/>
          <w:color w:val="1C4587"/>
          <w:sz w:val="20"/>
          <w:szCs w:val="20"/>
          <w:lang w:val="en-US"/>
        </w:rPr>
        <w:t>Akkar</w:t>
      </w:r>
      <w:proofErr w:type="spellEnd"/>
      <w:r w:rsidRPr="00A6683B">
        <w:rPr>
          <w:rFonts w:ascii="Calibri" w:eastAsia="Times New Roman" w:hAnsi="Calibri" w:cs="Calibri"/>
          <w:color w:val="1C4587"/>
          <w:sz w:val="20"/>
          <w:szCs w:val="20"/>
          <w:lang w:val="en-US"/>
        </w:rPr>
        <w:t xml:space="preserve"> district</w:t>
      </w:r>
      <w:r>
        <w:rPr>
          <w:rFonts w:ascii="Calibri" w:eastAsia="Times New Roman" w:hAnsi="Calibri" w:cs="Calibri"/>
          <w:color w:val="1C4587"/>
          <w:sz w:val="20"/>
          <w:szCs w:val="20"/>
          <w:lang w:val="en-US"/>
        </w:rPr>
        <w:t xml:space="preserve">: </w:t>
      </w:r>
      <w:proofErr w:type="spellStart"/>
      <w:r>
        <w:rPr>
          <w:rFonts w:ascii="Calibri" w:hAnsi="Calibri" w:cs="Calibri"/>
          <w:color w:val="1C4587"/>
          <w:sz w:val="20"/>
          <w:szCs w:val="20"/>
        </w:rPr>
        <w:t>Tleil</w:t>
      </w:r>
      <w:proofErr w:type="spellEnd"/>
      <w:r>
        <w:rPr>
          <w:rFonts w:ascii="Calibri" w:hAnsi="Calibri" w:cs="Calibri"/>
          <w:color w:val="1C4587"/>
          <w:sz w:val="20"/>
          <w:szCs w:val="20"/>
        </w:rPr>
        <w:t xml:space="preserve"> area</w:t>
      </w:r>
    </w:p>
    <w:p w:rsidR="00F82167" w:rsidRPr="00A6683B" w:rsidRDefault="00F82167" w:rsidP="00F82167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 w:rsidRPr="00A6683B">
        <w:rPr>
          <w:rFonts w:ascii="Calibri" w:eastAsia="Times New Roman" w:hAnsi="Calibri" w:cs="Calibri"/>
          <w:color w:val="1C4587"/>
          <w:sz w:val="20"/>
          <w:szCs w:val="20"/>
          <w:lang w:val="en-US"/>
        </w:rPr>
        <w:t>The</w:t>
      </w:r>
      <w:r w:rsidRPr="00A6683B">
        <w:rPr>
          <w:rFonts w:ascii="Calibri" w:eastAsia="Times New Roman" w:hAnsi="Calibri" w:cs="Calibri"/>
          <w:color w:val="1C4587"/>
          <w:sz w:val="20"/>
          <w:szCs w:val="20"/>
          <w:shd w:val="clear" w:color="auto" w:fill="FFFFFF"/>
          <w:lang w:val="en-US"/>
        </w:rPr>
        <w:t xml:space="preserve"> contractor will provide the services outlined in this document (T2) from March 1</w:t>
      </w:r>
      <w:r w:rsidR="007A5CCB">
        <w:rPr>
          <w:rFonts w:ascii="Calibri" w:eastAsia="Times New Roman" w:hAnsi="Calibri" w:cs="Calibri"/>
          <w:color w:val="1C4587"/>
          <w:sz w:val="20"/>
          <w:szCs w:val="20"/>
          <w:shd w:val="clear" w:color="auto" w:fill="FFFFFF"/>
          <w:lang w:val="en-US"/>
        </w:rPr>
        <w:t>1</w:t>
      </w:r>
      <w:r w:rsidRPr="00A6683B">
        <w:rPr>
          <w:rFonts w:ascii="Calibri" w:eastAsia="Times New Roman" w:hAnsi="Calibri" w:cs="Calibri"/>
          <w:color w:val="1C4587"/>
          <w:sz w:val="20"/>
          <w:szCs w:val="20"/>
          <w:shd w:val="clear" w:color="auto" w:fill="FFFFFF"/>
          <w:lang w:val="en-US"/>
        </w:rPr>
        <w:t xml:space="preserve">, 2024, to February 28, 2025. The </w:t>
      </w:r>
      <w:r>
        <w:rPr>
          <w:rFonts w:ascii="Calibri" w:eastAsia="Times New Roman" w:hAnsi="Calibri" w:cs="Calibri"/>
          <w:color w:val="1C4587"/>
          <w:sz w:val="20"/>
          <w:szCs w:val="20"/>
          <w:shd w:val="clear" w:color="auto" w:fill="FFFFFF"/>
          <w:lang w:val="en-US"/>
        </w:rPr>
        <w:t>warehouse</w:t>
      </w:r>
      <w:r w:rsidRPr="00A6683B">
        <w:rPr>
          <w:rFonts w:ascii="Calibri" w:eastAsia="Times New Roman" w:hAnsi="Calibri" w:cs="Calibri"/>
          <w:color w:val="1C4587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alibri" w:eastAsia="Times New Roman" w:hAnsi="Calibri" w:cs="Calibri"/>
          <w:color w:val="1C4587"/>
          <w:sz w:val="20"/>
          <w:szCs w:val="20"/>
          <w:shd w:val="clear" w:color="auto" w:fill="FFFFFF"/>
          <w:lang w:val="en-US"/>
        </w:rPr>
        <w:t xml:space="preserve">will be managed by Mercy-USA </w:t>
      </w:r>
      <w:r w:rsidRPr="00A6683B">
        <w:rPr>
          <w:rFonts w:ascii="Calibri" w:eastAsia="Times New Roman" w:hAnsi="Calibri" w:cs="Calibri"/>
          <w:color w:val="1C4587"/>
          <w:sz w:val="20"/>
          <w:szCs w:val="20"/>
          <w:shd w:val="clear" w:color="auto" w:fill="FFFFFF"/>
          <w:lang w:val="en-US"/>
        </w:rPr>
        <w:t>throughout the contract duration.</w:t>
      </w:r>
    </w:p>
    <w:p w:rsidR="00401D71" w:rsidRDefault="00B32084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color w:val="1C4587"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color w:val="1C4587"/>
          <w:sz w:val="28"/>
          <w:szCs w:val="28"/>
          <w:highlight w:val="white"/>
        </w:rPr>
        <w:t>Delay Penalty</w:t>
      </w:r>
    </w:p>
    <w:p w:rsidR="00F82167" w:rsidRPr="00F82167" w:rsidRDefault="00F82167" w:rsidP="007A5CCB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 w:rsidRPr="00F82167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In the event of any failure to meet the specified requirements </w:t>
      </w:r>
      <w:r w:rsidR="008F6264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outlined in this document (T2): </w:t>
      </w:r>
      <w:r w:rsidRPr="00F82167">
        <w:rPr>
          <w:rFonts w:ascii="Calibri" w:eastAsia="Calibri" w:hAnsi="Calibri" w:cs="Calibri"/>
          <w:color w:val="1C4587"/>
          <w:sz w:val="20"/>
          <w:szCs w:val="20"/>
          <w:highlight w:val="white"/>
        </w:rPr>
        <w:t>maintenance of infrastructure, availability of water and electricity, prov</w:t>
      </w:r>
      <w:r w:rsidR="008F6264">
        <w:rPr>
          <w:rFonts w:ascii="Calibri" w:eastAsia="Calibri" w:hAnsi="Calibri" w:cs="Calibri"/>
          <w:color w:val="1C4587"/>
          <w:sz w:val="20"/>
          <w:szCs w:val="20"/>
          <w:highlight w:val="white"/>
        </w:rPr>
        <w:t>ision of sanitation facilities</w:t>
      </w:r>
      <w:r w:rsidR="007A5CCB">
        <w:rPr>
          <w:rFonts w:ascii="Calibri" w:eastAsia="Times New Roman" w:hAnsi="Calibri" w:cs="Calibri"/>
          <w:color w:val="1C4587"/>
          <w:sz w:val="20"/>
          <w:szCs w:val="20"/>
        </w:rPr>
        <w:t xml:space="preserve"> (</w:t>
      </w:r>
      <w:r w:rsidR="007A5CCB" w:rsidRPr="005D0EF0">
        <w:rPr>
          <w:rFonts w:ascii="Calibri" w:eastAsia="Times New Roman" w:hAnsi="Calibri" w:cs="Calibri"/>
          <w:color w:val="1C4587"/>
          <w:sz w:val="20"/>
          <w:szCs w:val="20"/>
          <w:lang w:val="en-US"/>
        </w:rPr>
        <w:t>structural issues, or failure to comply with safety and hygiene regulations</w:t>
      </w:r>
      <w:r w:rsidR="007A5CCB">
        <w:rPr>
          <w:rFonts w:ascii="Calibri" w:eastAsia="Times New Roman" w:hAnsi="Calibri" w:cs="Calibri"/>
          <w:color w:val="1C4587"/>
          <w:sz w:val="20"/>
          <w:szCs w:val="20"/>
          <w:lang w:val="en-US"/>
        </w:rPr>
        <w:t>)</w:t>
      </w:r>
      <w:r w:rsidR="007A5CCB" w:rsidRPr="00080FAD">
        <w:rPr>
          <w:rFonts w:ascii="Calibri" w:eastAsia="Times New Roman" w:hAnsi="Calibri" w:cs="Calibri"/>
          <w:color w:val="1C4587"/>
          <w:sz w:val="20"/>
          <w:szCs w:val="20"/>
          <w:lang w:val="en-US"/>
        </w:rPr>
        <w:t>, the</w:t>
      </w:r>
      <w:r w:rsidRPr="00F82167">
        <w:rPr>
          <w:rFonts w:ascii="Calibri" w:eastAsia="Calibri" w:hAnsi="Calibri" w:cs="Calibri"/>
          <w:color w:val="1C4587"/>
          <w:sz w:val="20"/>
          <w:szCs w:val="20"/>
          <w:highlight w:val="white"/>
        </w:rPr>
        <w:t>,</w:t>
      </w:r>
      <w:r w:rsidR="007A5CCB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the service provider </w:t>
      </w:r>
      <w:r w:rsidRPr="00F82167">
        <w:rPr>
          <w:rFonts w:ascii="Calibri" w:eastAsia="Calibri" w:hAnsi="Calibri" w:cs="Calibri"/>
          <w:color w:val="1C4587"/>
          <w:sz w:val="20"/>
          <w:szCs w:val="20"/>
          <w:highlight w:val="white"/>
        </w:rPr>
        <w:t>shall be subject to 5% penalty of the total monthly invoice for each day any of the required services is not provided (excluding Force Majeure).</w:t>
      </w:r>
    </w:p>
    <w:p w:rsidR="00F82167" w:rsidRPr="00F82167" w:rsidRDefault="00F82167" w:rsidP="00F82167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</w:p>
    <w:p w:rsidR="00F82167" w:rsidRPr="00D510C5" w:rsidRDefault="00F82167" w:rsidP="007A5CCB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 w:rsidRPr="00F82167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The </w:t>
      </w:r>
      <w:r w:rsidR="007A5CCB">
        <w:rPr>
          <w:rFonts w:ascii="Calibri" w:eastAsia="Calibri" w:hAnsi="Calibri" w:cs="Calibri"/>
          <w:color w:val="1C4587"/>
          <w:sz w:val="20"/>
          <w:szCs w:val="20"/>
          <w:highlight w:val="white"/>
        </w:rPr>
        <w:t>service provider</w:t>
      </w:r>
      <w:r w:rsidRPr="00F82167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is fully responsible for maintaining 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storage </w:t>
      </w:r>
      <w:r w:rsidRPr="00F82167">
        <w:rPr>
          <w:rFonts w:ascii="Calibri" w:eastAsia="Calibri" w:hAnsi="Calibri" w:cs="Calibri"/>
          <w:color w:val="1C4587"/>
          <w:sz w:val="20"/>
          <w:szCs w:val="20"/>
          <w:highlight w:val="white"/>
        </w:rPr>
        <w:t>condition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s</w:t>
      </w:r>
      <w:r w:rsidRPr="00F82167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throughout the 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contract duration</w:t>
      </w:r>
      <w:r w:rsidRPr="00F82167">
        <w:rPr>
          <w:rFonts w:ascii="Calibri" w:eastAsia="Calibri" w:hAnsi="Calibri" w:cs="Calibri"/>
          <w:color w:val="1C4587"/>
          <w:sz w:val="20"/>
          <w:szCs w:val="20"/>
          <w:highlight w:val="white"/>
        </w:rPr>
        <w:t>. In the event of any damage of parcels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due </w:t>
      </w:r>
      <w:r w:rsidR="00D510C5" w:rsidRPr="00D510C5">
        <w:rPr>
          <w:rFonts w:ascii="Calibri" w:eastAsia="Calibri" w:hAnsi="Calibri" w:cs="Calibri"/>
          <w:color w:val="1C4587"/>
          <w:sz w:val="20"/>
          <w:szCs w:val="20"/>
          <w:highlight w:val="white"/>
        </w:rPr>
        <w:t>infrastructure problems or leakage in the warehouse</w:t>
      </w:r>
      <w:r w:rsidRPr="00F82167">
        <w:rPr>
          <w:rFonts w:ascii="Calibri" w:eastAsia="Calibri" w:hAnsi="Calibri" w:cs="Calibri"/>
          <w:color w:val="1C4587"/>
          <w:sz w:val="20"/>
          <w:szCs w:val="20"/>
          <w:highlight w:val="white"/>
        </w:rPr>
        <w:t>, the value of the damaged parcels will be deducted from the monthly invoice. Mercy-USA will assess the value of the parcels.</w:t>
      </w:r>
    </w:p>
    <w:p w:rsidR="00F82167" w:rsidRPr="00F82167" w:rsidRDefault="00F82167" w:rsidP="00D510C5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</w:p>
    <w:p w:rsidR="00F82167" w:rsidRPr="007A5CCB" w:rsidRDefault="00F82167" w:rsidP="00F82167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Calibri" w:hAnsi="Calibri" w:cs="Calibri"/>
          <w:b/>
          <w:color w:val="1C4587"/>
          <w:sz w:val="28"/>
          <w:szCs w:val="28"/>
          <w:highlight w:val="white"/>
        </w:rPr>
      </w:pPr>
      <w:r w:rsidRPr="00F82167">
        <w:rPr>
          <w:rFonts w:ascii="Calibri" w:eastAsia="Calibri" w:hAnsi="Calibri" w:cs="Calibri"/>
          <w:color w:val="1C4587"/>
          <w:sz w:val="20"/>
          <w:szCs w:val="20"/>
          <w:highlight w:val="white"/>
        </w:rPr>
        <w:t>Mercy-USA reserves the right to terminate the contract immediately without notice in case the</w:t>
      </w:r>
      <w:r>
        <w:rPr>
          <w:rFonts w:ascii="Calibri" w:eastAsia="Times New Roman" w:hAnsi="Calibri" w:cs="Calibri"/>
          <w:color w:val="1C4587"/>
          <w:sz w:val="20"/>
          <w:szCs w:val="20"/>
          <w:lang w:val="en-US"/>
        </w:rPr>
        <w:t xml:space="preserve"> violation of the required specifications exceeds 3 days.</w:t>
      </w:r>
    </w:p>
    <w:p w:rsidR="007A5CCB" w:rsidRPr="007A5CCB" w:rsidRDefault="007A5CCB" w:rsidP="007A5CCB">
      <w:pPr>
        <w:pStyle w:val="ListParagraph"/>
        <w:rPr>
          <w:rFonts w:ascii="Calibri" w:eastAsia="Calibri" w:hAnsi="Calibri" w:cs="Calibri"/>
          <w:b/>
          <w:color w:val="1C4587"/>
          <w:sz w:val="28"/>
          <w:szCs w:val="28"/>
          <w:highlight w:val="white"/>
        </w:rPr>
      </w:pPr>
    </w:p>
    <w:p w:rsidR="007A5CCB" w:rsidRDefault="007A5CCB" w:rsidP="007A5CCB">
      <w:pPr>
        <w:spacing w:before="240" w:after="240"/>
        <w:jc w:val="both"/>
        <w:rPr>
          <w:rFonts w:ascii="Calibri" w:eastAsia="Calibri" w:hAnsi="Calibri" w:cs="Calibri"/>
          <w:b/>
          <w:color w:val="1C4587"/>
          <w:sz w:val="28"/>
          <w:szCs w:val="28"/>
          <w:highlight w:val="white"/>
        </w:rPr>
      </w:pPr>
    </w:p>
    <w:p w:rsidR="007A5CCB" w:rsidRPr="007A5CCB" w:rsidRDefault="007A5CCB" w:rsidP="007A5CCB">
      <w:pPr>
        <w:spacing w:before="240" w:after="240"/>
        <w:jc w:val="both"/>
        <w:rPr>
          <w:rFonts w:ascii="Calibri" w:eastAsia="Calibri" w:hAnsi="Calibri" w:cs="Calibri"/>
          <w:b/>
          <w:color w:val="1C4587"/>
          <w:sz w:val="28"/>
          <w:szCs w:val="28"/>
          <w:highlight w:val="white"/>
        </w:rPr>
      </w:pPr>
    </w:p>
    <w:p w:rsidR="00401D71" w:rsidRDefault="00B32084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color w:val="1C4587"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color w:val="1C4587"/>
          <w:sz w:val="28"/>
          <w:szCs w:val="28"/>
          <w:highlight w:val="white"/>
        </w:rPr>
        <w:t>Payment Terms</w:t>
      </w:r>
    </w:p>
    <w:p w:rsidR="00D510C5" w:rsidRDefault="00D510C5" w:rsidP="0051078A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 w:rsidRPr="00D510C5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Mercy-USA will issue payments to the </w:t>
      </w:r>
      <w:r w:rsidR="0051078A">
        <w:rPr>
          <w:rFonts w:ascii="Calibri" w:eastAsia="Calibri" w:hAnsi="Calibri" w:cs="Calibri"/>
          <w:color w:val="1C4587"/>
          <w:sz w:val="20"/>
          <w:szCs w:val="20"/>
          <w:highlight w:val="white"/>
        </w:rPr>
        <w:t>service provider</w:t>
      </w:r>
      <w:r w:rsidRPr="00D510C5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on a quarterly basis</w:t>
      </w:r>
      <w:r w:rsidR="007A5CCB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(every three months)</w:t>
      </w:r>
    </w:p>
    <w:p w:rsidR="00D510C5" w:rsidRPr="00D510C5" w:rsidRDefault="00D510C5" w:rsidP="00F63E40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 w:rsidRPr="00D510C5">
        <w:rPr>
          <w:rFonts w:ascii="Calibri" w:eastAsia="Calibri" w:hAnsi="Calibri" w:cs="Calibri"/>
          <w:color w:val="1C4587"/>
          <w:sz w:val="20"/>
          <w:szCs w:val="20"/>
          <w:highlight w:val="white"/>
        </w:rPr>
        <w:t>Mercy-USA shall pay within 10 to 15 days after the date of the invoice approval.</w:t>
      </w:r>
    </w:p>
    <w:p w:rsidR="007A5CCB" w:rsidRPr="00A6683B" w:rsidRDefault="007A5CCB" w:rsidP="007A5CCB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>
        <w:rPr>
          <w:rFonts w:ascii="Calibri" w:hAnsi="Calibri" w:cs="Calibri"/>
          <w:color w:val="1C4587"/>
          <w:sz w:val="20"/>
          <w:szCs w:val="20"/>
          <w:shd w:val="clear" w:color="auto" w:fill="FFFFFF"/>
        </w:rPr>
        <w:t xml:space="preserve">Payments will be made through </w:t>
      </w:r>
      <w:r>
        <w:rPr>
          <w:rFonts w:ascii="Calibri" w:hAnsi="Calibri" w:cs="Calibri"/>
          <w:b/>
          <w:bCs/>
          <w:color w:val="1C4587"/>
          <w:sz w:val="20"/>
          <w:szCs w:val="20"/>
          <w:shd w:val="clear" w:color="auto" w:fill="FFFFFF"/>
        </w:rPr>
        <w:t>bank transfer or delegation Letter (Bank of Beirut), or via BOB Finance.</w:t>
      </w:r>
    </w:p>
    <w:p w:rsidR="00607D19" w:rsidRPr="00D510C5" w:rsidRDefault="00D510C5" w:rsidP="00D510C5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Times New Roman" w:hAnsi="Calibri" w:cs="Calibri"/>
          <w:color w:val="1C4587"/>
          <w:sz w:val="20"/>
          <w:szCs w:val="20"/>
          <w:lang w:val="en-US"/>
        </w:rPr>
      </w:pPr>
      <w:r w:rsidRPr="00D510C5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Payments will only be made in USD. </w:t>
      </w:r>
    </w:p>
    <w:p w:rsidR="00401D71" w:rsidRDefault="00B32084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color w:val="1C4587"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color w:val="1C4587"/>
          <w:sz w:val="28"/>
          <w:szCs w:val="28"/>
          <w:highlight w:val="white"/>
        </w:rPr>
        <w:t>Contract Duration</w:t>
      </w:r>
    </w:p>
    <w:p w:rsidR="008F6264" w:rsidRDefault="00D510C5" w:rsidP="008F6264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 w:rsidRPr="00A6683B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The contract will become effective once both parties have signed it and will govern the provision of the services specified in the contract from the Date of Signing until </w:t>
      </w:r>
      <w:r w:rsidRPr="00D510C5"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  <w:t>Feb 28, 2025</w:t>
      </w:r>
      <w:r w:rsidRPr="00A6683B">
        <w:rPr>
          <w:rFonts w:ascii="Calibri" w:eastAsia="Calibri" w:hAnsi="Calibri" w:cs="Calibri"/>
          <w:color w:val="1C4587"/>
          <w:sz w:val="20"/>
          <w:szCs w:val="20"/>
          <w:highlight w:val="white"/>
        </w:rPr>
        <w:t xml:space="preserve"> </w:t>
      </w:r>
      <w:r w:rsidRPr="00D510C5">
        <w:rPr>
          <w:rFonts w:ascii="Calibri" w:eastAsia="Calibri" w:hAnsi="Calibri" w:cs="Calibri"/>
          <w:color w:val="1C4587"/>
          <w:sz w:val="20"/>
          <w:szCs w:val="20"/>
          <w:highlight w:val="white"/>
        </w:rPr>
        <w:t>subject to extension based on performance and the availability of funds. </w:t>
      </w:r>
    </w:p>
    <w:p w:rsidR="007A5CCB" w:rsidRPr="007A5CCB" w:rsidRDefault="007A5CCB" w:rsidP="007A5CCB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hAnsi="Calibri" w:cs="Calibri"/>
          <w:b/>
          <w:bCs/>
          <w:color w:val="1C4587"/>
          <w:sz w:val="20"/>
          <w:szCs w:val="20"/>
        </w:rPr>
      </w:pPr>
      <w:r w:rsidRPr="00A6683B">
        <w:rPr>
          <w:rFonts w:ascii="Calibri" w:eastAsia="Calibri" w:hAnsi="Calibri" w:cs="Calibri"/>
          <w:color w:val="1C4587"/>
          <w:sz w:val="20"/>
          <w:szCs w:val="20"/>
          <w:highlight w:val="white"/>
        </w:rPr>
        <w:t>Mercy-USA reserves the right to terminate the contract at any time after notifying the service provider</w:t>
      </w:r>
      <w:r>
        <w:rPr>
          <w:rFonts w:ascii="Calibri" w:hAnsi="Calibri" w:cs="Calibri"/>
          <w:b/>
          <w:bCs/>
          <w:color w:val="1C4587"/>
          <w:sz w:val="20"/>
          <w:szCs w:val="20"/>
          <w:shd w:val="clear" w:color="auto" w:fill="FFFFFF"/>
        </w:rPr>
        <w:t xml:space="preserve"> two weeks in advance</w:t>
      </w:r>
    </w:p>
    <w:p w:rsidR="008F6264" w:rsidRPr="006F2B46" w:rsidRDefault="008F6264" w:rsidP="008F6264">
      <w:pPr>
        <w:numPr>
          <w:ilvl w:val="0"/>
          <w:numId w:val="4"/>
        </w:numPr>
        <w:jc w:val="both"/>
        <w:rPr>
          <w:rFonts w:ascii="Calibri" w:eastAsia="Calibri" w:hAnsi="Calibri" w:cs="Calibri"/>
          <w:color w:val="1C4587"/>
          <w:sz w:val="20"/>
          <w:szCs w:val="20"/>
          <w:highlight w:val="white"/>
        </w:rPr>
      </w:pPr>
      <w:r w:rsidRPr="006F2B46">
        <w:rPr>
          <w:rFonts w:ascii="Calibri" w:hAnsi="Calibri" w:cs="Calibri"/>
          <w:b/>
          <w:bCs/>
          <w:color w:val="1C4587"/>
          <w:sz w:val="28"/>
          <w:szCs w:val="28"/>
          <w:shd w:val="clear" w:color="auto" w:fill="FFFFFF"/>
        </w:rPr>
        <w:t>Important Notes</w:t>
      </w:r>
      <w:r>
        <w:rPr>
          <w:rFonts w:ascii="Calibri" w:eastAsia="Calibri" w:hAnsi="Calibri" w:cs="Calibri"/>
          <w:color w:val="1C4587"/>
          <w:sz w:val="20"/>
          <w:szCs w:val="20"/>
          <w:highlight w:val="white"/>
        </w:rPr>
        <w:t>:</w:t>
      </w:r>
      <w:r w:rsidRPr="006F2B46">
        <w:rPr>
          <w:rFonts w:ascii="Calibri" w:eastAsia="Calibri" w:hAnsi="Calibri" w:cs="Calibri"/>
          <w:color w:val="1C4587"/>
          <w:sz w:val="20"/>
          <w:szCs w:val="20"/>
          <w:highlight w:val="white"/>
        </w:rPr>
        <w:tab/>
      </w:r>
    </w:p>
    <w:p w:rsidR="008F6264" w:rsidRPr="003168B4" w:rsidRDefault="008F6264" w:rsidP="008F6264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  <w:r w:rsidRPr="003168B4"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  <w:t xml:space="preserve">The contract </w:t>
      </w:r>
      <w:r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  <w:t>may</w:t>
      </w:r>
      <w:r w:rsidRPr="003168B4"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  <w:t xml:space="preserve"> be subject to changes if requested by the donor</w:t>
      </w:r>
      <w:r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  <w:t>.</w:t>
      </w:r>
    </w:p>
    <w:p w:rsidR="008F6264" w:rsidRPr="006F2B46" w:rsidRDefault="008F6264" w:rsidP="008F6264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  <w:r w:rsidRPr="006F2B46"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  <w:t>Mercy-USA reserves the right to terminate the contract at any time after notifying the service provider two weeks in advance</w:t>
      </w:r>
    </w:p>
    <w:p w:rsidR="008F6264" w:rsidRPr="00306E09" w:rsidRDefault="008F6264" w:rsidP="008F6264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  <w:t xml:space="preserve">In the event of any discrepancy between translations, the English version of the document shall prevail </w:t>
      </w:r>
    </w:p>
    <w:p w:rsidR="008F6264" w:rsidRDefault="008F6264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8F6264" w:rsidRDefault="008F6264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8F6264" w:rsidRDefault="008F6264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8F6264" w:rsidRDefault="008F6264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8F6264" w:rsidRDefault="008F6264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6B28B8" w:rsidRDefault="006B28B8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6B28B8" w:rsidRDefault="006B28B8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6B28B8" w:rsidRDefault="006B28B8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6B28B8" w:rsidRDefault="006B28B8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6B28B8" w:rsidRDefault="006B28B8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6B28B8" w:rsidRDefault="006B28B8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6B28B8" w:rsidRDefault="006B28B8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6B28B8" w:rsidRDefault="006B28B8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6B28B8" w:rsidRDefault="006B28B8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6B28B8" w:rsidRDefault="006B28B8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6B28B8" w:rsidRDefault="006B28B8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6B28B8" w:rsidRDefault="006B28B8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6B28B8" w:rsidRDefault="006B28B8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6B28B8" w:rsidRDefault="006B28B8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6B28B8" w:rsidRDefault="006B28B8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6B28B8" w:rsidRDefault="006B28B8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8F6264" w:rsidRDefault="008F6264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8F6264" w:rsidRDefault="008F6264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8F6264" w:rsidRDefault="008F6264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8F6264" w:rsidRDefault="008F6264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8F6264" w:rsidRPr="008F6264" w:rsidRDefault="008F6264" w:rsidP="008F6264">
      <w:pPr>
        <w:pStyle w:val="ListParagraph"/>
        <w:spacing w:before="240" w:after="240"/>
        <w:ind w:left="1080"/>
        <w:jc w:val="both"/>
        <w:rPr>
          <w:rFonts w:ascii="Calibri" w:eastAsia="Calibri" w:hAnsi="Calibri" w:cs="Calibri"/>
          <w:b/>
          <w:bCs/>
          <w:color w:val="1C4587"/>
          <w:sz w:val="20"/>
          <w:szCs w:val="20"/>
          <w:highlight w:val="white"/>
        </w:rPr>
      </w:pPr>
    </w:p>
    <w:p w:rsidR="00032880" w:rsidRPr="004F48E4" w:rsidRDefault="00032880" w:rsidP="0003288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8E4">
        <w:rPr>
          <w:rFonts w:ascii="Times New Roman" w:eastAsia="Times New Roman" w:hAnsi="Times New Roman" w:cs="Times New Roman"/>
          <w:b/>
          <w:bCs/>
          <w:color w:val="073763"/>
          <w:sz w:val="40"/>
          <w:szCs w:val="40"/>
          <w:rtl/>
        </w:rPr>
        <w:lastRenderedPageBreak/>
        <w:t>الملحق 2: الشروط والأحكام</w:t>
      </w:r>
      <w:r w:rsidRPr="004F48E4">
        <w:rPr>
          <w:rFonts w:ascii="Times New Roman" w:eastAsia="Times New Roman" w:hAnsi="Times New Roman" w:cs="Times New Roman"/>
          <w:b/>
          <w:bCs/>
          <w:color w:val="073763"/>
          <w:sz w:val="40"/>
          <w:szCs w:val="40"/>
        </w:rPr>
        <w:t xml:space="preserve"> (T2)</w:t>
      </w:r>
      <w:r>
        <w:rPr>
          <w:rFonts w:ascii="Times New Roman" w:eastAsia="Times New Roman" w:hAnsi="Times New Roman" w:cs="Times New Roman"/>
          <w:b/>
          <w:bCs/>
          <w:color w:val="073763"/>
          <w:sz w:val="40"/>
          <w:szCs w:val="40"/>
        </w:rPr>
        <w:t xml:space="preserve"> </w:t>
      </w:r>
    </w:p>
    <w:p w:rsidR="00032880" w:rsidRPr="00032880" w:rsidRDefault="00032880" w:rsidP="00032880">
      <w:pPr>
        <w:pStyle w:val="ListParagraph"/>
        <w:numPr>
          <w:ilvl w:val="0"/>
          <w:numId w:val="2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880">
        <w:rPr>
          <w:rFonts w:ascii="Times New Roman" w:eastAsia="Times New Roman" w:hAnsi="Times New Roman" w:cs="Times New Roman"/>
          <w:b/>
          <w:bCs/>
          <w:color w:val="1C4587"/>
          <w:sz w:val="28"/>
          <w:szCs w:val="28"/>
          <w:rtl/>
        </w:rPr>
        <w:t>المواصفات والمتطلبات الفنية</w:t>
      </w:r>
    </w:p>
    <w:p w:rsidR="00032880" w:rsidRPr="004F48E4" w:rsidRDefault="006B28B8" w:rsidP="0003288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/>
          <w:b/>
          <w:bCs/>
          <w:color w:val="1C4587"/>
          <w:sz w:val="28"/>
          <w:szCs w:val="28"/>
          <w:rtl/>
        </w:rPr>
        <w:t xml:space="preserve">مؤهلات </w:t>
      </w:r>
      <w:r>
        <w:rPr>
          <w:rFonts w:ascii="Times New Roman" w:eastAsia="Times New Roman" w:hAnsi="Times New Roman" w:cs="Times New Roman" w:hint="cs"/>
          <w:b/>
          <w:bCs/>
          <w:color w:val="1C4587"/>
          <w:sz w:val="28"/>
          <w:szCs w:val="28"/>
          <w:rtl/>
        </w:rPr>
        <w:t>مقدم العرض</w:t>
      </w:r>
    </w:p>
    <w:p w:rsidR="006B28B8" w:rsidRPr="006B28B8" w:rsidRDefault="006B28B8" w:rsidP="006B28B8">
      <w:pPr>
        <w:numPr>
          <w:ilvl w:val="0"/>
          <w:numId w:val="15"/>
        </w:numPr>
        <w:bidi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يجب على مقدم الع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رض</w:t>
      </w: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تقديم سند ملكية المستودع</w:t>
      </w:r>
    </w:p>
    <w:p w:rsidR="006B28B8" w:rsidRPr="006B28B8" w:rsidRDefault="006B28B8" w:rsidP="006B28B8">
      <w:pPr>
        <w:numPr>
          <w:ilvl w:val="0"/>
          <w:numId w:val="15"/>
        </w:numPr>
        <w:bidi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يجب على مقدم الع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رض</w:t>
      </w: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تقديم هويته وسجله الجنائي ال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نظيف</w:t>
      </w:r>
    </w:p>
    <w:p w:rsidR="006B28B8" w:rsidRDefault="006B28B8" w:rsidP="006B28B8">
      <w:pPr>
        <w:numPr>
          <w:ilvl w:val="0"/>
          <w:numId w:val="15"/>
        </w:numPr>
        <w:bidi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</w:pP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إ</w:t>
      </w: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ذا لم يكن مقدم ال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عرض</w:t>
      </w: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هو المالك، فيجب عليه ت</w:t>
      </w: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قديم هوية المالك وسجل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ه</w:t>
      </w: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ال</w:t>
      </w: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جنائي 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النظيف</w:t>
      </w: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بالإضافة إلى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 xml:space="preserve"> رسالة</w:t>
      </w: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من ا</w:t>
      </w: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لمالك يؤكد أنه يسمح لمقدم الع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رض</w:t>
      </w: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بتأجير المستودع لطرف ثالث</w:t>
      </w:r>
    </w:p>
    <w:p w:rsidR="00032880" w:rsidRPr="006B28B8" w:rsidRDefault="00032880" w:rsidP="006B28B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C4587"/>
          <w:sz w:val="28"/>
          <w:szCs w:val="28"/>
        </w:rPr>
      </w:pPr>
      <w:r w:rsidRPr="006B28B8">
        <w:rPr>
          <w:rFonts w:ascii="Times New Roman" w:eastAsia="Times New Roman" w:hAnsi="Times New Roman" w:cs="Times New Roman"/>
          <w:b/>
          <w:bCs/>
          <w:color w:val="1C4587"/>
          <w:sz w:val="28"/>
          <w:szCs w:val="28"/>
          <w:rtl/>
        </w:rPr>
        <w:t>مواصفات المستودع</w:t>
      </w:r>
    </w:p>
    <w:p w:rsidR="006B28B8" w:rsidRPr="006B28B8" w:rsidRDefault="006B28B8" w:rsidP="006B28B8">
      <w:pPr>
        <w:numPr>
          <w:ilvl w:val="0"/>
          <w:numId w:val="15"/>
        </w:numPr>
        <w:bidi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إمكانية الوصول: يجب أن يكون المستودع موجودًا في مكان آمن يسهل الوصول إليه بوسائل النقل المشتركة. يجب أن يكون الطريق المؤدي إلى المستودع واسعًا بما يكفي لدخول الشاحنات</w:t>
      </w:r>
    </w:p>
    <w:p w:rsidR="006B28B8" w:rsidRPr="002A3661" w:rsidRDefault="006B28B8" w:rsidP="002A3661">
      <w:pPr>
        <w:numPr>
          <w:ilvl w:val="0"/>
          <w:numId w:val="15"/>
        </w:numPr>
        <w:bidi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مساحة واسعة: الحد الأدنى للمساحة </w:t>
      </w:r>
      <w:r w:rsid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350 م</w:t>
      </w:r>
      <w:r w:rsidR="002A3661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 xml:space="preserve">تر مربع </w:t>
      </w: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لاستيعاب </w:t>
      </w:r>
      <w:r w:rsidR="002A3661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الحصص</w:t>
      </w: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الغذائية المتوقعة.</w:t>
      </w:r>
    </w:p>
    <w:p w:rsidR="006B28B8" w:rsidRPr="002A3661" w:rsidRDefault="006B28B8" w:rsidP="002A3661">
      <w:pPr>
        <w:numPr>
          <w:ilvl w:val="0"/>
          <w:numId w:val="15"/>
        </w:numPr>
        <w:bidi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حجم الباب: الحد الأدنى للعرض 2 متر والارتفاع 2.5 متر لتسهيل حركة </w:t>
      </w:r>
      <w:r w:rsidR="002A3661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الحصص</w:t>
      </w:r>
      <w:r w:rsidR="002A3661"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</w:t>
      </w: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الغذائية داخل وخارج المستودع</w:t>
      </w:r>
    </w:p>
    <w:p w:rsidR="006B28B8" w:rsidRPr="002A3661" w:rsidRDefault="006B28B8" w:rsidP="002A3661">
      <w:pPr>
        <w:numPr>
          <w:ilvl w:val="0"/>
          <w:numId w:val="15"/>
        </w:numPr>
        <w:bidi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سقف مرتفع: لا يقل عن 3م</w:t>
      </w:r>
      <w:r w:rsidR="002A3661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تر</w:t>
      </w: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للسماح بالتخزين العمودي وتسهيل حركة الرافعة الشوكية</w:t>
      </w:r>
    </w:p>
    <w:p w:rsidR="006B28B8" w:rsidRPr="002A3661" w:rsidRDefault="006B28B8" w:rsidP="002A3661">
      <w:pPr>
        <w:numPr>
          <w:ilvl w:val="0"/>
          <w:numId w:val="15"/>
        </w:numPr>
        <w:bidi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إمدادات المياه: يجب أن يحتوي المستودع على مصدر واحد على الأقل للمياه النظيفة مع مرافق إمدادات المياه </w:t>
      </w:r>
      <w:r w:rsidR="002A3661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اللازمة</w:t>
      </w:r>
      <w:r w:rsid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لغسل اليدين</w:t>
      </w:r>
      <w:r w:rsidR="002A3661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 xml:space="preserve"> مع وجود </w:t>
      </w: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حمام. ويجب على مقدم الخدمة التأكد من توفر المياه في جميع الأوقات.</w:t>
      </w:r>
    </w:p>
    <w:p w:rsidR="006B28B8" w:rsidRPr="002A3661" w:rsidRDefault="002A3661" w:rsidP="002A3661">
      <w:pPr>
        <w:numPr>
          <w:ilvl w:val="0"/>
          <w:numId w:val="15"/>
        </w:numPr>
        <w:bidi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مصدر 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للكهرباء</w:t>
      </w: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: 5 أمبير على الأقل</w:t>
      </w:r>
      <w:r w:rsidR="006B28B8"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ضروري للإضاءة ولتشغيل أنظمة الكمبيوتر والمعدات الأخرى. يجب على مزود الخدمة التأكد من توفر الكهرباء في جميع الأوقات.</w:t>
      </w:r>
    </w:p>
    <w:p w:rsidR="006B28B8" w:rsidRPr="002A3661" w:rsidRDefault="002A3661" w:rsidP="002A3661">
      <w:pPr>
        <w:numPr>
          <w:ilvl w:val="0"/>
          <w:numId w:val="15"/>
        </w:numPr>
        <w:bidi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التهوية: التهوية ال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لازمة</w:t>
      </w:r>
      <w:r w:rsidR="006B28B8"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لتجنب تراكم الرطوبة والعفن.</w:t>
      </w:r>
    </w:p>
    <w:p w:rsidR="006B28B8" w:rsidRPr="002A3661" w:rsidRDefault="006B28B8" w:rsidP="002A3661">
      <w:pPr>
        <w:numPr>
          <w:ilvl w:val="0"/>
          <w:numId w:val="15"/>
        </w:numPr>
        <w:bidi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بنية تحتية جيدة: يجب أن يكون المستودع سليمًا من الناحية اله</w:t>
      </w:r>
      <w:r w:rsid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يكلية، ويجب صيانة المبنى جيدًا </w:t>
      </w:r>
      <w:r w:rsidR="002A3661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 xml:space="preserve">على أن يكون المستودع </w:t>
      </w: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خاليًا من الشقوق أو التسريبات في الأسقف والجدران مما يضمن سلامة فريق </w:t>
      </w: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</w:rPr>
        <w:t>Mercy-USA</w:t>
      </w: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والعمال اليوميين.</w:t>
      </w:r>
    </w:p>
    <w:p w:rsidR="006B28B8" w:rsidRPr="006B28B8" w:rsidRDefault="006B28B8" w:rsidP="006B28B8">
      <w:pPr>
        <w:numPr>
          <w:ilvl w:val="0"/>
          <w:numId w:val="15"/>
        </w:numPr>
        <w:bidi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الإجراءات الأمنية: يجب أن يكون للمستودع باب حديدي يغلق بإحكام، وإذا أم</w:t>
      </w:r>
      <w:r w:rsid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كن، كاميرات وأنظمة أمنية لمنع </w:t>
      </w: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وصول </w:t>
      </w:r>
      <w:r w:rsidR="002A3661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 xml:space="preserve">من هم </w:t>
      </w:r>
      <w:r w:rsid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غير مصرح </w:t>
      </w:r>
      <w:r w:rsidR="002A3661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لهم الدخول</w:t>
      </w:r>
      <w:r w:rsidRPr="006B28B8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وضمان ظروف تخزين كافية وآمنة</w:t>
      </w:r>
    </w:p>
    <w:p w:rsidR="00032880" w:rsidRPr="00032880" w:rsidRDefault="002A3661" w:rsidP="006B28B8">
      <w:pPr>
        <w:pStyle w:val="ListParagraph"/>
        <w:numPr>
          <w:ilvl w:val="0"/>
          <w:numId w:val="2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color w:val="1C4587"/>
          <w:sz w:val="28"/>
          <w:szCs w:val="28"/>
          <w:rtl/>
        </w:rPr>
        <w:t>معايير ال</w:t>
      </w:r>
      <w:r w:rsidR="00032880" w:rsidRPr="00032880">
        <w:rPr>
          <w:rFonts w:ascii="Times New Roman" w:eastAsia="Times New Roman" w:hAnsi="Times New Roman" w:cs="Times New Roman"/>
          <w:b/>
          <w:bCs/>
          <w:color w:val="1C4587"/>
          <w:sz w:val="28"/>
          <w:szCs w:val="28"/>
          <w:rtl/>
        </w:rPr>
        <w:t>تقييم</w:t>
      </w:r>
    </w:p>
    <w:p w:rsidR="002A3661" w:rsidRPr="002A3661" w:rsidRDefault="002A3661" w:rsidP="002A3661">
      <w:pPr>
        <w:bidi/>
        <w:spacing w:line="240" w:lineRule="auto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2.1. </w:t>
      </w: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المالية ..................</w:t>
      </w: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................... 45%</w:t>
      </w:r>
    </w:p>
    <w:p w:rsidR="002A3661" w:rsidRPr="002A3661" w:rsidRDefault="002A3661" w:rsidP="002A3661">
      <w:pPr>
        <w:bidi/>
        <w:spacing w:line="240" w:lineRule="auto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2.2. 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ال</w:t>
      </w: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فني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ة</w:t>
      </w: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</w:t>
      </w: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...................................... 50%</w:t>
      </w:r>
    </w:p>
    <w:p w:rsidR="00032880" w:rsidRDefault="002A3661" w:rsidP="002A3661">
      <w:pPr>
        <w:bidi/>
        <w:spacing w:line="240" w:lineRule="auto"/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</w:pP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2.3. التحقق من السمعة والمرجع: يجب على مقدم العرض تقديم مرجع واحد على الأقل، مع منح 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 xml:space="preserve">خمس </w:t>
      </w: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درج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ات</w:t>
      </w: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للتعليقات الإيجابية التي 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ي</w:t>
      </w: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تم تلقيها. ..... 5%</w:t>
      </w:r>
    </w:p>
    <w:p w:rsidR="002A3661" w:rsidRDefault="002A3661" w:rsidP="002A3661">
      <w:pPr>
        <w:pStyle w:val="ListParagraph"/>
        <w:numPr>
          <w:ilvl w:val="0"/>
          <w:numId w:val="2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C4587"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color w:val="1C4587"/>
          <w:sz w:val="28"/>
          <w:szCs w:val="28"/>
          <w:rtl/>
        </w:rPr>
        <w:t>ال</w:t>
      </w:r>
      <w:r w:rsidRPr="002A3661">
        <w:rPr>
          <w:rFonts w:ascii="Times New Roman" w:eastAsia="Times New Roman" w:hAnsi="Times New Roman" w:cs="Times New Roman"/>
          <w:b/>
          <w:bCs/>
          <w:color w:val="1C4587"/>
          <w:sz w:val="28"/>
          <w:szCs w:val="28"/>
          <w:rtl/>
        </w:rPr>
        <w:t>معايير الفنية</w:t>
      </w:r>
    </w:p>
    <w:p w:rsidR="002A3661" w:rsidRPr="002A3661" w:rsidRDefault="002A3661" w:rsidP="002A3661">
      <w:pPr>
        <w:numPr>
          <w:ilvl w:val="0"/>
          <w:numId w:val="15"/>
        </w:numPr>
        <w:bidi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color w:val="1C4587"/>
          <w:sz w:val="28"/>
          <w:szCs w:val="28"/>
        </w:rPr>
      </w:pP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سيتم تقييم المستودع من قبل اللجنة الفنية لمنظمة </w:t>
      </w: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</w:rPr>
        <w:t>Mercy-USA</w:t>
      </w: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بالتنسيق مع الجهة المانحة.</w:t>
      </w:r>
    </w:p>
    <w:p w:rsidR="002A3661" w:rsidRDefault="002A3661" w:rsidP="002A3661">
      <w:pPr>
        <w:pStyle w:val="ListParagraph"/>
        <w:numPr>
          <w:ilvl w:val="0"/>
          <w:numId w:val="3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. يقع المستودع على طريق مرصوف واسع بما يكفي لاستيعاب شاحنة على الأقل دون أي عوائق: 10 نقاط إذا تم استيفاء المعي</w:t>
      </w:r>
      <w:r w:rsid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ار وإلا ستكون النتيجة صفر – مع</w:t>
      </w: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ي</w:t>
      </w:r>
      <w:r w:rsidR="007357EA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ا</w:t>
      </w:r>
      <w:r w:rsid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ر </w:t>
      </w: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استبعاد</w:t>
      </w:r>
    </w:p>
    <w:p w:rsidR="007357EA" w:rsidRPr="002A3661" w:rsidRDefault="007357EA" w:rsidP="007357EA">
      <w:pPr>
        <w:pStyle w:val="ListParagraph"/>
        <w:bidi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C4587"/>
          <w:sz w:val="24"/>
          <w:szCs w:val="24"/>
        </w:rPr>
      </w:pPr>
    </w:p>
    <w:p w:rsidR="007357EA" w:rsidRDefault="002A3661" w:rsidP="001C59F0">
      <w:pPr>
        <w:pStyle w:val="ListParagraph"/>
        <w:numPr>
          <w:ilvl w:val="0"/>
          <w:numId w:val="3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. مساحة لا تقل عن 350 م</w:t>
      </w:r>
      <w:r w:rsidR="007357EA" w:rsidRPr="007357EA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ترمربع</w:t>
      </w: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: 10 نقاط في حالة استيفاء المعيار وإلا ستكون النتيجة صفر – </w:t>
      </w:r>
      <w:r w:rsid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مع</w:t>
      </w:r>
      <w:r w:rsidR="007357EA"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ي</w:t>
      </w:r>
      <w:r w:rsidR="007357EA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ا</w:t>
      </w:r>
      <w:r w:rsid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ر </w:t>
      </w:r>
      <w:r w:rsidR="007357EA"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استبعاد</w:t>
      </w:r>
    </w:p>
    <w:p w:rsidR="007357EA" w:rsidRPr="007357EA" w:rsidRDefault="007357EA" w:rsidP="007357EA">
      <w:pPr>
        <w:pStyle w:val="ListParagraph"/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</w:pPr>
    </w:p>
    <w:p w:rsidR="007357EA" w:rsidRDefault="007357EA" w:rsidP="007357EA">
      <w:pPr>
        <w:pStyle w:val="ListParagraph"/>
        <w:numPr>
          <w:ilvl w:val="0"/>
          <w:numId w:val="32"/>
        </w:numPr>
        <w:bidi/>
        <w:spacing w:before="100" w:beforeAutospacing="1" w:line="240" w:lineRule="auto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باب </w:t>
      </w:r>
      <w:r w:rsidR="002A3661"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يغلق بإحكام بعرض لا يقل عن 2 م وارتفاع 2.5 م على الأقل: 10 نقاط </w:t>
      </w: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إذا تم استيفاء المعيار (3 نقاط </w:t>
      </w:r>
      <w:r w:rsidR="002A3661"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لعرض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 xml:space="preserve"> الباب</w:t>
      </w:r>
      <w:r w:rsidR="002A3661"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و3 نقاط للارتفاع، 4 نقاط للإغلاق المحكم)، وإلا ستكون النتيجة صفر – </w:t>
      </w: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مع</w:t>
      </w: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ي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ا</w:t>
      </w: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ر </w:t>
      </w: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استبعاد</w:t>
      </w:r>
    </w:p>
    <w:p w:rsidR="007357EA" w:rsidRPr="007357EA" w:rsidRDefault="007357EA" w:rsidP="007357EA">
      <w:pPr>
        <w:pStyle w:val="ListParagraph"/>
        <w:bidi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C4587"/>
          <w:sz w:val="24"/>
          <w:szCs w:val="24"/>
        </w:rPr>
      </w:pPr>
    </w:p>
    <w:p w:rsidR="007357EA" w:rsidRDefault="002A3661" w:rsidP="007357EA">
      <w:pPr>
        <w:pStyle w:val="ListParagraph"/>
        <w:numPr>
          <w:ilvl w:val="0"/>
          <w:numId w:val="32"/>
        </w:numPr>
        <w:bidi/>
        <w:spacing w:after="100" w:afterAutospacing="1" w:line="240" w:lineRule="auto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سقف مرتفع لا يقل عن 3 م</w:t>
      </w:r>
      <w:r w:rsidR="007357EA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 xml:space="preserve">تر </w:t>
      </w: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: 10 نقاط إذا كان ارتفاع السقف 3 م</w:t>
      </w:r>
      <w:r w:rsidR="007357EA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تر</w:t>
      </w: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فأكثر، 5 نقاط إذا كان ارتفاعه بين 3 م</w:t>
      </w:r>
      <w:r w:rsidR="007357EA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تر</w:t>
      </w: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و 2.5 م</w:t>
      </w:r>
      <w:r w:rsidR="007357EA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تر</w:t>
      </w: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، صفر نقطة إذا كان أقل من 2.5 م</w:t>
      </w:r>
      <w:r w:rsidR="007357EA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تر</w:t>
      </w:r>
    </w:p>
    <w:p w:rsidR="007357EA" w:rsidRPr="007357EA" w:rsidRDefault="007357EA" w:rsidP="007357EA">
      <w:pPr>
        <w:pStyle w:val="ListParagraph"/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</w:pPr>
    </w:p>
    <w:p w:rsidR="007357EA" w:rsidRPr="007357EA" w:rsidRDefault="007357EA" w:rsidP="007357EA">
      <w:pPr>
        <w:pStyle w:val="ListParagraph"/>
        <w:bidi/>
        <w:spacing w:after="100" w:afterAutospacing="1" w:line="240" w:lineRule="auto"/>
        <w:ind w:left="450"/>
        <w:rPr>
          <w:rFonts w:ascii="Times New Roman" w:eastAsia="Times New Roman" w:hAnsi="Times New Roman" w:cs="Times New Roman"/>
          <w:color w:val="1C4587"/>
          <w:sz w:val="24"/>
          <w:szCs w:val="24"/>
        </w:rPr>
      </w:pPr>
    </w:p>
    <w:p w:rsidR="007357EA" w:rsidRDefault="002A3661" w:rsidP="00386F68">
      <w:pPr>
        <w:pStyle w:val="ListParagraph"/>
        <w:numPr>
          <w:ilvl w:val="0"/>
          <w:numId w:val="3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مصدر واحد للمياه النظيفة على الأقل: 10 نقاط إذا تم استيفاء المعيار، وإلا ستكون النتيجة صفر – </w:t>
      </w:r>
      <w:r w:rsid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مع</w:t>
      </w:r>
      <w:r w:rsidR="007357EA"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ي</w:t>
      </w:r>
      <w:r w:rsidR="007357EA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ا</w:t>
      </w:r>
      <w:r w:rsid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ر </w:t>
      </w:r>
      <w:r w:rsidR="007357EA"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استبعاد</w:t>
      </w:r>
      <w:r w:rsidR="007357EA"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</w:t>
      </w:r>
    </w:p>
    <w:p w:rsidR="007357EA" w:rsidRPr="007357EA" w:rsidRDefault="007357EA" w:rsidP="007357EA">
      <w:pPr>
        <w:pStyle w:val="ListParagraph"/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</w:pPr>
    </w:p>
    <w:p w:rsidR="007357EA" w:rsidRPr="007357EA" w:rsidRDefault="002A3661" w:rsidP="007357EA">
      <w:pPr>
        <w:pStyle w:val="ListParagraph"/>
        <w:numPr>
          <w:ilvl w:val="0"/>
          <w:numId w:val="3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</w:pP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lastRenderedPageBreak/>
        <w:t xml:space="preserve">يجب أن يحتوي المستودع على حمام واحد على الأقل 10 نقاط في حالة استيفاء المعيار وإلا ستكون النتيجة صفر – </w:t>
      </w:r>
      <w:r w:rsid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مع</w:t>
      </w:r>
      <w:r w:rsidR="007357EA"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ي</w:t>
      </w:r>
      <w:r w:rsidR="007357EA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ا</w:t>
      </w:r>
      <w:r w:rsid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ر </w:t>
      </w:r>
      <w:r w:rsidR="007357EA"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استبعاد</w:t>
      </w:r>
    </w:p>
    <w:p w:rsidR="007357EA" w:rsidRPr="007357EA" w:rsidRDefault="007357EA" w:rsidP="007357EA">
      <w:pPr>
        <w:pStyle w:val="ListParagraph"/>
        <w:bidi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C4587"/>
          <w:sz w:val="24"/>
          <w:szCs w:val="24"/>
        </w:rPr>
      </w:pPr>
    </w:p>
    <w:p w:rsidR="007357EA" w:rsidRPr="007357EA" w:rsidRDefault="007357EA" w:rsidP="007357EA">
      <w:pPr>
        <w:pStyle w:val="ListParagraph"/>
        <w:numPr>
          <w:ilvl w:val="0"/>
          <w:numId w:val="3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مصدر كهرباء</w:t>
      </w:r>
      <w:r w:rsidR="002A3661"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: 5 أمبيرات على الأقل: 10 نقاط في حالة استيفاء المعيار وإلا ستكون النتيجة صفراً</w:t>
      </w:r>
    </w:p>
    <w:p w:rsidR="007357EA" w:rsidRPr="002A3661" w:rsidRDefault="007357EA" w:rsidP="007357EA">
      <w:pPr>
        <w:pStyle w:val="ListParagraph"/>
        <w:bidi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C4587"/>
          <w:sz w:val="24"/>
          <w:szCs w:val="24"/>
        </w:rPr>
      </w:pPr>
    </w:p>
    <w:p w:rsidR="007357EA" w:rsidRPr="007357EA" w:rsidRDefault="00006E90" w:rsidP="007357EA">
      <w:pPr>
        <w:pStyle w:val="ListParagraph"/>
        <w:numPr>
          <w:ilvl w:val="0"/>
          <w:numId w:val="3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خلو الم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  <w:lang w:bidi="ar-EG"/>
        </w:rPr>
        <w:t>ستودع</w:t>
      </w:r>
      <w:r w:rsidR="002A3661"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من التشققات أو التسريبات في الأسقف والجدران: 10 نقاط في حال استيفاء المعيار وإلا ستكون النتيجة صفر</w:t>
      </w:r>
    </w:p>
    <w:p w:rsidR="007357EA" w:rsidRPr="007357EA" w:rsidRDefault="007357EA" w:rsidP="007357EA">
      <w:pPr>
        <w:pStyle w:val="ListParagraph"/>
        <w:bidi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C4587"/>
          <w:sz w:val="24"/>
          <w:szCs w:val="24"/>
        </w:rPr>
      </w:pPr>
    </w:p>
    <w:p w:rsidR="002A3661" w:rsidRDefault="002A3661" w:rsidP="007357EA">
      <w:pPr>
        <w:pStyle w:val="ListParagraph"/>
        <w:numPr>
          <w:ilvl w:val="0"/>
          <w:numId w:val="3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التهوية إما طبيعية عبر النوافذ أو ميكانيكية عبر نظام تهوية السطح أو الجدار الجانبي: الحد الأقصى 20 نقطة، يتم تقييمها من قبل اللجنة الفنية – </w:t>
      </w:r>
      <w:r w:rsid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مع</w:t>
      </w:r>
      <w:r w:rsidR="007357EA"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ي</w:t>
      </w:r>
      <w:r w:rsidR="007357EA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ا</w:t>
      </w:r>
      <w:r w:rsid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ر </w:t>
      </w:r>
      <w:r w:rsidR="007357EA" w:rsidRPr="002A3661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استبعاد</w:t>
      </w:r>
    </w:p>
    <w:p w:rsidR="007357EA" w:rsidRPr="007357EA" w:rsidRDefault="007357EA" w:rsidP="007357EA">
      <w:pPr>
        <w:pStyle w:val="ListParagraph"/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</w:pPr>
    </w:p>
    <w:p w:rsidR="007357EA" w:rsidRPr="002A3661" w:rsidRDefault="007357EA" w:rsidP="007357EA">
      <w:pPr>
        <w:pStyle w:val="ListParagraph"/>
        <w:bidi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1C4587"/>
          <w:sz w:val="24"/>
          <w:szCs w:val="24"/>
        </w:rPr>
      </w:pPr>
    </w:p>
    <w:p w:rsidR="00032880" w:rsidRPr="00032880" w:rsidRDefault="007357EA" w:rsidP="00032880">
      <w:pPr>
        <w:pStyle w:val="ListParagraph"/>
        <w:numPr>
          <w:ilvl w:val="0"/>
          <w:numId w:val="2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color w:val="1C4587"/>
          <w:sz w:val="28"/>
          <w:szCs w:val="28"/>
          <w:rtl/>
        </w:rPr>
        <w:t>ال</w:t>
      </w:r>
      <w:r w:rsidR="00032880" w:rsidRPr="00032880">
        <w:rPr>
          <w:rFonts w:ascii="Times New Roman" w:eastAsia="Times New Roman" w:hAnsi="Times New Roman" w:cs="Times New Roman"/>
          <w:b/>
          <w:bCs/>
          <w:color w:val="1C4587"/>
          <w:sz w:val="28"/>
          <w:szCs w:val="28"/>
          <w:rtl/>
        </w:rPr>
        <w:t>توصيل</w:t>
      </w:r>
    </w:p>
    <w:p w:rsidR="007357EA" w:rsidRPr="007357EA" w:rsidRDefault="007357EA" w:rsidP="007357EA">
      <w:pPr>
        <w:numPr>
          <w:ilvl w:val="0"/>
          <w:numId w:val="21"/>
        </w:numPr>
        <w:bidi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يجب أن يكون</w:t>
      </w: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المستودع ضمن قضاء عكار: منطقة 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ت</w:t>
      </w: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ليل</w:t>
      </w:r>
    </w:p>
    <w:p w:rsidR="00032880" w:rsidRPr="007357EA" w:rsidRDefault="007357EA" w:rsidP="007357EA">
      <w:pPr>
        <w:numPr>
          <w:ilvl w:val="0"/>
          <w:numId w:val="21"/>
        </w:numPr>
        <w:bidi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سيقدم الم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زود</w:t>
      </w: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الخدمات الموضحة في هذه الوثيقة (</w:t>
      </w:r>
      <w:r>
        <w:rPr>
          <w:rFonts w:ascii="Times New Roman" w:eastAsia="Times New Roman" w:hAnsi="Times New Roman" w:cs="Times New Roman"/>
          <w:color w:val="1C4587"/>
          <w:sz w:val="24"/>
          <w:szCs w:val="24"/>
        </w:rPr>
        <w:t>T2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 xml:space="preserve">) </w:t>
      </w: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من 11 مارس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/اذار</w:t>
      </w: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2024 إلى 28 فبراير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/شباط</w:t>
      </w: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2025. ستتم إدارة المستودع بواسطة </w:t>
      </w: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</w:rPr>
        <w:t>Mercy-USA</w:t>
      </w: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طوال مدة العقد.</w:t>
      </w:r>
    </w:p>
    <w:p w:rsidR="00032880" w:rsidRPr="00032880" w:rsidRDefault="00032880" w:rsidP="00032880">
      <w:pPr>
        <w:pStyle w:val="ListParagraph"/>
        <w:numPr>
          <w:ilvl w:val="0"/>
          <w:numId w:val="2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880">
        <w:rPr>
          <w:rFonts w:ascii="Times New Roman" w:eastAsia="Times New Roman" w:hAnsi="Times New Roman" w:cs="Times New Roman"/>
          <w:b/>
          <w:bCs/>
          <w:color w:val="1C4587"/>
          <w:sz w:val="28"/>
          <w:szCs w:val="28"/>
          <w:rtl/>
        </w:rPr>
        <w:t>غرامة التأخير</w:t>
      </w:r>
    </w:p>
    <w:p w:rsidR="0051078A" w:rsidRDefault="007357EA" w:rsidP="0051078A">
      <w:pPr>
        <w:numPr>
          <w:ilvl w:val="0"/>
          <w:numId w:val="23"/>
        </w:numPr>
        <w:bidi/>
        <w:spacing w:before="100" w:before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في حالة عدم تلبية المتطلبات </w:t>
      </w:r>
      <w:r w:rsidR="0051078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المحددة الموضحة في هذه الوثيق</w:t>
      </w:r>
      <w:r w:rsidR="0051078A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 xml:space="preserve">ة </w:t>
      </w: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</w:rPr>
        <w:t>T2)</w:t>
      </w:r>
      <w:r w:rsidR="0051078A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):</w:t>
      </w: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</w:rPr>
        <w:t xml:space="preserve"> </w:t>
      </w: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صيانة البنية التحتية، وتوافر المياه والكهرباء، وتوفير </w:t>
      </w:r>
      <w:r w:rsidR="0051078A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ال</w:t>
      </w:r>
      <w:r w:rsidR="0051078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مرافق </w:t>
      </w: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الصحي</w:t>
      </w:r>
      <w:r w:rsidR="0051078A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ة</w:t>
      </w:r>
      <w:r w:rsidR="0051078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(المسائل ال</w:t>
      </w:r>
      <w:r w:rsidR="0051078A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بنية الهيكلية</w:t>
      </w:r>
      <w:r w:rsidR="0051078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، أو عدم الامتثال </w:t>
      </w:r>
      <w:r w:rsidR="0051078A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لل</w:t>
      </w: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سلامة والنظافة الصحية)، يخضع مقدم الخدمة لغرامة قدرها 5% من إجمالي الفاتورة الشهرية عن كل يوم لا يتم فيه تقديم أي من الخدمات المطلوبة (باستثناء القوة القاهرة).</w:t>
      </w:r>
    </w:p>
    <w:p w:rsidR="0051078A" w:rsidRPr="0051078A" w:rsidRDefault="0051078A" w:rsidP="0051078A">
      <w:pPr>
        <w:bidi/>
        <w:spacing w:before="100" w:beforeAutospacing="1" w:line="240" w:lineRule="auto"/>
        <w:rPr>
          <w:rFonts w:ascii="Times New Roman" w:eastAsia="Times New Roman" w:hAnsi="Times New Roman" w:cs="Times New Roman"/>
          <w:color w:val="1C4587"/>
          <w:sz w:val="24"/>
          <w:szCs w:val="24"/>
        </w:rPr>
      </w:pPr>
    </w:p>
    <w:p w:rsidR="0051078A" w:rsidRDefault="007357EA" w:rsidP="0051078A">
      <w:pPr>
        <w:numPr>
          <w:ilvl w:val="0"/>
          <w:numId w:val="23"/>
        </w:numPr>
        <w:bidi/>
        <w:spacing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يتحمل مقدم الخدمة المسؤولية الكاملة عن الحفاظ على ظروف التخزين طوال مدة العقد. في حال تلف </w:t>
      </w:r>
      <w:r w:rsidR="0051078A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الحصص الغذائية</w:t>
      </w: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بسبب مشاكل في البنية التحتية أو تسر</w:t>
      </w:r>
      <w:r w:rsidR="0051078A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ي</w:t>
      </w: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ب ف</w:t>
      </w:r>
      <w:r w:rsidR="0051078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ي المستودع، سيتم خصم قيمة ال</w:t>
      </w:r>
      <w:r w:rsidR="0051078A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حصص</w:t>
      </w: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التالفة من الفاتورة الشهرية. ستقوم </w:t>
      </w: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</w:rPr>
        <w:t>Mercy-USA</w:t>
      </w:r>
      <w:r w:rsidR="0051078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بتقييم قيمة ال</w:t>
      </w:r>
      <w:r w:rsidR="0051078A"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حصص</w:t>
      </w: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.</w:t>
      </w:r>
    </w:p>
    <w:p w:rsidR="0051078A" w:rsidRDefault="0051078A" w:rsidP="0051078A">
      <w:pPr>
        <w:pStyle w:val="ListParagraph"/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</w:pPr>
    </w:p>
    <w:p w:rsidR="0051078A" w:rsidRPr="0051078A" w:rsidRDefault="0051078A" w:rsidP="0051078A">
      <w:pPr>
        <w:bidi/>
        <w:spacing w:line="240" w:lineRule="auto"/>
        <w:rPr>
          <w:rFonts w:ascii="Times New Roman" w:eastAsia="Times New Roman" w:hAnsi="Times New Roman" w:cs="Times New Roman"/>
          <w:color w:val="1C4587"/>
          <w:sz w:val="24"/>
          <w:szCs w:val="24"/>
        </w:rPr>
      </w:pPr>
    </w:p>
    <w:p w:rsidR="007357EA" w:rsidRPr="007357EA" w:rsidRDefault="007357EA" w:rsidP="0051078A">
      <w:pPr>
        <w:numPr>
          <w:ilvl w:val="0"/>
          <w:numId w:val="23"/>
        </w:numPr>
        <w:bidi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تحتفظ </w:t>
      </w: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</w:rPr>
        <w:t>Mercy-USA</w:t>
      </w:r>
      <w:r w:rsidRPr="007357E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بالحق في إنهاء العقد فورًا دون سابق إنذار في حالة تجاوز مخالفة المواصفات المطلوبة 3 أيام.</w:t>
      </w:r>
    </w:p>
    <w:p w:rsidR="007357EA" w:rsidRPr="007357EA" w:rsidRDefault="007357EA" w:rsidP="007357EA">
      <w:pPr>
        <w:pStyle w:val="ListParagraph"/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2880" w:rsidRPr="00032880" w:rsidRDefault="00032880" w:rsidP="007357EA">
      <w:pPr>
        <w:pStyle w:val="ListParagraph"/>
        <w:numPr>
          <w:ilvl w:val="0"/>
          <w:numId w:val="2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880">
        <w:rPr>
          <w:rFonts w:ascii="Times New Roman" w:eastAsia="Times New Roman" w:hAnsi="Times New Roman" w:cs="Times New Roman"/>
          <w:b/>
          <w:bCs/>
          <w:color w:val="1C4587"/>
          <w:sz w:val="28"/>
          <w:szCs w:val="28"/>
          <w:rtl/>
        </w:rPr>
        <w:t>شروط الدفع</w:t>
      </w:r>
    </w:p>
    <w:p w:rsidR="0051078A" w:rsidRPr="0051078A" w:rsidRDefault="0051078A" w:rsidP="0051078A">
      <w:pPr>
        <w:numPr>
          <w:ilvl w:val="0"/>
          <w:numId w:val="23"/>
        </w:numPr>
        <w:bidi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51078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ستقوم </w:t>
      </w:r>
      <w:r w:rsidRPr="0051078A">
        <w:rPr>
          <w:rFonts w:ascii="Times New Roman" w:eastAsia="Times New Roman" w:hAnsi="Times New Roman" w:cs="Times New Roman"/>
          <w:color w:val="1C4587"/>
          <w:sz w:val="24"/>
          <w:szCs w:val="24"/>
        </w:rPr>
        <w:t>Mercy-USA</w:t>
      </w: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بإصدار دفعات ل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مزود الخدمة</w:t>
      </w:r>
      <w:r w:rsidRPr="0051078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على أساس ربع سنوي (كل ثلاثة أشهر)</w:t>
      </w:r>
    </w:p>
    <w:p w:rsidR="0051078A" w:rsidRPr="0051078A" w:rsidRDefault="0051078A" w:rsidP="0051078A">
      <w:pPr>
        <w:numPr>
          <w:ilvl w:val="0"/>
          <w:numId w:val="23"/>
        </w:numPr>
        <w:bidi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51078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يجب على </w:t>
      </w:r>
      <w:r w:rsidRPr="0051078A">
        <w:rPr>
          <w:rFonts w:ascii="Times New Roman" w:eastAsia="Times New Roman" w:hAnsi="Times New Roman" w:cs="Times New Roman"/>
          <w:color w:val="1C4587"/>
          <w:sz w:val="24"/>
          <w:szCs w:val="24"/>
        </w:rPr>
        <w:t>Mercy-USA</w:t>
      </w:r>
      <w:r w:rsidRPr="0051078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الدفع خلال 10 إلى 15 يومًا بعد تاريخ الموافقة على الفاتورة.</w:t>
      </w:r>
    </w:p>
    <w:p w:rsidR="0051078A" w:rsidRPr="0051078A" w:rsidRDefault="0051078A" w:rsidP="0051078A">
      <w:pPr>
        <w:numPr>
          <w:ilvl w:val="0"/>
          <w:numId w:val="23"/>
        </w:numPr>
        <w:bidi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51078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سيتم الدفع عن طريق التحويل المصرفي أو خطاب التفويض (بنك بيروت)، أو عن طريق </w:t>
      </w:r>
      <w:r w:rsidRPr="0051078A">
        <w:rPr>
          <w:rFonts w:ascii="Times New Roman" w:eastAsia="Times New Roman" w:hAnsi="Times New Roman" w:cs="Times New Roman"/>
          <w:color w:val="1C4587"/>
          <w:sz w:val="24"/>
          <w:szCs w:val="24"/>
        </w:rPr>
        <w:t>BOB Finance.</w:t>
      </w:r>
    </w:p>
    <w:p w:rsidR="00032880" w:rsidRPr="0051078A" w:rsidRDefault="0051078A" w:rsidP="0051078A">
      <w:pPr>
        <w:numPr>
          <w:ilvl w:val="0"/>
          <w:numId w:val="23"/>
        </w:numPr>
        <w:bidi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51078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سيتم الدفع بالدولار الأمريكي فقط.</w:t>
      </w:r>
    </w:p>
    <w:p w:rsidR="00032880" w:rsidRPr="00032880" w:rsidRDefault="00032880" w:rsidP="00032880">
      <w:pPr>
        <w:pStyle w:val="ListParagraph"/>
        <w:numPr>
          <w:ilvl w:val="0"/>
          <w:numId w:val="2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2880">
        <w:rPr>
          <w:rFonts w:ascii="Times New Roman" w:eastAsia="Times New Roman" w:hAnsi="Times New Roman" w:cs="Times New Roman"/>
          <w:b/>
          <w:bCs/>
          <w:color w:val="1C4587"/>
          <w:sz w:val="28"/>
          <w:szCs w:val="28"/>
          <w:rtl/>
        </w:rPr>
        <w:t>مدة العقد</w:t>
      </w:r>
    </w:p>
    <w:p w:rsidR="0051078A" w:rsidRPr="0051078A" w:rsidRDefault="0051078A" w:rsidP="0051078A">
      <w:pPr>
        <w:numPr>
          <w:ilvl w:val="0"/>
          <w:numId w:val="23"/>
        </w:numPr>
        <w:bidi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51078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سيصبح العقد ساري المفعول بمجرد توقيع الطرفين عليه وسيحكم تقديم الخدمات المحددة في العقد من تاريخ التوقيع حتى 28 فبراير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/شباط</w:t>
      </w:r>
      <w:r w:rsidRPr="0051078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2025 ويخضع للتمديد</w:t>
      </w:r>
      <w:r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بناءً على الأداء وتوافر ال</w:t>
      </w:r>
      <w:r>
        <w:rPr>
          <w:rFonts w:ascii="Times New Roman" w:eastAsia="Times New Roman" w:hAnsi="Times New Roman" w:cs="Times New Roman" w:hint="cs"/>
          <w:color w:val="1C4587"/>
          <w:sz w:val="24"/>
          <w:szCs w:val="24"/>
          <w:rtl/>
        </w:rPr>
        <w:t>تمويل</w:t>
      </w:r>
      <w:r w:rsidRPr="0051078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.</w:t>
      </w:r>
    </w:p>
    <w:p w:rsidR="00D510C5" w:rsidRDefault="0051078A" w:rsidP="0051078A">
      <w:pPr>
        <w:numPr>
          <w:ilvl w:val="0"/>
          <w:numId w:val="23"/>
        </w:numPr>
        <w:bidi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</w:pPr>
      <w:r w:rsidRPr="0051078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تحتفظ </w:t>
      </w:r>
      <w:r w:rsidRPr="0051078A">
        <w:rPr>
          <w:rFonts w:ascii="Times New Roman" w:eastAsia="Times New Roman" w:hAnsi="Times New Roman" w:cs="Times New Roman"/>
          <w:color w:val="1C4587"/>
          <w:sz w:val="24"/>
          <w:szCs w:val="24"/>
        </w:rPr>
        <w:t>Mercy-USA</w:t>
      </w:r>
      <w:r w:rsidRPr="0051078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 xml:space="preserve"> بالحق في إنهاء العقد في أي وقت بعد إخطار مزود الخدمة قبل أسبوعين</w:t>
      </w:r>
    </w:p>
    <w:p w:rsidR="0051078A" w:rsidRPr="00032880" w:rsidRDefault="0051078A" w:rsidP="0051078A">
      <w:pPr>
        <w:pStyle w:val="ListParagraph"/>
        <w:bidi/>
        <w:spacing w:before="240" w:after="240"/>
        <w:ind w:left="1080"/>
        <w:jc w:val="both"/>
        <w:rPr>
          <w:rFonts w:ascii="Calibri" w:hAnsi="Calibri" w:cs="Calibri"/>
          <w:b/>
          <w:bCs/>
          <w:color w:val="1C4587"/>
          <w:sz w:val="20"/>
          <w:szCs w:val="20"/>
        </w:rPr>
      </w:pPr>
    </w:p>
    <w:p w:rsidR="008F6264" w:rsidRPr="008F6264" w:rsidRDefault="008F6264" w:rsidP="0051078A">
      <w:pPr>
        <w:pStyle w:val="ListParagraph"/>
        <w:numPr>
          <w:ilvl w:val="0"/>
          <w:numId w:val="2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</w:pPr>
      <w:r w:rsidRPr="008F6264">
        <w:rPr>
          <w:rFonts w:ascii="Times New Roman" w:eastAsia="Times New Roman" w:hAnsi="Times New Roman" w:cs="Times New Roman"/>
          <w:b/>
          <w:bCs/>
          <w:color w:val="1C4587"/>
          <w:sz w:val="28"/>
          <w:szCs w:val="28"/>
          <w:rtl/>
          <w:lang w:val="en-US"/>
        </w:rPr>
        <w:t>ملاحظات هامة:</w:t>
      </w:r>
    </w:p>
    <w:p w:rsidR="0051078A" w:rsidRPr="0051078A" w:rsidRDefault="0051078A" w:rsidP="0051078A">
      <w:pPr>
        <w:numPr>
          <w:ilvl w:val="0"/>
          <w:numId w:val="23"/>
        </w:numPr>
        <w:bidi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51078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قد يخضع العقد للتغييرات إذا طلب المانح ذلك</w:t>
      </w:r>
      <w:r w:rsidRPr="0051078A">
        <w:rPr>
          <w:rFonts w:ascii="Times New Roman" w:eastAsia="Times New Roman" w:hAnsi="Times New Roman" w:cs="Times New Roman"/>
          <w:color w:val="1C4587"/>
          <w:sz w:val="24"/>
          <w:szCs w:val="24"/>
        </w:rPr>
        <w:t>.</w:t>
      </w:r>
    </w:p>
    <w:p w:rsidR="0051078A" w:rsidRPr="0051078A" w:rsidRDefault="0051078A" w:rsidP="0051078A">
      <w:pPr>
        <w:numPr>
          <w:ilvl w:val="0"/>
          <w:numId w:val="23"/>
        </w:numPr>
        <w:bidi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51078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تحتفظ</w:t>
      </w:r>
      <w:r w:rsidRPr="0051078A">
        <w:rPr>
          <w:rFonts w:ascii="Times New Roman" w:eastAsia="Times New Roman" w:hAnsi="Times New Roman" w:cs="Times New Roman"/>
          <w:color w:val="1C4587"/>
          <w:sz w:val="24"/>
          <w:szCs w:val="24"/>
        </w:rPr>
        <w:t xml:space="preserve"> Mercy-USA </w:t>
      </w:r>
      <w:r w:rsidRPr="0051078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بالحق في إنهاء العقد في أي وقت بعد إخطار مزود الخدمة قبل أسبوعين</w:t>
      </w:r>
    </w:p>
    <w:p w:rsidR="00401D71" w:rsidRPr="0051078A" w:rsidRDefault="0051078A" w:rsidP="0051078A">
      <w:pPr>
        <w:numPr>
          <w:ilvl w:val="0"/>
          <w:numId w:val="23"/>
        </w:numPr>
        <w:bidi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1C4587"/>
          <w:sz w:val="24"/>
          <w:szCs w:val="24"/>
        </w:rPr>
      </w:pPr>
      <w:r w:rsidRPr="0051078A">
        <w:rPr>
          <w:rFonts w:ascii="Times New Roman" w:eastAsia="Times New Roman" w:hAnsi="Times New Roman" w:cs="Times New Roman"/>
          <w:color w:val="1C4587"/>
          <w:sz w:val="24"/>
          <w:szCs w:val="24"/>
          <w:rtl/>
        </w:rPr>
        <w:t>في حالة وجود أي اختلاف بين الترجمات، تسود النسخة الإنجليزية من الوثيقة</w:t>
      </w:r>
    </w:p>
    <w:sectPr w:rsidR="00401D71" w:rsidRPr="0051078A">
      <w:headerReference w:type="default" r:id="rId7"/>
      <w:pgSz w:w="11906" w:h="16838"/>
      <w:pgMar w:top="431" w:right="1440" w:bottom="43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96E" w:rsidRDefault="00E1296E">
      <w:pPr>
        <w:spacing w:line="240" w:lineRule="auto"/>
      </w:pPr>
      <w:r>
        <w:separator/>
      </w:r>
    </w:p>
  </w:endnote>
  <w:endnote w:type="continuationSeparator" w:id="0">
    <w:p w:rsidR="00E1296E" w:rsidRDefault="00E129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96E" w:rsidRDefault="00E1296E">
      <w:pPr>
        <w:spacing w:line="240" w:lineRule="auto"/>
      </w:pPr>
      <w:r>
        <w:separator/>
      </w:r>
    </w:p>
  </w:footnote>
  <w:footnote w:type="continuationSeparator" w:id="0">
    <w:p w:rsidR="00E1296E" w:rsidRDefault="00E129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71" w:rsidRDefault="00B32084">
    <w:pPr>
      <w:rPr>
        <w:b/>
        <w:color w:val="073763"/>
        <w:sz w:val="34"/>
        <w:szCs w:val="34"/>
      </w:rPr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-781049</wp:posOffset>
          </wp:positionH>
          <wp:positionV relativeFrom="paragraph">
            <wp:posOffset>-342899</wp:posOffset>
          </wp:positionV>
          <wp:extent cx="1714500" cy="438150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780"/>
    <w:multiLevelType w:val="multilevel"/>
    <w:tmpl w:val="4CCA6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F1CDA"/>
    <w:multiLevelType w:val="hybridMultilevel"/>
    <w:tmpl w:val="50B6DC5E"/>
    <w:lvl w:ilvl="0" w:tplc="A782BC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497A"/>
    <w:multiLevelType w:val="multilevel"/>
    <w:tmpl w:val="1BA6F8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4AF1355"/>
    <w:multiLevelType w:val="multilevel"/>
    <w:tmpl w:val="B61009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68D3072"/>
    <w:multiLevelType w:val="hybridMultilevel"/>
    <w:tmpl w:val="5918473C"/>
    <w:lvl w:ilvl="0" w:tplc="1228EEE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9781E7E"/>
    <w:multiLevelType w:val="multilevel"/>
    <w:tmpl w:val="06183148"/>
    <w:lvl w:ilvl="0">
      <w:start w:val="1"/>
      <w:numFmt w:val="decimal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○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○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○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○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○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○.■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F340CC4"/>
    <w:multiLevelType w:val="multilevel"/>
    <w:tmpl w:val="C536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&gt;"/>
      <w:lvlJc w:val="left"/>
      <w:pPr>
        <w:ind w:left="1440" w:hanging="360"/>
      </w:pPr>
      <w:rPr>
        <w:rFonts w:hint="default"/>
        <w:b/>
        <w:color w:val="1C4587"/>
        <w:sz w:val="28"/>
      </w:rPr>
    </w:lvl>
    <w:lvl w:ilvl="2">
      <w:start w:val="7"/>
      <w:numFmt w:val="decimal"/>
      <w:lvlText w:val="%3"/>
      <w:lvlJc w:val="left"/>
      <w:pPr>
        <w:ind w:left="720" w:hanging="360"/>
      </w:pPr>
      <w:rPr>
        <w:rFonts w:hint="default"/>
        <w:b/>
        <w:color w:val="1C4587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382E20"/>
    <w:multiLevelType w:val="multilevel"/>
    <w:tmpl w:val="744AB99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5EA0903"/>
    <w:multiLevelType w:val="hybridMultilevel"/>
    <w:tmpl w:val="D032C8F4"/>
    <w:lvl w:ilvl="0" w:tplc="8C7C143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1C4587"/>
        <w:sz w:val="28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75A11"/>
    <w:multiLevelType w:val="multilevel"/>
    <w:tmpl w:val="2C2ABA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9813800"/>
    <w:multiLevelType w:val="multilevel"/>
    <w:tmpl w:val="4A7C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9078B6"/>
    <w:multiLevelType w:val="multilevel"/>
    <w:tmpl w:val="4CCA631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2" w15:restartNumberingAfterBreak="0">
    <w:nsid w:val="4C703588"/>
    <w:multiLevelType w:val="multilevel"/>
    <w:tmpl w:val="D31A0B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FC80178"/>
    <w:multiLevelType w:val="multilevel"/>
    <w:tmpl w:val="0456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A257D"/>
    <w:multiLevelType w:val="hybridMultilevel"/>
    <w:tmpl w:val="E67CD5E8"/>
    <w:lvl w:ilvl="0" w:tplc="0D4EE0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C4587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0F25"/>
    <w:multiLevelType w:val="multilevel"/>
    <w:tmpl w:val="44666A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5E7D3D7E"/>
    <w:multiLevelType w:val="multilevel"/>
    <w:tmpl w:val="833E8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12F1EAC"/>
    <w:multiLevelType w:val="hybridMultilevel"/>
    <w:tmpl w:val="C6C4ED5C"/>
    <w:lvl w:ilvl="0" w:tplc="6796644E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82C2F35"/>
    <w:multiLevelType w:val="multilevel"/>
    <w:tmpl w:val="66D67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CF227F"/>
    <w:multiLevelType w:val="hybridMultilevel"/>
    <w:tmpl w:val="23BA050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73F42028"/>
    <w:multiLevelType w:val="multilevel"/>
    <w:tmpl w:val="972E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BA77DA"/>
    <w:multiLevelType w:val="hybridMultilevel"/>
    <w:tmpl w:val="66564A5C"/>
    <w:lvl w:ilvl="0" w:tplc="BF9C59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7"/>
  </w:num>
  <w:num w:numId="5">
    <w:abstractNumId w:val="15"/>
  </w:num>
  <w:num w:numId="6">
    <w:abstractNumId w:val="16"/>
  </w:num>
  <w:num w:numId="7">
    <w:abstractNumId w:val="2"/>
  </w:num>
  <w:num w:numId="8">
    <w:abstractNumId w:val="21"/>
  </w:num>
  <w:num w:numId="9">
    <w:abstractNumId w:val="1"/>
  </w:num>
  <w:num w:numId="10">
    <w:abstractNumId w:val="17"/>
  </w:num>
  <w:num w:numId="11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1"/>
  </w:num>
  <w:num w:numId="14">
    <w:abstractNumId w:val="13"/>
  </w:num>
  <w:num w:numId="15">
    <w:abstractNumId w:val="6"/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6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19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6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21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6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23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4">
    <w:abstractNumId w:val="6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25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0"/>
  </w:num>
  <w:num w:numId="27">
    <w:abstractNumId w:val="14"/>
  </w:num>
  <w:num w:numId="28">
    <w:abstractNumId w:val="5"/>
  </w:num>
  <w:num w:numId="29">
    <w:abstractNumId w:val="8"/>
  </w:num>
  <w:num w:numId="30">
    <w:abstractNumId w:val="18"/>
  </w:num>
  <w:num w:numId="31">
    <w:abstractNumId w:val="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71"/>
    <w:rsid w:val="00006E90"/>
    <w:rsid w:val="00031C6B"/>
    <w:rsid w:val="00032880"/>
    <w:rsid w:val="00043BA6"/>
    <w:rsid w:val="00046AC1"/>
    <w:rsid w:val="0005350A"/>
    <w:rsid w:val="001369F5"/>
    <w:rsid w:val="00151404"/>
    <w:rsid w:val="001F1178"/>
    <w:rsid w:val="002A3661"/>
    <w:rsid w:val="002D5744"/>
    <w:rsid w:val="002E74AD"/>
    <w:rsid w:val="002F390F"/>
    <w:rsid w:val="00307215"/>
    <w:rsid w:val="0032697C"/>
    <w:rsid w:val="00340214"/>
    <w:rsid w:val="00365FBE"/>
    <w:rsid w:val="0039177D"/>
    <w:rsid w:val="003937FC"/>
    <w:rsid w:val="003D5A50"/>
    <w:rsid w:val="003E0BA0"/>
    <w:rsid w:val="00401D71"/>
    <w:rsid w:val="004729F4"/>
    <w:rsid w:val="004B4334"/>
    <w:rsid w:val="004D3961"/>
    <w:rsid w:val="004E4A4F"/>
    <w:rsid w:val="0051078A"/>
    <w:rsid w:val="00583432"/>
    <w:rsid w:val="00607D19"/>
    <w:rsid w:val="0062755B"/>
    <w:rsid w:val="006B28B8"/>
    <w:rsid w:val="006E5C6A"/>
    <w:rsid w:val="00704F35"/>
    <w:rsid w:val="007105BE"/>
    <w:rsid w:val="00727BB6"/>
    <w:rsid w:val="007357EA"/>
    <w:rsid w:val="00791B00"/>
    <w:rsid w:val="00795E93"/>
    <w:rsid w:val="007A5CCB"/>
    <w:rsid w:val="007D48DD"/>
    <w:rsid w:val="00863C28"/>
    <w:rsid w:val="0087387B"/>
    <w:rsid w:val="008F6264"/>
    <w:rsid w:val="00904C83"/>
    <w:rsid w:val="00905781"/>
    <w:rsid w:val="00910F64"/>
    <w:rsid w:val="00943245"/>
    <w:rsid w:val="00983974"/>
    <w:rsid w:val="009F03B8"/>
    <w:rsid w:val="009F66FB"/>
    <w:rsid w:val="00A73B48"/>
    <w:rsid w:val="00A95CE7"/>
    <w:rsid w:val="00AB5123"/>
    <w:rsid w:val="00AD526A"/>
    <w:rsid w:val="00B06881"/>
    <w:rsid w:val="00B32084"/>
    <w:rsid w:val="00B454EF"/>
    <w:rsid w:val="00B458E7"/>
    <w:rsid w:val="00B538E5"/>
    <w:rsid w:val="00B67268"/>
    <w:rsid w:val="00BB207C"/>
    <w:rsid w:val="00BB2608"/>
    <w:rsid w:val="00BD62B5"/>
    <w:rsid w:val="00BF53B5"/>
    <w:rsid w:val="00BF7D57"/>
    <w:rsid w:val="00C136EF"/>
    <w:rsid w:val="00C2038C"/>
    <w:rsid w:val="00C5237F"/>
    <w:rsid w:val="00C67633"/>
    <w:rsid w:val="00CC30C9"/>
    <w:rsid w:val="00CC37DB"/>
    <w:rsid w:val="00CD4D36"/>
    <w:rsid w:val="00D1634E"/>
    <w:rsid w:val="00D510C5"/>
    <w:rsid w:val="00D97BB2"/>
    <w:rsid w:val="00DC0C07"/>
    <w:rsid w:val="00DC7560"/>
    <w:rsid w:val="00DE26E0"/>
    <w:rsid w:val="00DE6779"/>
    <w:rsid w:val="00E1296E"/>
    <w:rsid w:val="00E6379D"/>
    <w:rsid w:val="00E67136"/>
    <w:rsid w:val="00E91029"/>
    <w:rsid w:val="00EB2AE5"/>
    <w:rsid w:val="00EE4D4E"/>
    <w:rsid w:val="00F12099"/>
    <w:rsid w:val="00F565E7"/>
    <w:rsid w:val="00F62784"/>
    <w:rsid w:val="00F82167"/>
    <w:rsid w:val="00FA69C5"/>
    <w:rsid w:val="00FA7276"/>
    <w:rsid w:val="00F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9486A-6246-4772-9664-0FF65731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5350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37D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37DB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F8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3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</dc:creator>
  <cp:lastModifiedBy>rtout</cp:lastModifiedBy>
  <cp:revision>2</cp:revision>
  <dcterms:created xsi:type="dcterms:W3CDTF">2024-03-02T14:58:00Z</dcterms:created>
  <dcterms:modified xsi:type="dcterms:W3CDTF">2024-03-02T14:58:00Z</dcterms:modified>
</cp:coreProperties>
</file>