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72" w:type="dxa"/>
        <w:tblLayout w:type="fixed"/>
        <w:tblCellMar>
          <w:left w:w="115" w:type="dxa"/>
          <w:right w:w="115" w:type="dxa"/>
        </w:tblCellMar>
        <w:tblLook w:val="04A0" w:firstRow="1" w:lastRow="0" w:firstColumn="1" w:lastColumn="0" w:noHBand="0" w:noVBand="1"/>
      </w:tblPr>
      <w:tblGrid>
        <w:gridCol w:w="2065"/>
        <w:gridCol w:w="1474"/>
        <w:gridCol w:w="6933"/>
      </w:tblGrid>
      <w:tr w:rsidR="00DE5E58" w:rsidRPr="00E51C26" w14:paraId="0D0B21C6" w14:textId="77777777" w:rsidTr="00714ACA">
        <w:trPr>
          <w:trHeight w:val="993"/>
        </w:trPr>
        <w:tc>
          <w:tcPr>
            <w:tcW w:w="10472" w:type="dxa"/>
            <w:gridSpan w:val="3"/>
            <w:tcBorders>
              <w:top w:val="single" w:sz="4" w:space="0" w:color="auto"/>
              <w:left w:val="single" w:sz="4" w:space="0" w:color="auto"/>
              <w:right w:val="single" w:sz="4" w:space="0" w:color="auto"/>
            </w:tcBorders>
          </w:tcPr>
          <w:p w14:paraId="7A0D469A" w14:textId="77777777" w:rsidR="00DE5E58" w:rsidRPr="00E51C26" w:rsidRDefault="0051130B" w:rsidP="00E013EC">
            <w:pPr>
              <w:jc w:val="both"/>
              <w:rPr>
                <w:rFonts w:ascii="Times New Roman" w:hAnsi="Times New Roman" w:cs="Times New Roman"/>
              </w:rPr>
            </w:pPr>
            <w:r>
              <w:rPr>
                <w:noProof/>
                <w:sz w:val="20"/>
                <w:szCs w:val="20"/>
              </w:rPr>
              <w:drawing>
                <wp:anchor distT="0" distB="0" distL="114300" distR="114300" simplePos="0" relativeHeight="251657216" behindDoc="1" locked="0" layoutInCell="1" allowOverlap="1" wp14:anchorId="1E01A27D" wp14:editId="3FC3497C">
                  <wp:simplePos x="0" y="0"/>
                  <wp:positionH relativeFrom="column">
                    <wp:posOffset>0</wp:posOffset>
                  </wp:positionH>
                  <wp:positionV relativeFrom="paragraph">
                    <wp:posOffset>-92075</wp:posOffset>
                  </wp:positionV>
                  <wp:extent cx="1390650" cy="1266825"/>
                  <wp:effectExtent l="0" t="0" r="0" b="9525"/>
                  <wp:wrapNone/>
                  <wp:docPr id="1" name="Picture 1" descr="cid:image001.png@01D00D84.17B13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ComWebmail-Picture 1" descr="cid:image001.png@01D00D84.17B13D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906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A6D3E" w14:textId="77777777" w:rsidR="00DE5E58" w:rsidRPr="00E51C26" w:rsidRDefault="00DE5E58" w:rsidP="00E013EC">
            <w:pPr>
              <w:jc w:val="both"/>
              <w:rPr>
                <w:rFonts w:ascii="Times New Roman" w:hAnsi="Times New Roman" w:cs="Times New Roman"/>
                <w:b/>
                <w:sz w:val="24"/>
                <w:szCs w:val="24"/>
              </w:rPr>
            </w:pPr>
          </w:p>
          <w:p w14:paraId="2A1DC18F" w14:textId="77777777" w:rsidR="008A616B" w:rsidRPr="00E51C26" w:rsidRDefault="008A616B" w:rsidP="00E013EC">
            <w:pPr>
              <w:jc w:val="both"/>
              <w:rPr>
                <w:rFonts w:ascii="Times New Roman" w:hAnsi="Times New Roman" w:cs="Times New Roman"/>
                <w:b/>
                <w:sz w:val="24"/>
                <w:szCs w:val="24"/>
              </w:rPr>
            </w:pPr>
          </w:p>
          <w:p w14:paraId="52976337" w14:textId="77777777" w:rsidR="008A616B" w:rsidRPr="00E51C26" w:rsidRDefault="003E4C29" w:rsidP="00610136">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default w:val="Meeting Minute "/>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Meeting Minute </w:t>
            </w:r>
            <w:r>
              <w:rPr>
                <w:rFonts w:ascii="Times New Roman" w:hAnsi="Times New Roman" w:cs="Times New Roman"/>
                <w:b/>
                <w:sz w:val="24"/>
                <w:szCs w:val="24"/>
              </w:rPr>
              <w:fldChar w:fldCharType="end"/>
            </w:r>
            <w:bookmarkEnd w:id="0"/>
          </w:p>
          <w:p w14:paraId="14C60DC6" w14:textId="77777777" w:rsidR="00DE5E58" w:rsidRPr="00E51C26" w:rsidRDefault="00DE5E58" w:rsidP="00E013EC">
            <w:pPr>
              <w:jc w:val="both"/>
              <w:rPr>
                <w:rFonts w:ascii="Times New Roman" w:hAnsi="Times New Roman" w:cs="Times New Roman"/>
              </w:rPr>
            </w:pPr>
          </w:p>
        </w:tc>
      </w:tr>
      <w:tr w:rsidR="00C460AB" w:rsidRPr="00E51C26" w14:paraId="5C711F20" w14:textId="77777777" w:rsidTr="00536207">
        <w:trPr>
          <w:trHeight w:hRule="exact" w:val="433"/>
        </w:trPr>
        <w:tc>
          <w:tcPr>
            <w:tcW w:w="3539" w:type="dxa"/>
            <w:gridSpan w:val="2"/>
            <w:tcBorders>
              <w:top w:val="single" w:sz="4" w:space="0" w:color="auto"/>
              <w:bottom w:val="single" w:sz="4" w:space="0" w:color="auto"/>
            </w:tcBorders>
            <w:vAlign w:val="center"/>
          </w:tcPr>
          <w:p w14:paraId="7F1B6F49" w14:textId="3F8827A4" w:rsidR="00DE5E58" w:rsidRPr="00E51C26" w:rsidRDefault="008A616B" w:rsidP="00E013EC">
            <w:pPr>
              <w:jc w:val="both"/>
              <w:rPr>
                <w:rFonts w:ascii="Times New Roman" w:hAnsi="Times New Roman" w:cs="Times New Roman"/>
                <w:b/>
                <w:sz w:val="24"/>
                <w:szCs w:val="24"/>
              </w:rPr>
            </w:pPr>
            <w:r w:rsidRPr="00E51C26">
              <w:rPr>
                <w:rFonts w:ascii="Times New Roman" w:hAnsi="Times New Roman" w:cs="Times New Roman"/>
                <w:b/>
                <w:sz w:val="24"/>
                <w:szCs w:val="24"/>
              </w:rPr>
              <w:t xml:space="preserve">Meeting </w:t>
            </w:r>
            <w:r w:rsidR="00DE5E58" w:rsidRPr="00E51C26">
              <w:rPr>
                <w:rFonts w:ascii="Times New Roman" w:hAnsi="Times New Roman" w:cs="Times New Roman"/>
                <w:b/>
                <w:sz w:val="24"/>
                <w:szCs w:val="24"/>
              </w:rPr>
              <w:t>Date:</w:t>
            </w:r>
            <w:r w:rsidR="003E4C29">
              <w:rPr>
                <w:rFonts w:ascii="Times New Roman" w:hAnsi="Times New Roman" w:cs="Times New Roman"/>
                <w:b/>
                <w:sz w:val="24"/>
                <w:szCs w:val="24"/>
              </w:rPr>
              <w:t xml:space="preserve"> </w:t>
            </w:r>
          </w:p>
        </w:tc>
        <w:tc>
          <w:tcPr>
            <w:tcW w:w="6933" w:type="dxa"/>
            <w:tcBorders>
              <w:top w:val="single" w:sz="4" w:space="0" w:color="auto"/>
              <w:bottom w:val="single" w:sz="4" w:space="0" w:color="auto"/>
            </w:tcBorders>
            <w:vAlign w:val="center"/>
          </w:tcPr>
          <w:p w14:paraId="5A8932DD" w14:textId="6508E3B0" w:rsidR="00DE5E58" w:rsidRPr="007B64D0" w:rsidRDefault="00755DB6" w:rsidP="00E013EC">
            <w:pPr>
              <w:jc w:val="both"/>
              <w:rPr>
                <w:rFonts w:ascii="Times New Roman" w:hAnsi="Times New Roman" w:cs="Times New Roman"/>
                <w:sz w:val="24"/>
                <w:szCs w:val="24"/>
              </w:rPr>
            </w:pPr>
            <w:r>
              <w:rPr>
                <w:rFonts w:ascii="Times New Roman" w:hAnsi="Times New Roman" w:cs="Times New Roman"/>
                <w:sz w:val="24"/>
                <w:szCs w:val="24"/>
              </w:rPr>
              <w:t>25/04/2023</w:t>
            </w:r>
          </w:p>
        </w:tc>
      </w:tr>
      <w:tr w:rsidR="00536207" w:rsidRPr="00E51C26" w14:paraId="719325BA" w14:textId="77777777" w:rsidTr="00536207">
        <w:trPr>
          <w:trHeight w:hRule="exact" w:val="639"/>
        </w:trPr>
        <w:tc>
          <w:tcPr>
            <w:tcW w:w="3539" w:type="dxa"/>
            <w:gridSpan w:val="2"/>
            <w:tcBorders>
              <w:top w:val="single" w:sz="4" w:space="0" w:color="auto"/>
              <w:bottom w:val="single" w:sz="4" w:space="0" w:color="auto"/>
            </w:tcBorders>
            <w:vAlign w:val="center"/>
          </w:tcPr>
          <w:p w14:paraId="6E2F0EC4" w14:textId="0C0EC3BA" w:rsidR="00536207" w:rsidRDefault="00536207" w:rsidP="00E013EC">
            <w:pPr>
              <w:jc w:val="both"/>
              <w:rPr>
                <w:rFonts w:ascii="Times New Roman" w:hAnsi="Times New Roman" w:cs="Times New Roman"/>
                <w:b/>
                <w:sz w:val="24"/>
                <w:szCs w:val="24"/>
              </w:rPr>
            </w:pPr>
            <w:r>
              <w:rPr>
                <w:rFonts w:ascii="Times New Roman" w:hAnsi="Times New Roman" w:cs="Times New Roman"/>
                <w:b/>
                <w:sz w:val="24"/>
                <w:szCs w:val="24"/>
              </w:rPr>
              <w:t>Meeting Title</w:t>
            </w:r>
          </w:p>
        </w:tc>
        <w:tc>
          <w:tcPr>
            <w:tcW w:w="6933" w:type="dxa"/>
            <w:tcBorders>
              <w:top w:val="single" w:sz="4" w:space="0" w:color="auto"/>
              <w:bottom w:val="single" w:sz="4" w:space="0" w:color="auto"/>
            </w:tcBorders>
            <w:vAlign w:val="center"/>
          </w:tcPr>
          <w:p w14:paraId="1E5658A3" w14:textId="0F11AA10" w:rsidR="00536207" w:rsidRPr="008C389F" w:rsidRDefault="00755DB6" w:rsidP="00E013EC">
            <w:pPr>
              <w:pStyle w:val="Default"/>
              <w:jc w:val="both"/>
              <w:rPr>
                <w:rFonts w:asciiTheme="minorHAnsi" w:hAnsiTheme="minorHAnsi" w:cs="Arial"/>
                <w:bCs/>
                <w:color w:val="auto"/>
              </w:rPr>
            </w:pPr>
            <w:r>
              <w:rPr>
                <w:rFonts w:asciiTheme="minorHAnsi" w:hAnsiTheme="minorHAnsi" w:cs="Arial"/>
                <w:bCs/>
                <w:color w:val="auto"/>
              </w:rPr>
              <w:t>Supply of Medical Insurance Services</w:t>
            </w:r>
          </w:p>
        </w:tc>
      </w:tr>
      <w:tr w:rsidR="001C32DA" w:rsidRPr="00E51C26" w14:paraId="7A964845" w14:textId="77777777" w:rsidTr="001C32DA">
        <w:trPr>
          <w:trHeight w:hRule="exact" w:val="1918"/>
        </w:trPr>
        <w:tc>
          <w:tcPr>
            <w:tcW w:w="3539" w:type="dxa"/>
            <w:gridSpan w:val="2"/>
            <w:tcBorders>
              <w:top w:val="single" w:sz="4" w:space="0" w:color="auto"/>
              <w:bottom w:val="single" w:sz="4" w:space="0" w:color="auto"/>
            </w:tcBorders>
            <w:vAlign w:val="center"/>
          </w:tcPr>
          <w:p w14:paraId="2C3DD10F" w14:textId="1C6602CA" w:rsidR="001C32DA" w:rsidRDefault="001C32DA" w:rsidP="00E013EC">
            <w:pPr>
              <w:jc w:val="both"/>
              <w:rPr>
                <w:rFonts w:ascii="Times New Roman" w:hAnsi="Times New Roman" w:cs="Times New Roman"/>
                <w:b/>
                <w:sz w:val="24"/>
                <w:szCs w:val="24"/>
              </w:rPr>
            </w:pPr>
            <w:r>
              <w:rPr>
                <w:rFonts w:ascii="Times New Roman" w:hAnsi="Times New Roman" w:cs="Times New Roman"/>
                <w:b/>
                <w:sz w:val="24"/>
                <w:szCs w:val="24"/>
              </w:rPr>
              <w:t xml:space="preserve">Meeting tool / Details /Links </w:t>
            </w:r>
          </w:p>
        </w:tc>
        <w:tc>
          <w:tcPr>
            <w:tcW w:w="6933" w:type="dxa"/>
            <w:tcBorders>
              <w:top w:val="single" w:sz="4" w:space="0" w:color="auto"/>
              <w:bottom w:val="single" w:sz="4" w:space="0" w:color="auto"/>
            </w:tcBorders>
            <w:vAlign w:val="center"/>
          </w:tcPr>
          <w:p w14:paraId="5A89FC06" w14:textId="5418AE0A" w:rsidR="001C32DA" w:rsidRPr="00B46A26" w:rsidRDefault="00755DB6" w:rsidP="000A30CF">
            <w:pPr>
              <w:rPr>
                <w:rFonts w:cs="Arial"/>
                <w:bCs/>
              </w:rPr>
            </w:pPr>
            <w:r>
              <w:rPr>
                <w:rFonts w:cs="Arial"/>
                <w:bCs/>
              </w:rPr>
              <w:t>TEAMS (</w:t>
            </w:r>
            <w:hyperlink r:id="rId12" w:history="1">
              <w:r w:rsidRPr="00C63666">
                <w:rPr>
                  <w:rStyle w:val="Hyperlink"/>
                  <w:rFonts w:cs="Arial"/>
                  <w:bCs/>
                </w:rPr>
                <w:t>https://teams.microsoft.com/l/meetup-join/19%3ameeting_MTY3MWRjNDUtMGNlZi00NDU3LThiZWYtN2NlYjJiMGNhNGI5%40thread.v2/0?context=%7b%22Tid%22%3a%222a212241-899c-4752-bd33-51eac3c582d5%22%2c%22Oid%22%3a%22a0085e37-2447-451c-b873-53ecd7609810%22%7d</w:t>
              </w:r>
            </w:hyperlink>
            <w:r>
              <w:rPr>
                <w:rFonts w:cs="Arial"/>
                <w:bCs/>
              </w:rPr>
              <w:t xml:space="preserve">) </w:t>
            </w:r>
          </w:p>
        </w:tc>
      </w:tr>
      <w:tr w:rsidR="001C32DA" w:rsidRPr="00E51C26" w14:paraId="6306B8A4" w14:textId="77777777" w:rsidTr="001C32DA">
        <w:trPr>
          <w:trHeight w:hRule="exact" w:val="631"/>
        </w:trPr>
        <w:tc>
          <w:tcPr>
            <w:tcW w:w="3539" w:type="dxa"/>
            <w:gridSpan w:val="2"/>
            <w:tcBorders>
              <w:top w:val="single" w:sz="4" w:space="0" w:color="auto"/>
              <w:bottom w:val="single" w:sz="4" w:space="0" w:color="auto"/>
            </w:tcBorders>
            <w:vAlign w:val="center"/>
          </w:tcPr>
          <w:p w14:paraId="5F215619" w14:textId="0083B82D" w:rsidR="001C32DA" w:rsidRDefault="001C32DA" w:rsidP="00E013EC">
            <w:pPr>
              <w:jc w:val="both"/>
              <w:rPr>
                <w:rFonts w:ascii="Times New Roman" w:hAnsi="Times New Roman" w:cs="Times New Roman"/>
                <w:b/>
                <w:sz w:val="24"/>
                <w:szCs w:val="24"/>
              </w:rPr>
            </w:pPr>
            <w:r>
              <w:rPr>
                <w:rFonts w:ascii="Times New Roman" w:hAnsi="Times New Roman" w:cs="Times New Roman"/>
                <w:b/>
                <w:sz w:val="24"/>
                <w:szCs w:val="24"/>
              </w:rPr>
              <w:t xml:space="preserve">Meeting Location </w:t>
            </w:r>
          </w:p>
        </w:tc>
        <w:tc>
          <w:tcPr>
            <w:tcW w:w="6933" w:type="dxa"/>
            <w:tcBorders>
              <w:top w:val="single" w:sz="4" w:space="0" w:color="auto"/>
              <w:bottom w:val="single" w:sz="4" w:space="0" w:color="auto"/>
            </w:tcBorders>
            <w:vAlign w:val="center"/>
          </w:tcPr>
          <w:p w14:paraId="1CF0F57F" w14:textId="284C8976" w:rsidR="001C32DA" w:rsidRDefault="00755DB6" w:rsidP="001C32DA">
            <w:pPr>
              <w:pStyle w:val="Default"/>
              <w:jc w:val="both"/>
              <w:rPr>
                <w:rFonts w:ascii="Segoe UI" w:hAnsi="Segoe UI" w:cs="Segoe UI"/>
                <w:color w:val="252424"/>
                <w:sz w:val="36"/>
                <w:szCs w:val="36"/>
              </w:rPr>
            </w:pPr>
            <w:r>
              <w:rPr>
                <w:rFonts w:ascii="Segoe UI" w:hAnsi="Segoe UI" w:cs="Segoe UI"/>
                <w:color w:val="252424"/>
                <w:sz w:val="36"/>
                <w:szCs w:val="36"/>
              </w:rPr>
              <w:t xml:space="preserve">Teams </w:t>
            </w:r>
          </w:p>
        </w:tc>
      </w:tr>
      <w:tr w:rsidR="00E664A8" w:rsidRPr="00E51C26" w14:paraId="237F5E31" w14:textId="77777777" w:rsidTr="00C638E7">
        <w:trPr>
          <w:trHeight w:hRule="exact" w:val="1018"/>
        </w:trPr>
        <w:tc>
          <w:tcPr>
            <w:tcW w:w="3539" w:type="dxa"/>
            <w:gridSpan w:val="2"/>
            <w:tcBorders>
              <w:top w:val="single" w:sz="4" w:space="0" w:color="auto"/>
              <w:bottom w:val="single" w:sz="4" w:space="0" w:color="auto"/>
            </w:tcBorders>
            <w:vAlign w:val="center"/>
          </w:tcPr>
          <w:p w14:paraId="7AC3FC77" w14:textId="4F571D04" w:rsidR="00E664A8" w:rsidRPr="00E51C26" w:rsidRDefault="00FD11BE" w:rsidP="00E013EC">
            <w:pPr>
              <w:jc w:val="both"/>
              <w:rPr>
                <w:rFonts w:ascii="Times New Roman" w:hAnsi="Times New Roman" w:cs="Times New Roman"/>
                <w:b/>
                <w:sz w:val="24"/>
                <w:szCs w:val="24"/>
              </w:rPr>
            </w:pPr>
            <w:r>
              <w:rPr>
                <w:rFonts w:ascii="Times New Roman" w:hAnsi="Times New Roman" w:cs="Times New Roman"/>
                <w:b/>
                <w:sz w:val="24"/>
                <w:szCs w:val="24"/>
              </w:rPr>
              <w:t>RFP</w:t>
            </w:r>
            <w:r w:rsidR="00E664A8">
              <w:rPr>
                <w:rFonts w:ascii="Times New Roman" w:hAnsi="Times New Roman" w:cs="Times New Roman"/>
                <w:b/>
                <w:sz w:val="24"/>
                <w:szCs w:val="24"/>
              </w:rPr>
              <w:t xml:space="preserve"># and </w:t>
            </w:r>
            <w:r w:rsidR="008C389F">
              <w:rPr>
                <w:rFonts w:ascii="Times New Roman" w:hAnsi="Times New Roman" w:cs="Times New Roman"/>
                <w:b/>
                <w:sz w:val="24"/>
                <w:szCs w:val="24"/>
              </w:rPr>
              <w:t>Subject</w:t>
            </w:r>
            <w:r w:rsidR="005E2FC2">
              <w:rPr>
                <w:rFonts w:ascii="Times New Roman" w:hAnsi="Times New Roman" w:cs="Times New Roman"/>
                <w:b/>
                <w:sz w:val="24"/>
                <w:szCs w:val="24"/>
              </w:rPr>
              <w:t>:</w:t>
            </w:r>
            <w:r w:rsidR="005E2FC2" w:rsidRPr="005E2FC2">
              <w:rPr>
                <w:rFonts w:ascii="Times New Roman" w:hAnsi="Times New Roman" w:cs="Times New Roman"/>
                <w:b/>
                <w:sz w:val="24"/>
                <w:szCs w:val="24"/>
              </w:rPr>
              <w:t xml:space="preserve"> </w:t>
            </w:r>
          </w:p>
        </w:tc>
        <w:tc>
          <w:tcPr>
            <w:tcW w:w="6933" w:type="dxa"/>
            <w:tcBorders>
              <w:top w:val="single" w:sz="4" w:space="0" w:color="auto"/>
              <w:bottom w:val="single" w:sz="4" w:space="0" w:color="auto"/>
            </w:tcBorders>
            <w:vAlign w:val="center"/>
          </w:tcPr>
          <w:p w14:paraId="4BB96C5F" w14:textId="09A01274" w:rsidR="00E664A8" w:rsidRPr="00FD11BE" w:rsidRDefault="00755DB6" w:rsidP="00CD5F38">
            <w:pPr>
              <w:pStyle w:val="Default"/>
              <w:jc w:val="both"/>
              <w:rPr>
                <w:rFonts w:asciiTheme="minorHAnsi" w:hAnsiTheme="minorHAnsi" w:cs="Arial"/>
                <w:bCs/>
                <w:color w:val="auto"/>
              </w:rPr>
            </w:pPr>
            <w:r>
              <w:rPr>
                <w:rFonts w:asciiTheme="minorHAnsi" w:hAnsiTheme="minorHAnsi" w:cs="Arial"/>
                <w:bCs/>
                <w:color w:val="auto"/>
              </w:rPr>
              <w:t>RFP/BEY/23/07 – Supply of Medical Insurance Services</w:t>
            </w:r>
          </w:p>
        </w:tc>
      </w:tr>
      <w:tr w:rsidR="0093578A" w:rsidRPr="00E51C26" w14:paraId="54EDACA0" w14:textId="77777777" w:rsidTr="006C7C46">
        <w:trPr>
          <w:trHeight w:hRule="exact" w:val="433"/>
        </w:trPr>
        <w:tc>
          <w:tcPr>
            <w:tcW w:w="3539" w:type="dxa"/>
            <w:gridSpan w:val="2"/>
            <w:tcBorders>
              <w:top w:val="single" w:sz="4" w:space="0" w:color="auto"/>
            </w:tcBorders>
            <w:shd w:val="clear" w:color="auto" w:fill="D9D9D9" w:themeFill="background1" w:themeFillShade="D9"/>
            <w:vAlign w:val="center"/>
          </w:tcPr>
          <w:p w14:paraId="684D43EE" w14:textId="77777777" w:rsidR="0093578A" w:rsidRPr="00E51C26" w:rsidRDefault="0093578A" w:rsidP="00E013EC">
            <w:pPr>
              <w:jc w:val="both"/>
              <w:rPr>
                <w:rFonts w:ascii="Times New Roman" w:hAnsi="Times New Roman" w:cs="Times New Roman"/>
                <w:b/>
                <w:sz w:val="24"/>
                <w:szCs w:val="24"/>
              </w:rPr>
            </w:pPr>
            <w:r w:rsidRPr="00E51C26">
              <w:rPr>
                <w:rFonts w:ascii="Times New Roman" w:hAnsi="Times New Roman" w:cs="Times New Roman"/>
                <w:b/>
                <w:sz w:val="24"/>
                <w:szCs w:val="24"/>
              </w:rPr>
              <w:t>Attendee</w:t>
            </w:r>
          </w:p>
        </w:tc>
        <w:tc>
          <w:tcPr>
            <w:tcW w:w="6933" w:type="dxa"/>
            <w:tcBorders>
              <w:top w:val="single" w:sz="4" w:space="0" w:color="auto"/>
            </w:tcBorders>
            <w:shd w:val="clear" w:color="auto" w:fill="D9D9D9" w:themeFill="background1" w:themeFillShade="D9"/>
            <w:vAlign w:val="center"/>
          </w:tcPr>
          <w:p w14:paraId="2147A766" w14:textId="5F03D81A" w:rsidR="0093578A" w:rsidRPr="00E51C26" w:rsidRDefault="0093578A" w:rsidP="00E013EC">
            <w:pPr>
              <w:jc w:val="both"/>
              <w:rPr>
                <w:rFonts w:ascii="Times New Roman" w:hAnsi="Times New Roman" w:cs="Times New Roman"/>
                <w:b/>
                <w:sz w:val="24"/>
                <w:szCs w:val="24"/>
                <w:rtl/>
                <w:lang w:bidi="ar-IQ"/>
              </w:rPr>
            </w:pPr>
            <w:r w:rsidRPr="00E51C26">
              <w:rPr>
                <w:rFonts w:ascii="Times New Roman" w:hAnsi="Times New Roman" w:cs="Times New Roman"/>
                <w:b/>
                <w:sz w:val="24"/>
                <w:szCs w:val="24"/>
              </w:rPr>
              <w:t>Position</w:t>
            </w:r>
          </w:p>
        </w:tc>
      </w:tr>
      <w:tr w:rsidR="0093578A" w:rsidRPr="00E51C26" w14:paraId="4C7B01D2" w14:textId="77777777" w:rsidTr="00973359">
        <w:trPr>
          <w:trHeight w:val="270"/>
        </w:trPr>
        <w:tc>
          <w:tcPr>
            <w:tcW w:w="3539" w:type="dxa"/>
            <w:gridSpan w:val="2"/>
            <w:tcBorders>
              <w:top w:val="single" w:sz="4" w:space="0" w:color="auto"/>
            </w:tcBorders>
            <w:vAlign w:val="center"/>
          </w:tcPr>
          <w:p w14:paraId="3D045549" w14:textId="24220757" w:rsidR="0093578A" w:rsidRPr="00E75B96" w:rsidRDefault="00755DB6" w:rsidP="00E013EC">
            <w:pPr>
              <w:pStyle w:val="ListParagraph"/>
              <w:ind w:left="0"/>
              <w:jc w:val="both"/>
              <w:rPr>
                <w:rFonts w:ascii="Times New Roman" w:hAnsi="Times New Roman" w:cs="Times New Roman"/>
                <w:sz w:val="24"/>
                <w:szCs w:val="24"/>
                <w:lang w:bidi="ar-IQ"/>
              </w:rPr>
            </w:pPr>
            <w:r>
              <w:rPr>
                <w:rFonts w:ascii="Times New Roman" w:hAnsi="Times New Roman" w:cs="Times New Roman"/>
                <w:sz w:val="24"/>
                <w:szCs w:val="24"/>
                <w:lang w:bidi="ar-IQ"/>
              </w:rPr>
              <w:t>Yolland Akl</w:t>
            </w:r>
          </w:p>
        </w:tc>
        <w:tc>
          <w:tcPr>
            <w:tcW w:w="6933" w:type="dxa"/>
            <w:tcBorders>
              <w:top w:val="single" w:sz="4" w:space="0" w:color="auto"/>
            </w:tcBorders>
            <w:vAlign w:val="center"/>
          </w:tcPr>
          <w:p w14:paraId="7F110F0A" w14:textId="44DB2A80" w:rsidR="0093578A" w:rsidRPr="00E75B96" w:rsidRDefault="00755DB6" w:rsidP="00E013EC">
            <w:pPr>
              <w:jc w:val="both"/>
              <w:rPr>
                <w:rFonts w:ascii="Times New Roman" w:hAnsi="Times New Roman" w:cs="Times New Roman"/>
                <w:sz w:val="24"/>
                <w:szCs w:val="24"/>
              </w:rPr>
            </w:pPr>
            <w:proofErr w:type="spellStart"/>
            <w:r>
              <w:rPr>
                <w:rFonts w:ascii="Times New Roman" w:hAnsi="Times New Roman" w:cs="Times New Roman"/>
                <w:sz w:val="24"/>
                <w:szCs w:val="24"/>
              </w:rPr>
              <w:t>Arope</w:t>
            </w:r>
            <w:proofErr w:type="spellEnd"/>
            <w:r>
              <w:rPr>
                <w:rFonts w:ascii="Times New Roman" w:hAnsi="Times New Roman" w:cs="Times New Roman"/>
                <w:sz w:val="24"/>
                <w:szCs w:val="24"/>
              </w:rPr>
              <w:t xml:space="preserve"> Insurance </w:t>
            </w:r>
          </w:p>
        </w:tc>
      </w:tr>
      <w:tr w:rsidR="0093578A" w:rsidRPr="00E51C26" w14:paraId="67E0C7BA" w14:textId="77777777" w:rsidTr="00C042ED">
        <w:trPr>
          <w:trHeight w:val="270"/>
        </w:trPr>
        <w:tc>
          <w:tcPr>
            <w:tcW w:w="3539" w:type="dxa"/>
            <w:gridSpan w:val="2"/>
            <w:tcBorders>
              <w:top w:val="single" w:sz="4" w:space="0" w:color="auto"/>
            </w:tcBorders>
            <w:vAlign w:val="center"/>
          </w:tcPr>
          <w:p w14:paraId="6270867B" w14:textId="256DBA67" w:rsidR="0093578A" w:rsidRPr="004F6721" w:rsidRDefault="00755DB6" w:rsidP="00E013E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Rita Akl </w:t>
            </w:r>
          </w:p>
        </w:tc>
        <w:tc>
          <w:tcPr>
            <w:tcW w:w="6933" w:type="dxa"/>
            <w:tcBorders>
              <w:top w:val="single" w:sz="4" w:space="0" w:color="auto"/>
            </w:tcBorders>
            <w:vAlign w:val="center"/>
          </w:tcPr>
          <w:p w14:paraId="72BA15BC" w14:textId="282866DA" w:rsidR="0093578A" w:rsidRDefault="00755DB6" w:rsidP="00E013EC">
            <w:pPr>
              <w:jc w:val="both"/>
              <w:rPr>
                <w:rFonts w:ascii="Times New Roman" w:hAnsi="Times New Roman" w:cs="Times New Roman"/>
                <w:sz w:val="24"/>
                <w:szCs w:val="24"/>
              </w:rPr>
            </w:pPr>
            <w:proofErr w:type="spellStart"/>
            <w:r>
              <w:rPr>
                <w:rFonts w:ascii="Times New Roman" w:hAnsi="Times New Roman" w:cs="Times New Roman"/>
                <w:sz w:val="24"/>
                <w:szCs w:val="24"/>
              </w:rPr>
              <w:t>Arope</w:t>
            </w:r>
            <w:proofErr w:type="spellEnd"/>
            <w:r>
              <w:rPr>
                <w:rFonts w:ascii="Times New Roman" w:hAnsi="Times New Roman" w:cs="Times New Roman"/>
                <w:sz w:val="24"/>
                <w:szCs w:val="24"/>
              </w:rPr>
              <w:t xml:space="preserve"> Insurance</w:t>
            </w:r>
          </w:p>
        </w:tc>
      </w:tr>
      <w:tr w:rsidR="00CD5F38" w:rsidRPr="00E51C26" w14:paraId="3862C30F" w14:textId="77777777" w:rsidTr="00C042ED">
        <w:trPr>
          <w:trHeight w:val="270"/>
        </w:trPr>
        <w:tc>
          <w:tcPr>
            <w:tcW w:w="3539" w:type="dxa"/>
            <w:gridSpan w:val="2"/>
            <w:tcBorders>
              <w:top w:val="single" w:sz="4" w:space="0" w:color="auto"/>
            </w:tcBorders>
            <w:vAlign w:val="center"/>
          </w:tcPr>
          <w:p w14:paraId="6F4677BB" w14:textId="4BDDF0EC" w:rsidR="00CD5F38" w:rsidRDefault="00755DB6" w:rsidP="00E013EC">
            <w:pPr>
              <w:pStyle w:val="ListParagraph"/>
              <w:ind w:left="0"/>
              <w:jc w:val="both"/>
              <w:rPr>
                <w:rFonts w:ascii="Times New Roman" w:hAnsi="Times New Roman" w:cs="Times New Roman"/>
                <w:sz w:val="24"/>
                <w:szCs w:val="24"/>
              </w:rPr>
            </w:pPr>
            <w:r>
              <w:rPr>
                <w:rFonts w:ascii="Times New Roman" w:hAnsi="Times New Roman" w:cs="Times New Roman"/>
                <w:sz w:val="24"/>
                <w:szCs w:val="24"/>
              </w:rPr>
              <w:t>Manal Turk</w:t>
            </w:r>
          </w:p>
        </w:tc>
        <w:tc>
          <w:tcPr>
            <w:tcW w:w="6933" w:type="dxa"/>
            <w:tcBorders>
              <w:top w:val="single" w:sz="4" w:space="0" w:color="auto"/>
            </w:tcBorders>
            <w:vAlign w:val="center"/>
          </w:tcPr>
          <w:p w14:paraId="7D6C220A" w14:textId="077DDDB5" w:rsidR="00CD5F38" w:rsidRDefault="00755DB6" w:rsidP="00E013EC">
            <w:pPr>
              <w:jc w:val="both"/>
              <w:rPr>
                <w:rFonts w:ascii="Times New Roman" w:hAnsi="Times New Roman" w:cs="Times New Roman"/>
                <w:sz w:val="24"/>
                <w:szCs w:val="24"/>
              </w:rPr>
            </w:pPr>
            <w:r>
              <w:rPr>
                <w:rFonts w:ascii="Times New Roman" w:hAnsi="Times New Roman" w:cs="Times New Roman"/>
                <w:sz w:val="24"/>
                <w:szCs w:val="24"/>
              </w:rPr>
              <w:t>Fidelity</w:t>
            </w:r>
          </w:p>
        </w:tc>
      </w:tr>
      <w:tr w:rsidR="00755DB6" w:rsidRPr="00E51C26" w14:paraId="39D0A3F8" w14:textId="77777777" w:rsidTr="00C042ED">
        <w:trPr>
          <w:trHeight w:val="270"/>
        </w:trPr>
        <w:tc>
          <w:tcPr>
            <w:tcW w:w="3539" w:type="dxa"/>
            <w:gridSpan w:val="2"/>
            <w:tcBorders>
              <w:top w:val="single" w:sz="4" w:space="0" w:color="auto"/>
            </w:tcBorders>
            <w:vAlign w:val="center"/>
          </w:tcPr>
          <w:p w14:paraId="038B9E34" w14:textId="3F8DE890" w:rsidR="00755DB6" w:rsidRDefault="00755DB6" w:rsidP="008049BB">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Nouhad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Orfali</w:t>
            </w:r>
            <w:proofErr w:type="spellEnd"/>
          </w:p>
        </w:tc>
        <w:tc>
          <w:tcPr>
            <w:tcW w:w="6933" w:type="dxa"/>
            <w:tcBorders>
              <w:top w:val="single" w:sz="4" w:space="0" w:color="auto"/>
            </w:tcBorders>
            <w:vAlign w:val="center"/>
          </w:tcPr>
          <w:p w14:paraId="1E40DFA6" w14:textId="20A0AD1D" w:rsidR="00755DB6" w:rsidRDefault="00755DB6" w:rsidP="008049BB">
            <w:pPr>
              <w:jc w:val="both"/>
              <w:rPr>
                <w:rFonts w:ascii="Times New Roman" w:hAnsi="Times New Roman" w:cs="Times New Roman"/>
                <w:sz w:val="24"/>
                <w:szCs w:val="24"/>
              </w:rPr>
            </w:pPr>
            <w:proofErr w:type="spellStart"/>
            <w:r>
              <w:rPr>
                <w:rFonts w:ascii="Times New Roman" w:hAnsi="Times New Roman" w:cs="Times New Roman"/>
                <w:sz w:val="24"/>
                <w:szCs w:val="24"/>
              </w:rPr>
              <w:t>Securite</w:t>
            </w:r>
            <w:proofErr w:type="spellEnd"/>
            <w:r>
              <w:rPr>
                <w:rFonts w:ascii="Times New Roman" w:hAnsi="Times New Roman" w:cs="Times New Roman"/>
                <w:sz w:val="24"/>
                <w:szCs w:val="24"/>
              </w:rPr>
              <w:t xml:space="preserve"> Assurance</w:t>
            </w:r>
          </w:p>
        </w:tc>
      </w:tr>
      <w:tr w:rsidR="008049BB" w:rsidRPr="00E51C26" w14:paraId="6250AD92" w14:textId="77777777" w:rsidTr="00C042ED">
        <w:trPr>
          <w:trHeight w:val="270"/>
        </w:trPr>
        <w:tc>
          <w:tcPr>
            <w:tcW w:w="3539" w:type="dxa"/>
            <w:gridSpan w:val="2"/>
            <w:tcBorders>
              <w:top w:val="single" w:sz="4" w:space="0" w:color="auto"/>
            </w:tcBorders>
            <w:vAlign w:val="center"/>
          </w:tcPr>
          <w:p w14:paraId="69F072A8" w14:textId="112D826E" w:rsidR="008049BB" w:rsidRDefault="00755DB6" w:rsidP="008049B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Jad </w:t>
            </w:r>
            <w:proofErr w:type="spellStart"/>
            <w:r>
              <w:rPr>
                <w:rFonts w:ascii="Times New Roman" w:hAnsi="Times New Roman" w:cs="Times New Roman"/>
                <w:sz w:val="24"/>
                <w:szCs w:val="24"/>
              </w:rPr>
              <w:t>Fransawi</w:t>
            </w:r>
            <w:proofErr w:type="spellEnd"/>
          </w:p>
        </w:tc>
        <w:tc>
          <w:tcPr>
            <w:tcW w:w="6933" w:type="dxa"/>
            <w:tcBorders>
              <w:top w:val="single" w:sz="4" w:space="0" w:color="auto"/>
            </w:tcBorders>
            <w:vAlign w:val="center"/>
          </w:tcPr>
          <w:p w14:paraId="486B956F" w14:textId="6D80CAB9" w:rsidR="008049BB" w:rsidRDefault="00755DB6" w:rsidP="008049BB">
            <w:pPr>
              <w:jc w:val="both"/>
              <w:rPr>
                <w:rFonts w:ascii="Times New Roman" w:hAnsi="Times New Roman" w:cs="Times New Roman"/>
                <w:sz w:val="24"/>
                <w:szCs w:val="24"/>
              </w:rPr>
            </w:pPr>
            <w:r>
              <w:rPr>
                <w:rFonts w:ascii="Times New Roman" w:hAnsi="Times New Roman" w:cs="Times New Roman"/>
                <w:sz w:val="24"/>
                <w:szCs w:val="24"/>
              </w:rPr>
              <w:t>LIA ASSUREX</w:t>
            </w:r>
          </w:p>
        </w:tc>
      </w:tr>
      <w:tr w:rsidR="00755DB6" w:rsidRPr="00E51C26" w14:paraId="1BEF97D0" w14:textId="77777777" w:rsidTr="00C042ED">
        <w:trPr>
          <w:trHeight w:val="270"/>
        </w:trPr>
        <w:tc>
          <w:tcPr>
            <w:tcW w:w="3539" w:type="dxa"/>
            <w:gridSpan w:val="2"/>
            <w:tcBorders>
              <w:top w:val="single" w:sz="4" w:space="0" w:color="auto"/>
            </w:tcBorders>
            <w:vAlign w:val="center"/>
          </w:tcPr>
          <w:p w14:paraId="1204BD1C" w14:textId="088E0ECA" w:rsidR="00755DB6" w:rsidRDefault="00755DB6" w:rsidP="008049BB">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Eleine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Baradhi</w:t>
            </w:r>
            <w:proofErr w:type="spellEnd"/>
          </w:p>
        </w:tc>
        <w:tc>
          <w:tcPr>
            <w:tcW w:w="6933" w:type="dxa"/>
            <w:tcBorders>
              <w:top w:val="single" w:sz="4" w:space="0" w:color="auto"/>
            </w:tcBorders>
            <w:vAlign w:val="center"/>
          </w:tcPr>
          <w:p w14:paraId="5AD79803" w14:textId="7235EBB5" w:rsidR="00755DB6" w:rsidRDefault="00755DB6" w:rsidP="008049BB">
            <w:pPr>
              <w:jc w:val="both"/>
              <w:rPr>
                <w:rFonts w:ascii="Times New Roman" w:hAnsi="Times New Roman" w:cs="Times New Roman"/>
                <w:sz w:val="24"/>
                <w:szCs w:val="24"/>
              </w:rPr>
            </w:pPr>
            <w:r>
              <w:rPr>
                <w:rFonts w:ascii="Times New Roman" w:hAnsi="Times New Roman" w:cs="Times New Roman"/>
                <w:sz w:val="24"/>
                <w:szCs w:val="24"/>
              </w:rPr>
              <w:t>UFA</w:t>
            </w:r>
          </w:p>
        </w:tc>
      </w:tr>
      <w:tr w:rsidR="004C57DC" w:rsidRPr="00E51C26" w14:paraId="35EF79CE" w14:textId="77777777" w:rsidTr="00C042ED">
        <w:trPr>
          <w:trHeight w:val="270"/>
        </w:trPr>
        <w:tc>
          <w:tcPr>
            <w:tcW w:w="3539" w:type="dxa"/>
            <w:gridSpan w:val="2"/>
            <w:tcBorders>
              <w:top w:val="single" w:sz="4" w:space="0" w:color="auto"/>
            </w:tcBorders>
            <w:vAlign w:val="center"/>
          </w:tcPr>
          <w:p w14:paraId="2718565B" w14:textId="50A446DE" w:rsidR="004C57DC" w:rsidRDefault="004C57DC" w:rsidP="008049BB">
            <w:pPr>
              <w:pStyle w:val="ListParagraph"/>
              <w:ind w:left="0"/>
              <w:jc w:val="both"/>
              <w:rPr>
                <w:rFonts w:ascii="Times New Roman" w:hAnsi="Times New Roman" w:cs="Times New Roman"/>
                <w:sz w:val="24"/>
                <w:szCs w:val="24"/>
              </w:rPr>
            </w:pPr>
            <w:r>
              <w:rPr>
                <w:rFonts w:ascii="Times New Roman" w:hAnsi="Times New Roman" w:cs="Times New Roman"/>
                <w:sz w:val="24"/>
                <w:szCs w:val="24"/>
              </w:rPr>
              <w:t>Sama Kanaan</w:t>
            </w:r>
          </w:p>
        </w:tc>
        <w:tc>
          <w:tcPr>
            <w:tcW w:w="6933" w:type="dxa"/>
            <w:tcBorders>
              <w:top w:val="single" w:sz="4" w:space="0" w:color="auto"/>
            </w:tcBorders>
            <w:vAlign w:val="center"/>
          </w:tcPr>
          <w:p w14:paraId="6BB5BBB8" w14:textId="44E542A6" w:rsidR="004C57DC" w:rsidRDefault="004C57DC" w:rsidP="008049BB">
            <w:pPr>
              <w:jc w:val="both"/>
              <w:rPr>
                <w:rFonts w:ascii="Times New Roman" w:hAnsi="Times New Roman" w:cs="Times New Roman"/>
                <w:sz w:val="24"/>
                <w:szCs w:val="24"/>
              </w:rPr>
            </w:pPr>
            <w:r>
              <w:rPr>
                <w:rFonts w:ascii="Times New Roman" w:hAnsi="Times New Roman" w:cs="Times New Roman"/>
                <w:sz w:val="24"/>
                <w:szCs w:val="24"/>
              </w:rPr>
              <w:t>HR and Admin Manager</w:t>
            </w:r>
          </w:p>
        </w:tc>
      </w:tr>
      <w:tr w:rsidR="004C57DC" w:rsidRPr="00E51C26" w14:paraId="6B3C93A1" w14:textId="77777777" w:rsidTr="00C042ED">
        <w:trPr>
          <w:trHeight w:val="270"/>
        </w:trPr>
        <w:tc>
          <w:tcPr>
            <w:tcW w:w="3539" w:type="dxa"/>
            <w:gridSpan w:val="2"/>
            <w:tcBorders>
              <w:top w:val="single" w:sz="4" w:space="0" w:color="auto"/>
            </w:tcBorders>
            <w:vAlign w:val="center"/>
          </w:tcPr>
          <w:p w14:paraId="6CB69D21" w14:textId="5A3797B6" w:rsidR="004C57DC" w:rsidRDefault="004C57DC" w:rsidP="008049BB">
            <w:pPr>
              <w:pStyle w:val="ListParagraph"/>
              <w:ind w:left="0"/>
              <w:jc w:val="both"/>
              <w:rPr>
                <w:rFonts w:ascii="Times New Roman" w:hAnsi="Times New Roman" w:cs="Times New Roman"/>
                <w:sz w:val="24"/>
                <w:szCs w:val="24"/>
              </w:rPr>
            </w:pPr>
            <w:r>
              <w:rPr>
                <w:rFonts w:ascii="Times New Roman" w:hAnsi="Times New Roman" w:cs="Times New Roman"/>
                <w:sz w:val="24"/>
                <w:szCs w:val="24"/>
              </w:rPr>
              <w:t>Celine Abdul Masih</w:t>
            </w:r>
          </w:p>
        </w:tc>
        <w:tc>
          <w:tcPr>
            <w:tcW w:w="6933" w:type="dxa"/>
            <w:tcBorders>
              <w:top w:val="single" w:sz="4" w:space="0" w:color="auto"/>
            </w:tcBorders>
            <w:vAlign w:val="center"/>
          </w:tcPr>
          <w:p w14:paraId="34B6FE0A" w14:textId="0BAC4028" w:rsidR="004C57DC" w:rsidRDefault="004C57DC" w:rsidP="008049BB">
            <w:pPr>
              <w:jc w:val="both"/>
              <w:rPr>
                <w:rFonts w:ascii="Times New Roman" w:hAnsi="Times New Roman" w:cs="Times New Roman"/>
                <w:sz w:val="24"/>
                <w:szCs w:val="24"/>
              </w:rPr>
            </w:pPr>
            <w:r>
              <w:rPr>
                <w:rFonts w:ascii="Times New Roman" w:hAnsi="Times New Roman" w:cs="Times New Roman"/>
                <w:sz w:val="24"/>
                <w:szCs w:val="24"/>
              </w:rPr>
              <w:t>HR and Admin Officer</w:t>
            </w:r>
          </w:p>
        </w:tc>
      </w:tr>
      <w:tr w:rsidR="004C57DC" w:rsidRPr="00E51C26" w14:paraId="0A7041C7" w14:textId="77777777" w:rsidTr="00C042ED">
        <w:trPr>
          <w:trHeight w:val="270"/>
        </w:trPr>
        <w:tc>
          <w:tcPr>
            <w:tcW w:w="3539" w:type="dxa"/>
            <w:gridSpan w:val="2"/>
            <w:tcBorders>
              <w:top w:val="single" w:sz="4" w:space="0" w:color="auto"/>
            </w:tcBorders>
            <w:vAlign w:val="center"/>
          </w:tcPr>
          <w:p w14:paraId="44D4196C" w14:textId="22F3EB25" w:rsidR="004C57DC" w:rsidRDefault="004C57DC" w:rsidP="008049BB">
            <w:pPr>
              <w:pStyle w:val="ListParagraph"/>
              <w:ind w:left="0"/>
              <w:jc w:val="both"/>
              <w:rPr>
                <w:rFonts w:ascii="Times New Roman" w:hAnsi="Times New Roman" w:cs="Times New Roman"/>
                <w:sz w:val="24"/>
                <w:szCs w:val="24"/>
              </w:rPr>
            </w:pPr>
            <w:r>
              <w:rPr>
                <w:rFonts w:ascii="Times New Roman" w:hAnsi="Times New Roman" w:cs="Times New Roman"/>
                <w:sz w:val="24"/>
                <w:szCs w:val="24"/>
              </w:rPr>
              <w:t>Nesrine Ali</w:t>
            </w:r>
          </w:p>
        </w:tc>
        <w:tc>
          <w:tcPr>
            <w:tcW w:w="6933" w:type="dxa"/>
            <w:tcBorders>
              <w:top w:val="single" w:sz="4" w:space="0" w:color="auto"/>
            </w:tcBorders>
            <w:vAlign w:val="center"/>
          </w:tcPr>
          <w:p w14:paraId="17E0141C" w14:textId="73BB9E4E" w:rsidR="004C57DC" w:rsidRDefault="004C57DC" w:rsidP="008049BB">
            <w:pPr>
              <w:jc w:val="both"/>
              <w:rPr>
                <w:rFonts w:ascii="Times New Roman" w:hAnsi="Times New Roman" w:cs="Times New Roman"/>
                <w:sz w:val="24"/>
                <w:szCs w:val="24"/>
              </w:rPr>
            </w:pPr>
            <w:r>
              <w:rPr>
                <w:rFonts w:ascii="Times New Roman" w:hAnsi="Times New Roman" w:cs="Times New Roman"/>
                <w:sz w:val="24"/>
                <w:szCs w:val="24"/>
              </w:rPr>
              <w:t>Supply Chain Officer</w:t>
            </w:r>
          </w:p>
        </w:tc>
      </w:tr>
      <w:tr w:rsidR="004C57DC" w:rsidRPr="00E51C26" w14:paraId="6B2514BA" w14:textId="77777777" w:rsidTr="00C042ED">
        <w:trPr>
          <w:trHeight w:val="270"/>
        </w:trPr>
        <w:tc>
          <w:tcPr>
            <w:tcW w:w="3539" w:type="dxa"/>
            <w:gridSpan w:val="2"/>
            <w:tcBorders>
              <w:top w:val="single" w:sz="4" w:space="0" w:color="auto"/>
            </w:tcBorders>
            <w:vAlign w:val="center"/>
          </w:tcPr>
          <w:p w14:paraId="1CFDBB9B" w14:textId="760723F8" w:rsidR="004C57DC" w:rsidRDefault="004C57DC" w:rsidP="008049B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Hatem </w:t>
            </w:r>
            <w:proofErr w:type="spellStart"/>
            <w:r>
              <w:rPr>
                <w:rFonts w:ascii="Times New Roman" w:hAnsi="Times New Roman" w:cs="Times New Roman"/>
                <w:sz w:val="24"/>
                <w:szCs w:val="24"/>
              </w:rPr>
              <w:t>Dannawi</w:t>
            </w:r>
            <w:proofErr w:type="spellEnd"/>
          </w:p>
        </w:tc>
        <w:tc>
          <w:tcPr>
            <w:tcW w:w="6933" w:type="dxa"/>
            <w:tcBorders>
              <w:top w:val="single" w:sz="4" w:space="0" w:color="auto"/>
            </w:tcBorders>
            <w:vAlign w:val="center"/>
          </w:tcPr>
          <w:p w14:paraId="4D12F3F0" w14:textId="37759CD9" w:rsidR="004C57DC" w:rsidRDefault="004C57DC" w:rsidP="008049BB">
            <w:pPr>
              <w:jc w:val="both"/>
              <w:rPr>
                <w:rFonts w:ascii="Times New Roman" w:hAnsi="Times New Roman" w:cs="Times New Roman"/>
                <w:sz w:val="24"/>
                <w:szCs w:val="24"/>
              </w:rPr>
            </w:pPr>
            <w:r>
              <w:rPr>
                <w:rFonts w:ascii="Times New Roman" w:hAnsi="Times New Roman" w:cs="Times New Roman"/>
                <w:sz w:val="24"/>
                <w:szCs w:val="24"/>
              </w:rPr>
              <w:t>Supply Chain Team Leader</w:t>
            </w:r>
          </w:p>
        </w:tc>
      </w:tr>
      <w:tr w:rsidR="004C57DC" w:rsidRPr="00E51C26" w14:paraId="4728584B" w14:textId="77777777" w:rsidTr="00C042ED">
        <w:trPr>
          <w:trHeight w:val="270"/>
        </w:trPr>
        <w:tc>
          <w:tcPr>
            <w:tcW w:w="3539" w:type="dxa"/>
            <w:gridSpan w:val="2"/>
            <w:tcBorders>
              <w:top w:val="single" w:sz="4" w:space="0" w:color="auto"/>
            </w:tcBorders>
            <w:vAlign w:val="center"/>
          </w:tcPr>
          <w:p w14:paraId="510DDD34" w14:textId="28E99EC0" w:rsidR="004C57DC" w:rsidRDefault="004C57DC" w:rsidP="008049BB">
            <w:pPr>
              <w:pStyle w:val="ListParagraph"/>
              <w:ind w:left="0"/>
              <w:jc w:val="both"/>
              <w:rPr>
                <w:rFonts w:ascii="Times New Roman" w:hAnsi="Times New Roman" w:cs="Times New Roman"/>
                <w:sz w:val="24"/>
                <w:szCs w:val="24"/>
              </w:rPr>
            </w:pPr>
            <w:r>
              <w:rPr>
                <w:rFonts w:ascii="Times New Roman" w:hAnsi="Times New Roman" w:cs="Times New Roman"/>
                <w:sz w:val="24"/>
                <w:szCs w:val="24"/>
              </w:rPr>
              <w:t>Hugues Vidal</w:t>
            </w:r>
          </w:p>
        </w:tc>
        <w:tc>
          <w:tcPr>
            <w:tcW w:w="6933" w:type="dxa"/>
            <w:tcBorders>
              <w:top w:val="single" w:sz="4" w:space="0" w:color="auto"/>
            </w:tcBorders>
            <w:vAlign w:val="center"/>
          </w:tcPr>
          <w:p w14:paraId="1BEBFBD2" w14:textId="315D208C" w:rsidR="004C57DC" w:rsidRDefault="004C57DC" w:rsidP="008049BB">
            <w:pPr>
              <w:jc w:val="both"/>
              <w:rPr>
                <w:rFonts w:ascii="Times New Roman" w:hAnsi="Times New Roman" w:cs="Times New Roman"/>
                <w:sz w:val="24"/>
                <w:szCs w:val="24"/>
              </w:rPr>
            </w:pPr>
            <w:proofErr w:type="spellStart"/>
            <w:r>
              <w:rPr>
                <w:rFonts w:ascii="Times New Roman" w:hAnsi="Times New Roman" w:cs="Times New Roman"/>
                <w:sz w:val="24"/>
                <w:szCs w:val="24"/>
              </w:rPr>
              <w:t>HoSs</w:t>
            </w:r>
            <w:proofErr w:type="spellEnd"/>
          </w:p>
        </w:tc>
      </w:tr>
      <w:tr w:rsidR="008049BB" w:rsidRPr="00E51C26" w14:paraId="6333FCCB" w14:textId="77777777" w:rsidTr="00714ACA">
        <w:trPr>
          <w:trHeight w:hRule="exact" w:val="433"/>
        </w:trPr>
        <w:tc>
          <w:tcPr>
            <w:tcW w:w="10472" w:type="dxa"/>
            <w:gridSpan w:val="3"/>
            <w:tcBorders>
              <w:top w:val="single" w:sz="4" w:space="0" w:color="auto"/>
              <w:bottom w:val="single" w:sz="4" w:space="0" w:color="auto"/>
            </w:tcBorders>
            <w:shd w:val="clear" w:color="auto" w:fill="D9D9D9" w:themeFill="background1" w:themeFillShade="D9"/>
            <w:vAlign w:val="center"/>
          </w:tcPr>
          <w:p w14:paraId="34A96FD5" w14:textId="77777777" w:rsidR="008049BB" w:rsidRPr="00E51C26" w:rsidRDefault="008049BB" w:rsidP="008049BB">
            <w:pPr>
              <w:jc w:val="both"/>
              <w:rPr>
                <w:rFonts w:ascii="Times New Roman" w:hAnsi="Times New Roman" w:cs="Times New Roman"/>
                <w:sz w:val="24"/>
                <w:szCs w:val="24"/>
              </w:rPr>
            </w:pPr>
            <w:r w:rsidRPr="00E51C26">
              <w:rPr>
                <w:rFonts w:ascii="Times New Roman" w:hAnsi="Times New Roman" w:cs="Times New Roman"/>
                <w:b/>
                <w:sz w:val="24"/>
                <w:szCs w:val="24"/>
              </w:rPr>
              <w:t>Meeting Notes</w:t>
            </w:r>
          </w:p>
        </w:tc>
      </w:tr>
      <w:tr w:rsidR="008049BB" w:rsidRPr="00E51C26" w14:paraId="7CA6B35C" w14:textId="77777777" w:rsidTr="007E4807">
        <w:trPr>
          <w:trHeight w:val="944"/>
        </w:trPr>
        <w:tc>
          <w:tcPr>
            <w:tcW w:w="2065" w:type="dxa"/>
            <w:tcBorders>
              <w:top w:val="single" w:sz="4" w:space="0" w:color="auto"/>
              <w:bottom w:val="single" w:sz="4" w:space="0" w:color="auto"/>
            </w:tcBorders>
            <w:vAlign w:val="center"/>
          </w:tcPr>
          <w:p w14:paraId="5C75DD59" w14:textId="77777777" w:rsidR="008049BB" w:rsidRPr="00E51C26" w:rsidRDefault="008049BB" w:rsidP="008049BB">
            <w:pPr>
              <w:pStyle w:val="ListParagraph"/>
              <w:spacing w:line="360" w:lineRule="auto"/>
              <w:ind w:left="0"/>
              <w:jc w:val="both"/>
              <w:rPr>
                <w:rFonts w:ascii="Times New Roman" w:hAnsi="Times New Roman" w:cs="Times New Roman"/>
                <w:b/>
                <w:sz w:val="24"/>
                <w:szCs w:val="24"/>
                <w:u w:val="single"/>
              </w:rPr>
            </w:pPr>
            <w:r w:rsidRPr="00E51C26">
              <w:rPr>
                <w:rFonts w:ascii="Times New Roman" w:hAnsi="Times New Roman" w:cs="Times New Roman"/>
                <w:b/>
                <w:sz w:val="24"/>
                <w:szCs w:val="24"/>
                <w:u w:val="single"/>
              </w:rPr>
              <w:t xml:space="preserve">Objective of </w:t>
            </w:r>
            <w:r>
              <w:rPr>
                <w:rFonts w:ascii="Times New Roman" w:hAnsi="Times New Roman" w:cs="Times New Roman"/>
                <w:b/>
                <w:sz w:val="24"/>
                <w:szCs w:val="24"/>
                <w:u w:val="single"/>
              </w:rPr>
              <w:t>Meeting</w:t>
            </w:r>
            <w:r w:rsidRPr="00E51C26">
              <w:rPr>
                <w:rFonts w:ascii="Times New Roman" w:hAnsi="Times New Roman" w:cs="Times New Roman"/>
                <w:b/>
                <w:sz w:val="24"/>
                <w:szCs w:val="24"/>
                <w:u w:val="single"/>
              </w:rPr>
              <w:t>:</w:t>
            </w:r>
          </w:p>
          <w:p w14:paraId="30B984DC" w14:textId="77777777" w:rsidR="008049BB" w:rsidRPr="00E51C26" w:rsidRDefault="008049BB" w:rsidP="008049BB">
            <w:pPr>
              <w:spacing w:line="360" w:lineRule="auto"/>
              <w:jc w:val="both"/>
              <w:rPr>
                <w:rFonts w:ascii="Times New Roman" w:hAnsi="Times New Roman" w:cs="Times New Roman"/>
                <w:b/>
                <w:sz w:val="24"/>
                <w:szCs w:val="24"/>
                <w:u w:val="single"/>
              </w:rPr>
            </w:pPr>
          </w:p>
        </w:tc>
        <w:tc>
          <w:tcPr>
            <w:tcW w:w="8407" w:type="dxa"/>
            <w:gridSpan w:val="2"/>
            <w:tcBorders>
              <w:top w:val="single" w:sz="4" w:space="0" w:color="auto"/>
              <w:bottom w:val="single" w:sz="4" w:space="0" w:color="auto"/>
            </w:tcBorders>
          </w:tcPr>
          <w:p w14:paraId="05A49BAF" w14:textId="77777777" w:rsidR="004C57DC" w:rsidRPr="005518D2" w:rsidRDefault="00B46A26" w:rsidP="008049BB">
            <w:pPr>
              <w:shd w:val="clear" w:color="auto" w:fill="FFFFFF"/>
              <w:spacing w:line="276" w:lineRule="auto"/>
              <w:contextualSpacing/>
              <w:jc w:val="both"/>
              <w:rPr>
                <w:rFonts w:ascii="Calibri" w:hAnsi="Calibri" w:cs="Arial"/>
                <w:lang w:val="en-GB"/>
              </w:rPr>
            </w:pPr>
            <w:r>
              <w:rPr>
                <w:rFonts w:ascii="Calibri" w:hAnsi="Calibri" w:cs="Arial"/>
                <w:lang w:val="en-GB"/>
              </w:rPr>
              <w:t xml:space="preserve">. </w:t>
            </w:r>
          </w:p>
          <w:p w14:paraId="62F4F37B" w14:textId="77777777" w:rsidR="004C57DC" w:rsidRDefault="004C57DC" w:rsidP="004C57DC">
            <w:pPr>
              <w:shd w:val="clear" w:color="auto" w:fill="FFFFFF"/>
              <w:spacing w:line="276" w:lineRule="auto"/>
              <w:contextualSpacing/>
              <w:jc w:val="both"/>
              <w:rPr>
                <w:rFonts w:ascii="Calibri" w:hAnsi="Calibri" w:cs="Arial"/>
                <w:lang w:val="en-GB"/>
              </w:rPr>
            </w:pPr>
            <w:r>
              <w:rPr>
                <w:rFonts w:ascii="Calibri" w:hAnsi="Calibri" w:cs="Arial"/>
                <w:lang w:val="en-GB"/>
              </w:rPr>
              <w:t xml:space="preserve">Brief for the bidders about the RFP-FWA process and technical meeting to explain the all the tender process timelines including tender administrative, technical, financial evaluation criteria technical Annexes and terms of reference in addition to answer all </w:t>
            </w:r>
            <w:proofErr w:type="gramStart"/>
            <w:r>
              <w:rPr>
                <w:rFonts w:ascii="Calibri" w:hAnsi="Calibri" w:cs="Arial"/>
                <w:lang w:val="en-GB"/>
              </w:rPr>
              <w:t>bidder  technical</w:t>
            </w:r>
            <w:proofErr w:type="gramEnd"/>
            <w:r>
              <w:rPr>
                <w:rFonts w:ascii="Calibri" w:hAnsi="Calibri" w:cs="Arial"/>
                <w:lang w:val="en-GB"/>
              </w:rPr>
              <w:t xml:space="preserve"> questions/inquiries. </w:t>
            </w:r>
          </w:p>
          <w:p w14:paraId="582ACA7B" w14:textId="771898A3" w:rsidR="008049BB" w:rsidRPr="005518D2" w:rsidRDefault="008049BB" w:rsidP="008049BB">
            <w:pPr>
              <w:shd w:val="clear" w:color="auto" w:fill="FFFFFF"/>
              <w:spacing w:line="276" w:lineRule="auto"/>
              <w:contextualSpacing/>
              <w:jc w:val="both"/>
              <w:rPr>
                <w:rFonts w:ascii="Calibri" w:hAnsi="Calibri" w:cs="Arial"/>
                <w:lang w:val="en-GB"/>
              </w:rPr>
            </w:pPr>
          </w:p>
        </w:tc>
      </w:tr>
      <w:tr w:rsidR="008049BB" w:rsidRPr="00E51C26" w14:paraId="3D698D73" w14:textId="77777777" w:rsidTr="00174FB8">
        <w:trPr>
          <w:trHeight w:val="2400"/>
        </w:trPr>
        <w:tc>
          <w:tcPr>
            <w:tcW w:w="2065" w:type="dxa"/>
            <w:tcBorders>
              <w:top w:val="single" w:sz="4" w:space="0" w:color="auto"/>
              <w:bottom w:val="single" w:sz="4" w:space="0" w:color="auto"/>
            </w:tcBorders>
            <w:vAlign w:val="center"/>
          </w:tcPr>
          <w:p w14:paraId="5A6E5A1A" w14:textId="77777777" w:rsidR="008049BB" w:rsidRPr="00E51C26" w:rsidRDefault="008049BB" w:rsidP="008049BB">
            <w:pPr>
              <w:pStyle w:val="ListParagraph"/>
              <w:spacing w:line="360" w:lineRule="auto"/>
              <w:ind w:left="0"/>
              <w:jc w:val="both"/>
              <w:rPr>
                <w:rFonts w:ascii="Times New Roman" w:hAnsi="Times New Roman" w:cs="Times New Roman"/>
                <w:b/>
                <w:sz w:val="24"/>
                <w:szCs w:val="24"/>
                <w:u w:val="single"/>
              </w:rPr>
            </w:pPr>
          </w:p>
          <w:p w14:paraId="56836E49" w14:textId="475F6E5D" w:rsidR="008049BB" w:rsidRPr="00E51C26" w:rsidRDefault="008049BB" w:rsidP="008049BB">
            <w:pPr>
              <w:pStyle w:val="ListParagraph"/>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Presentation and Discussion:</w:t>
            </w:r>
          </w:p>
          <w:p w14:paraId="198F7BFF" w14:textId="77777777" w:rsidR="008049BB" w:rsidRDefault="008049BB" w:rsidP="008049BB">
            <w:pPr>
              <w:spacing w:line="240" w:lineRule="atLeast"/>
              <w:jc w:val="both"/>
              <w:rPr>
                <w:rFonts w:ascii="Times New Roman" w:hAnsi="Times New Roman" w:cs="Times New Roman"/>
                <w:sz w:val="24"/>
                <w:szCs w:val="24"/>
              </w:rPr>
            </w:pPr>
          </w:p>
          <w:p w14:paraId="2B0DB106" w14:textId="4D860303" w:rsidR="008049BB" w:rsidRPr="003234DF" w:rsidRDefault="008049BB" w:rsidP="008049BB">
            <w:pPr>
              <w:spacing w:line="240" w:lineRule="atLeast"/>
              <w:jc w:val="both"/>
              <w:rPr>
                <w:rFonts w:ascii="Times New Roman" w:hAnsi="Times New Roman" w:cs="Times New Roman"/>
                <w:sz w:val="24"/>
                <w:szCs w:val="24"/>
              </w:rPr>
            </w:pPr>
          </w:p>
        </w:tc>
        <w:tc>
          <w:tcPr>
            <w:tcW w:w="8407" w:type="dxa"/>
            <w:gridSpan w:val="2"/>
            <w:tcBorders>
              <w:top w:val="single" w:sz="4" w:space="0" w:color="auto"/>
              <w:bottom w:val="single" w:sz="4" w:space="0" w:color="auto"/>
            </w:tcBorders>
            <w:vAlign w:val="center"/>
          </w:tcPr>
          <w:p w14:paraId="50F6FD76" w14:textId="77777777" w:rsidR="004C57DC" w:rsidRPr="000A30CF" w:rsidRDefault="00B46A26" w:rsidP="000A30CF">
            <w:pPr>
              <w:shd w:val="clear" w:color="auto" w:fill="FFFFFF"/>
              <w:jc w:val="both"/>
              <w:rPr>
                <w:rFonts w:ascii="Calibri" w:hAnsi="Calibri" w:cs="Arial"/>
                <w:lang w:val="en-GB"/>
              </w:rPr>
            </w:pPr>
            <w:r w:rsidRPr="000A30CF">
              <w:rPr>
                <w:rFonts w:ascii="Calibri" w:hAnsi="Calibri" w:cs="Arial"/>
                <w:lang w:val="en-GB"/>
              </w:rPr>
              <w:t xml:space="preserve"> </w:t>
            </w:r>
          </w:p>
          <w:p w14:paraId="721D313E" w14:textId="77777777" w:rsidR="004C57DC" w:rsidRDefault="004C57DC" w:rsidP="004C57DC">
            <w:pPr>
              <w:shd w:val="clear" w:color="auto" w:fill="FFFFFF"/>
              <w:contextualSpacing/>
              <w:jc w:val="both"/>
              <w:rPr>
                <w:rFonts w:ascii="Calibri" w:hAnsi="Calibri" w:cs="Arial"/>
                <w:lang w:val="en-GB"/>
              </w:rPr>
            </w:pPr>
            <w:r>
              <w:rPr>
                <w:rFonts w:ascii="Calibri" w:hAnsi="Calibri" w:cs="Arial"/>
                <w:lang w:val="en-GB"/>
              </w:rPr>
              <w:t>As part of the ITB/RFP process, the technical meetings are made to bring all interested bidders to common ground of understanding about the RFP process, documentation requirement and brief summary of the service.</w:t>
            </w:r>
          </w:p>
          <w:p w14:paraId="64F6FA34" w14:textId="77777777" w:rsidR="004C57DC" w:rsidRDefault="004C57DC" w:rsidP="004C57DC">
            <w:pPr>
              <w:shd w:val="clear" w:color="auto" w:fill="FFFFFF"/>
              <w:contextualSpacing/>
              <w:jc w:val="both"/>
              <w:rPr>
                <w:rFonts w:ascii="Calibri" w:hAnsi="Calibri" w:cs="Arial"/>
                <w:lang w:val="en-GB"/>
              </w:rPr>
            </w:pPr>
          </w:p>
          <w:p w14:paraId="71E97F45" w14:textId="77777777" w:rsidR="004C57DC" w:rsidRDefault="004C57DC" w:rsidP="004C57DC">
            <w:pPr>
              <w:shd w:val="clear" w:color="auto" w:fill="FFFFFF"/>
              <w:contextualSpacing/>
              <w:jc w:val="both"/>
              <w:rPr>
                <w:rFonts w:ascii="Calibri" w:hAnsi="Calibri" w:cs="Arial"/>
                <w:lang w:val="en-GB"/>
              </w:rPr>
            </w:pPr>
            <w:r>
              <w:rPr>
                <w:rFonts w:ascii="Calibri" w:hAnsi="Calibri" w:cs="Arial"/>
                <w:lang w:val="en-GB"/>
              </w:rPr>
              <w:t>During the meeting a full presentation of the RFP process and annex clarification has been presented to the potential bidders that attended the technical meeting, and the detailed presentation will be shared all the bidders (who attended and who didn’t) via e-mail, while presenting no question were asked by the bidders.</w:t>
            </w:r>
          </w:p>
          <w:p w14:paraId="25C466DD" w14:textId="77777777" w:rsidR="004C57DC" w:rsidRDefault="004C57DC" w:rsidP="004C57DC">
            <w:pPr>
              <w:shd w:val="clear" w:color="auto" w:fill="FFFFFF"/>
              <w:contextualSpacing/>
              <w:jc w:val="both"/>
              <w:rPr>
                <w:rFonts w:ascii="Calibri" w:hAnsi="Calibri" w:cs="Arial"/>
                <w:lang w:val="en-GB"/>
              </w:rPr>
            </w:pPr>
          </w:p>
          <w:p w14:paraId="7AAAFC3B" w14:textId="77777777" w:rsidR="004C57DC" w:rsidRDefault="004C57DC" w:rsidP="004C57DC">
            <w:pPr>
              <w:shd w:val="clear" w:color="auto" w:fill="FFFFFF"/>
              <w:contextualSpacing/>
              <w:jc w:val="both"/>
              <w:rPr>
                <w:rFonts w:ascii="Calibri" w:hAnsi="Calibri" w:cs="Arial"/>
                <w:lang w:val="en-GB"/>
              </w:rPr>
            </w:pPr>
            <w:r>
              <w:rPr>
                <w:rFonts w:ascii="Calibri" w:hAnsi="Calibri" w:cs="Arial"/>
                <w:lang w:val="en-GB"/>
              </w:rPr>
              <w:t>The technical presentation tackled different points, but the main agenda points after the introduction of each organization were:</w:t>
            </w:r>
          </w:p>
          <w:p w14:paraId="0C9B5C5F" w14:textId="77777777" w:rsidR="004C57DC" w:rsidRDefault="004C57DC" w:rsidP="004C57DC">
            <w:pPr>
              <w:shd w:val="clear" w:color="auto" w:fill="FFFFFF"/>
              <w:ind w:left="360"/>
              <w:contextualSpacing/>
              <w:jc w:val="both"/>
              <w:rPr>
                <w:rFonts w:ascii="Calibri" w:hAnsi="Calibri" w:cs="Arial"/>
                <w:lang w:val="en-GB"/>
              </w:rPr>
            </w:pPr>
          </w:p>
          <w:p w14:paraId="3F336295"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 xml:space="preserve">RFP Introduction </w:t>
            </w:r>
          </w:p>
          <w:p w14:paraId="5B08F5E5"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Overview of the RFP</w:t>
            </w:r>
          </w:p>
          <w:p w14:paraId="01CE4164"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Explanation of RFP Annexes</w:t>
            </w:r>
          </w:p>
          <w:p w14:paraId="60AF3BB8"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 xml:space="preserve">Required Documents to be submitted in the bids (technical) </w:t>
            </w:r>
          </w:p>
          <w:p w14:paraId="3D92E9FF"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 xml:space="preserve">Required Documents to be submitted in the bids (financial) </w:t>
            </w:r>
          </w:p>
          <w:p w14:paraId="4827B88C"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 xml:space="preserve">Clarification and Submission Process/method </w:t>
            </w:r>
          </w:p>
          <w:p w14:paraId="36DFB5B1" w14:textId="77777777" w:rsidR="004C57DC" w:rsidRDefault="004C57DC" w:rsidP="004C57DC">
            <w:pPr>
              <w:pStyle w:val="ListParagraph"/>
              <w:numPr>
                <w:ilvl w:val="0"/>
                <w:numId w:val="28"/>
              </w:numPr>
              <w:shd w:val="clear" w:color="auto" w:fill="FFFFFF"/>
              <w:jc w:val="both"/>
              <w:rPr>
                <w:rFonts w:ascii="Calibri" w:hAnsi="Calibri" w:cs="Arial"/>
                <w:lang w:val="en-GB"/>
              </w:rPr>
            </w:pPr>
            <w:r>
              <w:rPr>
                <w:rFonts w:ascii="Calibri" w:hAnsi="Calibri" w:cs="Arial"/>
                <w:lang w:val="en-GB"/>
              </w:rPr>
              <w:t>RFP Timeline, RFP Closing</w:t>
            </w:r>
          </w:p>
          <w:p w14:paraId="1781EF4D" w14:textId="77777777" w:rsidR="004C57DC" w:rsidRDefault="004C57DC" w:rsidP="004C57DC">
            <w:pPr>
              <w:pStyle w:val="ListParagraph"/>
              <w:numPr>
                <w:ilvl w:val="0"/>
                <w:numId w:val="28"/>
              </w:numPr>
              <w:shd w:val="clear" w:color="auto" w:fill="FFFFFF"/>
              <w:contextualSpacing w:val="0"/>
              <w:jc w:val="both"/>
              <w:rPr>
                <w:rFonts w:ascii="Calibri" w:hAnsi="Calibri" w:cs="Arial"/>
                <w:lang w:val="en-GB"/>
              </w:rPr>
            </w:pPr>
            <w:r>
              <w:rPr>
                <w:rFonts w:ascii="Calibri" w:hAnsi="Calibri" w:cs="Arial"/>
                <w:lang w:val="en-GB"/>
              </w:rPr>
              <w:t xml:space="preserve">Separate technical and financial bids, clarifying What each envelopes /email should contain. </w:t>
            </w:r>
          </w:p>
          <w:p w14:paraId="5B0DD9CE" w14:textId="7366FCA3" w:rsidR="00B46A26" w:rsidRPr="000A30CF" w:rsidRDefault="00B46A26" w:rsidP="000A30CF">
            <w:pPr>
              <w:shd w:val="clear" w:color="auto" w:fill="FFFFFF"/>
              <w:jc w:val="both"/>
              <w:rPr>
                <w:rFonts w:ascii="Calibri" w:hAnsi="Calibri" w:cs="Arial"/>
                <w:lang w:val="en-GB"/>
              </w:rPr>
            </w:pPr>
          </w:p>
        </w:tc>
      </w:tr>
      <w:tr w:rsidR="001C32DA" w:rsidRPr="00E51C26" w14:paraId="54D97223" w14:textId="77777777" w:rsidTr="00C2192B">
        <w:trPr>
          <w:trHeight w:val="629"/>
        </w:trPr>
        <w:tc>
          <w:tcPr>
            <w:tcW w:w="10472" w:type="dxa"/>
            <w:gridSpan w:val="3"/>
            <w:tcBorders>
              <w:top w:val="single" w:sz="4" w:space="0" w:color="auto"/>
              <w:bottom w:val="single" w:sz="4" w:space="0" w:color="auto"/>
            </w:tcBorders>
            <w:vAlign w:val="bottom"/>
          </w:tcPr>
          <w:p w14:paraId="1C934F59" w14:textId="77777777" w:rsidR="001C32DA" w:rsidRDefault="001C32DA" w:rsidP="00C2192B">
            <w:pPr>
              <w:pStyle w:val="ListParagraph"/>
              <w:spacing w:line="36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Q&amp;As during the meeting:</w:t>
            </w:r>
          </w:p>
          <w:p w14:paraId="0679AEB0" w14:textId="537DCFA2" w:rsidR="001C32DA" w:rsidRPr="00684A67" w:rsidRDefault="001C32DA" w:rsidP="00C2192B">
            <w:pPr>
              <w:spacing w:line="240" w:lineRule="atLeast"/>
              <w:jc w:val="center"/>
              <w:rPr>
                <w:rFonts w:ascii="Calibri" w:hAnsi="Calibri" w:cs="Arial"/>
              </w:rPr>
            </w:pPr>
          </w:p>
          <w:p w14:paraId="12F1D98E" w14:textId="12D7EA7C" w:rsidR="001C32DA" w:rsidRPr="008804E9" w:rsidRDefault="001C32DA" w:rsidP="00C2192B">
            <w:pPr>
              <w:spacing w:line="240" w:lineRule="atLeast"/>
              <w:jc w:val="center"/>
              <w:rPr>
                <w:rFonts w:ascii="Times New Roman" w:hAnsi="Times New Roman" w:cs="Times New Roman"/>
                <w:b/>
                <w:bCs/>
                <w:sz w:val="24"/>
                <w:szCs w:val="24"/>
              </w:rPr>
            </w:pPr>
          </w:p>
          <w:p w14:paraId="67C03C62" w14:textId="6803F0D8" w:rsidR="001C32DA" w:rsidRPr="00610136" w:rsidRDefault="001C32DA" w:rsidP="00C2192B">
            <w:pPr>
              <w:pStyle w:val="ListParagraph"/>
              <w:spacing w:line="240" w:lineRule="atLeast"/>
              <w:jc w:val="center"/>
              <w:rPr>
                <w:rFonts w:ascii="Times New Roman" w:hAnsi="Times New Roman" w:cs="Times New Roman"/>
                <w:sz w:val="24"/>
                <w:szCs w:val="24"/>
              </w:rPr>
            </w:pPr>
          </w:p>
        </w:tc>
      </w:tr>
      <w:tr w:rsidR="001C32DA" w:rsidRPr="00E51C26" w14:paraId="20CF354A" w14:textId="77777777" w:rsidTr="00727C94">
        <w:trPr>
          <w:trHeight w:val="2400"/>
        </w:trPr>
        <w:tc>
          <w:tcPr>
            <w:tcW w:w="2065" w:type="dxa"/>
            <w:tcBorders>
              <w:top w:val="single" w:sz="4" w:space="0" w:color="auto"/>
              <w:bottom w:val="single" w:sz="4" w:space="0" w:color="auto"/>
            </w:tcBorders>
          </w:tcPr>
          <w:p w14:paraId="2AB6DE01" w14:textId="585DB2A6" w:rsidR="00727C94" w:rsidRDefault="00727C94" w:rsidP="00727C94">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 </w:t>
            </w:r>
            <w:r w:rsidR="008659F3">
              <w:rPr>
                <w:rFonts w:ascii="Times New Roman" w:hAnsi="Times New Roman" w:cs="Times New Roman"/>
                <w:b/>
                <w:sz w:val="24"/>
                <w:szCs w:val="24"/>
                <w:u w:val="single"/>
              </w:rPr>
              <w:t>1:</w:t>
            </w:r>
          </w:p>
          <w:p w14:paraId="46F15300" w14:textId="3C8B38C7" w:rsidR="00727C94" w:rsidRDefault="00727C94" w:rsidP="00727C94">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Answer 1: </w:t>
            </w:r>
          </w:p>
        </w:tc>
        <w:tc>
          <w:tcPr>
            <w:tcW w:w="8407" w:type="dxa"/>
            <w:gridSpan w:val="2"/>
            <w:tcBorders>
              <w:top w:val="single" w:sz="4" w:space="0" w:color="auto"/>
              <w:bottom w:val="single" w:sz="4" w:space="0" w:color="auto"/>
            </w:tcBorders>
          </w:tcPr>
          <w:p w14:paraId="0E27640D" w14:textId="77777777" w:rsidR="004C57DC" w:rsidRDefault="004C57DC" w:rsidP="004C57DC">
            <w:pPr>
              <w:spacing w:line="240" w:lineRule="atLeast"/>
              <w:jc w:val="both"/>
              <w:rPr>
                <w:rFonts w:ascii="Calibri" w:hAnsi="Calibri" w:cs="Arial"/>
              </w:rPr>
            </w:pPr>
            <w:r w:rsidRPr="004C57DC">
              <w:rPr>
                <w:rFonts w:ascii="Calibri" w:hAnsi="Calibri" w:cs="Arial"/>
                <w:highlight w:val="yellow"/>
              </w:rPr>
              <w:t>When will DRC answer the inquiries shared by email? What is expected timeline?</w:t>
            </w:r>
          </w:p>
          <w:p w14:paraId="6A4DA261" w14:textId="77777777" w:rsidR="004C57DC" w:rsidRDefault="004C57DC" w:rsidP="004C57DC">
            <w:pPr>
              <w:spacing w:line="240" w:lineRule="atLeast"/>
              <w:jc w:val="both"/>
              <w:rPr>
                <w:rFonts w:ascii="Calibri" w:hAnsi="Calibri" w:cs="Arial"/>
              </w:rPr>
            </w:pPr>
          </w:p>
          <w:p w14:paraId="6AB789A2" w14:textId="77777777" w:rsidR="004C57DC" w:rsidRDefault="004C57DC" w:rsidP="004C57DC">
            <w:pPr>
              <w:spacing w:line="240" w:lineRule="atLeast"/>
              <w:jc w:val="both"/>
              <w:rPr>
                <w:rFonts w:ascii="Calibri" w:hAnsi="Calibri" w:cs="Arial"/>
              </w:rPr>
            </w:pPr>
            <w:r>
              <w:rPr>
                <w:rFonts w:ascii="Calibri" w:hAnsi="Calibri" w:cs="Arial"/>
              </w:rPr>
              <w:t xml:space="preserve">The answers will be shared on a rolling basis with all bidders that have requested the tender documents, and will be published on DRCs website, and </w:t>
            </w:r>
            <w:proofErr w:type="spellStart"/>
            <w:r>
              <w:rPr>
                <w:rFonts w:ascii="Calibri" w:hAnsi="Calibri" w:cs="Arial"/>
              </w:rPr>
              <w:t>Daleel</w:t>
            </w:r>
            <w:proofErr w:type="spellEnd"/>
            <w:r>
              <w:rPr>
                <w:rFonts w:ascii="Calibri" w:hAnsi="Calibri" w:cs="Arial"/>
              </w:rPr>
              <w:t xml:space="preserve"> </w:t>
            </w:r>
            <w:proofErr w:type="spellStart"/>
            <w:r>
              <w:rPr>
                <w:rFonts w:ascii="Calibri" w:hAnsi="Calibri" w:cs="Arial"/>
              </w:rPr>
              <w:t>Madani</w:t>
            </w:r>
            <w:proofErr w:type="spellEnd"/>
            <w:r>
              <w:rPr>
                <w:rFonts w:ascii="Calibri" w:hAnsi="Calibri" w:cs="Arial"/>
              </w:rPr>
              <w:t xml:space="preserve">. </w:t>
            </w:r>
          </w:p>
          <w:p w14:paraId="3309FA2C" w14:textId="58164DE7" w:rsidR="004C57DC" w:rsidRPr="00684A67" w:rsidRDefault="004C57DC" w:rsidP="004C57DC">
            <w:pPr>
              <w:spacing w:line="240" w:lineRule="atLeast"/>
              <w:jc w:val="both"/>
              <w:rPr>
                <w:rFonts w:ascii="Calibri" w:hAnsi="Calibri" w:cs="Arial"/>
              </w:rPr>
            </w:pPr>
            <w:r>
              <w:rPr>
                <w:rFonts w:ascii="Calibri" w:hAnsi="Calibri" w:cs="Arial"/>
              </w:rPr>
              <w:t>Deadline for the inquiries is the 2</w:t>
            </w:r>
            <w:r w:rsidRPr="004C57DC">
              <w:rPr>
                <w:rFonts w:ascii="Calibri" w:hAnsi="Calibri" w:cs="Arial"/>
                <w:vertAlign w:val="superscript"/>
              </w:rPr>
              <w:t>nd</w:t>
            </w:r>
            <w:r>
              <w:rPr>
                <w:rFonts w:ascii="Calibri" w:hAnsi="Calibri" w:cs="Arial"/>
              </w:rPr>
              <w:t xml:space="preserve"> of May at 14:00.</w:t>
            </w:r>
          </w:p>
        </w:tc>
      </w:tr>
      <w:tr w:rsidR="001C32DA" w:rsidRPr="00E51C26" w14:paraId="16C331A2" w14:textId="77777777" w:rsidTr="00727C94">
        <w:trPr>
          <w:trHeight w:val="2400"/>
        </w:trPr>
        <w:tc>
          <w:tcPr>
            <w:tcW w:w="2065" w:type="dxa"/>
            <w:tcBorders>
              <w:top w:val="single" w:sz="4" w:space="0" w:color="auto"/>
              <w:bottom w:val="single" w:sz="4" w:space="0" w:color="auto"/>
            </w:tcBorders>
          </w:tcPr>
          <w:p w14:paraId="681A77BC" w14:textId="3EB4490A" w:rsidR="00727C94" w:rsidRDefault="00727C94" w:rsidP="00F210B7">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 </w:t>
            </w:r>
            <w:r w:rsidR="00F210B7">
              <w:rPr>
                <w:rFonts w:ascii="Times New Roman" w:hAnsi="Times New Roman" w:cs="Times New Roman"/>
                <w:b/>
                <w:sz w:val="24"/>
                <w:szCs w:val="24"/>
                <w:u w:val="single"/>
              </w:rPr>
              <w:t>2</w:t>
            </w:r>
            <w:r>
              <w:rPr>
                <w:rFonts w:ascii="Times New Roman" w:hAnsi="Times New Roman" w:cs="Times New Roman"/>
                <w:b/>
                <w:sz w:val="24"/>
                <w:szCs w:val="24"/>
                <w:u w:val="single"/>
              </w:rPr>
              <w:t>:</w:t>
            </w:r>
          </w:p>
          <w:p w14:paraId="6E2B33D5" w14:textId="29A6F424" w:rsidR="001C32DA" w:rsidRDefault="00727C94" w:rsidP="00F210B7">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w:t>
            </w:r>
            <w:r w:rsidR="00F210B7">
              <w:rPr>
                <w:rFonts w:ascii="Times New Roman" w:hAnsi="Times New Roman" w:cs="Times New Roman"/>
                <w:b/>
                <w:sz w:val="24"/>
                <w:szCs w:val="24"/>
                <w:u w:val="single"/>
              </w:rPr>
              <w:t xml:space="preserve"> 2</w:t>
            </w:r>
            <w:r>
              <w:rPr>
                <w:rFonts w:ascii="Times New Roman" w:hAnsi="Times New Roman" w:cs="Times New Roman"/>
                <w:b/>
                <w:sz w:val="24"/>
                <w:szCs w:val="24"/>
                <w:u w:val="single"/>
              </w:rPr>
              <w:t>:</w:t>
            </w:r>
          </w:p>
        </w:tc>
        <w:tc>
          <w:tcPr>
            <w:tcW w:w="8407" w:type="dxa"/>
            <w:gridSpan w:val="2"/>
            <w:tcBorders>
              <w:top w:val="single" w:sz="4" w:space="0" w:color="auto"/>
              <w:bottom w:val="single" w:sz="4" w:space="0" w:color="auto"/>
            </w:tcBorders>
          </w:tcPr>
          <w:p w14:paraId="0E332E6B" w14:textId="54091D5C" w:rsidR="00F210B7" w:rsidRDefault="004C57DC" w:rsidP="005565CC">
            <w:pPr>
              <w:spacing w:line="240" w:lineRule="atLeast"/>
              <w:jc w:val="both"/>
              <w:rPr>
                <w:lang w:bidi="ar-YE"/>
              </w:rPr>
            </w:pPr>
            <w:r w:rsidRPr="004C57DC">
              <w:rPr>
                <w:highlight w:val="yellow"/>
                <w:lang w:bidi="ar-YE"/>
              </w:rPr>
              <w:t>Can you share the claims history?</w:t>
            </w:r>
          </w:p>
          <w:p w14:paraId="7AA2E5F9" w14:textId="77777777" w:rsidR="004C57DC" w:rsidRDefault="004C57DC" w:rsidP="005565CC">
            <w:pPr>
              <w:spacing w:line="240" w:lineRule="atLeast"/>
              <w:jc w:val="both"/>
              <w:rPr>
                <w:lang w:bidi="ar-YE"/>
              </w:rPr>
            </w:pPr>
          </w:p>
          <w:p w14:paraId="0A70719C" w14:textId="235A234E" w:rsidR="004C57DC" w:rsidRPr="00B07B5A" w:rsidRDefault="004C57DC" w:rsidP="005565CC">
            <w:pPr>
              <w:spacing w:line="240" w:lineRule="atLeast"/>
              <w:jc w:val="both"/>
              <w:rPr>
                <w:lang w:bidi="ar-YE"/>
              </w:rPr>
            </w:pPr>
            <w:r>
              <w:rPr>
                <w:lang w:bidi="ar-YE"/>
              </w:rPr>
              <w:t>Document will be shared with all interested bidders.</w:t>
            </w:r>
          </w:p>
        </w:tc>
      </w:tr>
      <w:tr w:rsidR="001C32DA" w:rsidRPr="00E51C26" w14:paraId="220F239B" w14:textId="77777777" w:rsidTr="00C94528">
        <w:trPr>
          <w:trHeight w:val="1970"/>
        </w:trPr>
        <w:tc>
          <w:tcPr>
            <w:tcW w:w="2065" w:type="dxa"/>
            <w:tcBorders>
              <w:top w:val="single" w:sz="4" w:space="0" w:color="auto"/>
              <w:bottom w:val="single" w:sz="4" w:space="0" w:color="auto"/>
            </w:tcBorders>
          </w:tcPr>
          <w:p w14:paraId="052AA1E7" w14:textId="4B0521FC" w:rsidR="00F210B7" w:rsidRDefault="00F210B7" w:rsidP="00F210B7">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Question 3:</w:t>
            </w:r>
          </w:p>
          <w:p w14:paraId="29C97DF4" w14:textId="4EB4FF32" w:rsidR="001C32DA" w:rsidRDefault="00F210B7" w:rsidP="00F210B7">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 3:</w:t>
            </w:r>
          </w:p>
        </w:tc>
        <w:tc>
          <w:tcPr>
            <w:tcW w:w="8407" w:type="dxa"/>
            <w:gridSpan w:val="2"/>
            <w:tcBorders>
              <w:top w:val="single" w:sz="4" w:space="0" w:color="auto"/>
              <w:bottom w:val="single" w:sz="4" w:space="0" w:color="auto"/>
            </w:tcBorders>
          </w:tcPr>
          <w:p w14:paraId="61883BED" w14:textId="77777777" w:rsidR="001C32DA" w:rsidRDefault="00F210B7" w:rsidP="008049BB">
            <w:pPr>
              <w:spacing w:line="240" w:lineRule="atLeast"/>
              <w:jc w:val="both"/>
              <w:rPr>
                <w:rFonts w:ascii="Calibri" w:hAnsi="Calibri" w:cs="Arial"/>
                <w:lang w:bidi="ar-YE"/>
              </w:rPr>
            </w:pPr>
            <w:r>
              <w:rPr>
                <w:rFonts w:ascii="Calibri" w:hAnsi="Calibri" w:cs="Arial"/>
                <w:lang w:bidi="ar-YE"/>
              </w:rPr>
              <w:t xml:space="preserve"> </w:t>
            </w:r>
            <w:r w:rsidR="004C57DC" w:rsidRPr="004C57DC">
              <w:rPr>
                <w:rFonts w:ascii="Calibri" w:hAnsi="Calibri" w:cs="Arial"/>
                <w:highlight w:val="yellow"/>
                <w:lang w:bidi="ar-YE"/>
              </w:rPr>
              <w:t>What do you mean by worldwide coverage?</w:t>
            </w:r>
            <w:r w:rsidR="004C57DC">
              <w:rPr>
                <w:rFonts w:ascii="Calibri" w:hAnsi="Calibri" w:cs="Arial"/>
                <w:lang w:bidi="ar-YE"/>
              </w:rPr>
              <w:t xml:space="preserve"> </w:t>
            </w:r>
          </w:p>
          <w:p w14:paraId="55E7E6ED" w14:textId="77777777" w:rsidR="004C57DC" w:rsidRDefault="004C57DC" w:rsidP="008049BB">
            <w:pPr>
              <w:spacing w:line="240" w:lineRule="atLeast"/>
              <w:jc w:val="both"/>
              <w:rPr>
                <w:rFonts w:ascii="Calibri" w:hAnsi="Calibri" w:cs="Arial"/>
                <w:lang w:bidi="ar-YE"/>
              </w:rPr>
            </w:pPr>
          </w:p>
          <w:p w14:paraId="31F1BDE7" w14:textId="673E3CF8" w:rsidR="004C57DC" w:rsidRPr="00684A67" w:rsidRDefault="004C57DC" w:rsidP="008049BB">
            <w:pPr>
              <w:spacing w:line="240" w:lineRule="atLeast"/>
              <w:jc w:val="both"/>
              <w:rPr>
                <w:rFonts w:ascii="Calibri" w:hAnsi="Calibri" w:cs="Arial"/>
                <w:lang w:bidi="ar-YE"/>
              </w:rPr>
            </w:pPr>
            <w:r>
              <w:rPr>
                <w:rFonts w:ascii="Calibri" w:hAnsi="Calibri" w:cs="Arial"/>
                <w:lang w:bidi="ar-YE"/>
              </w:rPr>
              <w:t xml:space="preserve">DRC is looking to cover its national staff to when they are traveling abroad for leisure, and not for work related travel, and the following is optional. </w:t>
            </w:r>
          </w:p>
        </w:tc>
      </w:tr>
      <w:tr w:rsidR="001C32DA" w:rsidRPr="00E51C26" w14:paraId="4675AF0D" w14:textId="77777777" w:rsidTr="00C94528">
        <w:trPr>
          <w:trHeight w:val="1268"/>
        </w:trPr>
        <w:tc>
          <w:tcPr>
            <w:tcW w:w="2065" w:type="dxa"/>
            <w:tcBorders>
              <w:top w:val="single" w:sz="4" w:space="0" w:color="auto"/>
              <w:bottom w:val="single" w:sz="4" w:space="0" w:color="auto"/>
            </w:tcBorders>
          </w:tcPr>
          <w:p w14:paraId="0B67E405" w14:textId="1DC165DB" w:rsidR="00F210B7" w:rsidRDefault="00F210B7" w:rsidP="00646C96">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 </w:t>
            </w:r>
            <w:r w:rsidR="007F3DD9">
              <w:rPr>
                <w:rFonts w:ascii="Times New Roman" w:hAnsi="Times New Roman" w:cs="Times New Roman"/>
                <w:b/>
                <w:sz w:val="24"/>
                <w:szCs w:val="24"/>
                <w:u w:val="single"/>
              </w:rPr>
              <w:t>4</w:t>
            </w:r>
            <w:r>
              <w:rPr>
                <w:rFonts w:ascii="Times New Roman" w:hAnsi="Times New Roman" w:cs="Times New Roman"/>
                <w:b/>
                <w:sz w:val="24"/>
                <w:szCs w:val="24"/>
                <w:u w:val="single"/>
              </w:rPr>
              <w:t>:</w:t>
            </w:r>
          </w:p>
          <w:p w14:paraId="674A5718" w14:textId="3FB29B6B" w:rsidR="001C32DA" w:rsidRDefault="00F210B7" w:rsidP="00646C96">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 xml:space="preserve">Answer </w:t>
            </w:r>
            <w:r w:rsidR="007F3DD9">
              <w:rPr>
                <w:rFonts w:ascii="Times New Roman" w:hAnsi="Times New Roman" w:cs="Times New Roman"/>
                <w:b/>
                <w:sz w:val="24"/>
                <w:szCs w:val="24"/>
                <w:u w:val="single"/>
              </w:rPr>
              <w:t>4</w:t>
            </w:r>
            <w:r>
              <w:rPr>
                <w:rFonts w:ascii="Times New Roman" w:hAnsi="Times New Roman" w:cs="Times New Roman"/>
                <w:b/>
                <w:sz w:val="24"/>
                <w:szCs w:val="24"/>
                <w:u w:val="single"/>
              </w:rPr>
              <w:t>:</w:t>
            </w:r>
          </w:p>
        </w:tc>
        <w:tc>
          <w:tcPr>
            <w:tcW w:w="8407" w:type="dxa"/>
            <w:gridSpan w:val="2"/>
            <w:tcBorders>
              <w:top w:val="single" w:sz="4" w:space="0" w:color="auto"/>
              <w:bottom w:val="single" w:sz="4" w:space="0" w:color="auto"/>
            </w:tcBorders>
          </w:tcPr>
          <w:p w14:paraId="48B0E8AF" w14:textId="7530ED96" w:rsidR="001C32DA" w:rsidRDefault="004C57DC" w:rsidP="008049BB">
            <w:pPr>
              <w:spacing w:line="240" w:lineRule="atLeast"/>
              <w:jc w:val="both"/>
              <w:rPr>
                <w:rFonts w:ascii="Calibri" w:hAnsi="Calibri" w:cs="Arial"/>
              </w:rPr>
            </w:pPr>
            <w:r w:rsidRPr="00E51496">
              <w:rPr>
                <w:rFonts w:ascii="Calibri" w:hAnsi="Calibri" w:cs="Arial"/>
                <w:highlight w:val="yellow"/>
              </w:rPr>
              <w:t xml:space="preserve">Confirmation on the number of staff (188?) </w:t>
            </w:r>
            <w:r w:rsidR="00E51496" w:rsidRPr="00E51496">
              <w:rPr>
                <w:rFonts w:ascii="Calibri" w:hAnsi="Calibri" w:cs="Arial"/>
                <w:highlight w:val="yellow"/>
              </w:rPr>
              <w:t>does this include dependents or only DRC staff?</w:t>
            </w:r>
          </w:p>
          <w:p w14:paraId="0D8AC972" w14:textId="71177A11" w:rsidR="004C57DC" w:rsidRDefault="004C57DC" w:rsidP="008049BB">
            <w:pPr>
              <w:spacing w:line="240" w:lineRule="atLeast"/>
              <w:jc w:val="both"/>
              <w:rPr>
                <w:rFonts w:ascii="Calibri" w:hAnsi="Calibri" w:cs="Arial"/>
              </w:rPr>
            </w:pPr>
          </w:p>
          <w:p w14:paraId="2CB2D1A4" w14:textId="45052017" w:rsidR="00E51496" w:rsidRDefault="00E51496" w:rsidP="008049BB">
            <w:pPr>
              <w:spacing w:line="240" w:lineRule="atLeast"/>
              <w:jc w:val="both"/>
              <w:rPr>
                <w:rFonts w:ascii="Calibri" w:hAnsi="Calibri" w:cs="Arial"/>
              </w:rPr>
            </w:pPr>
            <w:r>
              <w:rPr>
                <w:rFonts w:ascii="Calibri" w:hAnsi="Calibri" w:cs="Arial"/>
              </w:rPr>
              <w:t>188 are the number of national/</w:t>
            </w:r>
            <w:proofErr w:type="gramStart"/>
            <w:r>
              <w:rPr>
                <w:rFonts w:ascii="Calibri" w:hAnsi="Calibri" w:cs="Arial"/>
              </w:rPr>
              <w:t>non national</w:t>
            </w:r>
            <w:proofErr w:type="gramEnd"/>
            <w:r>
              <w:rPr>
                <w:rFonts w:ascii="Calibri" w:hAnsi="Calibri" w:cs="Arial"/>
              </w:rPr>
              <w:t xml:space="preserve"> staff employed by DRC in Lebanon.</w:t>
            </w:r>
          </w:p>
          <w:p w14:paraId="29FC131B" w14:textId="45DB6A53" w:rsidR="004C57DC" w:rsidRPr="00684A67" w:rsidRDefault="004C57DC" w:rsidP="008049BB">
            <w:pPr>
              <w:spacing w:line="240" w:lineRule="atLeast"/>
              <w:jc w:val="both"/>
              <w:rPr>
                <w:rFonts w:ascii="Calibri" w:hAnsi="Calibri" w:cs="Arial"/>
              </w:rPr>
            </w:pPr>
          </w:p>
        </w:tc>
      </w:tr>
      <w:tr w:rsidR="001C32DA" w:rsidRPr="00E51C26" w14:paraId="23BF16A4" w14:textId="77777777" w:rsidTr="007F3DD9">
        <w:trPr>
          <w:trHeight w:val="2400"/>
        </w:trPr>
        <w:tc>
          <w:tcPr>
            <w:tcW w:w="2065" w:type="dxa"/>
            <w:tcBorders>
              <w:top w:val="single" w:sz="4" w:space="0" w:color="auto"/>
              <w:bottom w:val="single" w:sz="4" w:space="0" w:color="auto"/>
            </w:tcBorders>
          </w:tcPr>
          <w:p w14:paraId="501A9AA2" w14:textId="43DF9926" w:rsidR="007F3DD9"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Question 5:</w:t>
            </w:r>
          </w:p>
          <w:p w14:paraId="1C6E2AC1" w14:textId="38DF9668" w:rsidR="001C32DA"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 5:</w:t>
            </w:r>
          </w:p>
        </w:tc>
        <w:tc>
          <w:tcPr>
            <w:tcW w:w="8407" w:type="dxa"/>
            <w:gridSpan w:val="2"/>
            <w:tcBorders>
              <w:top w:val="single" w:sz="4" w:space="0" w:color="auto"/>
              <w:bottom w:val="single" w:sz="4" w:space="0" w:color="auto"/>
            </w:tcBorders>
          </w:tcPr>
          <w:p w14:paraId="7AEFB4B7" w14:textId="6741127D" w:rsidR="007D42B2" w:rsidRDefault="00E51496" w:rsidP="00C94528">
            <w:pPr>
              <w:spacing w:line="240" w:lineRule="atLeast"/>
              <w:jc w:val="both"/>
              <w:rPr>
                <w:rFonts w:ascii="Calibri" w:hAnsi="Calibri" w:cs="Arial"/>
              </w:rPr>
            </w:pPr>
            <w:r w:rsidRPr="00E51496">
              <w:rPr>
                <w:rFonts w:ascii="Calibri" w:hAnsi="Calibri" w:cs="Arial"/>
                <w:highlight w:val="yellow"/>
              </w:rPr>
              <w:t>Will DRC be disclosing the salaries for each staff?</w:t>
            </w:r>
          </w:p>
          <w:p w14:paraId="439A73E0" w14:textId="77777777" w:rsidR="00E51496" w:rsidRDefault="00E51496" w:rsidP="00C94528">
            <w:pPr>
              <w:spacing w:line="240" w:lineRule="atLeast"/>
              <w:jc w:val="both"/>
              <w:rPr>
                <w:rFonts w:ascii="Calibri" w:hAnsi="Calibri" w:cs="Arial"/>
              </w:rPr>
            </w:pPr>
          </w:p>
          <w:p w14:paraId="496ADD78" w14:textId="475A1E16" w:rsidR="00E51496" w:rsidRPr="00684A67" w:rsidRDefault="00E51496" w:rsidP="00C94528">
            <w:pPr>
              <w:spacing w:line="240" w:lineRule="atLeast"/>
              <w:jc w:val="both"/>
              <w:rPr>
                <w:rFonts w:ascii="Calibri" w:hAnsi="Calibri" w:cs="Arial"/>
              </w:rPr>
            </w:pPr>
            <w:r>
              <w:rPr>
                <w:rFonts w:ascii="Calibri" w:hAnsi="Calibri" w:cs="Arial"/>
              </w:rPr>
              <w:t>DRC will be sharing with all interested bidders the position, date of birth, and salary of all staff m</w:t>
            </w:r>
            <w:r w:rsidRPr="00E51496">
              <w:rPr>
                <w:rFonts w:ascii="Calibri" w:hAnsi="Calibri" w:cs="Arial"/>
              </w:rPr>
              <w:t>emb</w:t>
            </w:r>
            <w:r>
              <w:rPr>
                <w:rFonts w:ascii="Calibri" w:hAnsi="Calibri" w:cs="Arial"/>
              </w:rPr>
              <w:t>ers.</w:t>
            </w:r>
          </w:p>
        </w:tc>
      </w:tr>
      <w:tr w:rsidR="001C32DA" w:rsidRPr="00E51C26" w14:paraId="32D1E163" w14:textId="77777777" w:rsidTr="00C94528">
        <w:trPr>
          <w:trHeight w:val="1187"/>
        </w:trPr>
        <w:tc>
          <w:tcPr>
            <w:tcW w:w="2065" w:type="dxa"/>
            <w:tcBorders>
              <w:top w:val="single" w:sz="4" w:space="0" w:color="auto"/>
              <w:bottom w:val="single" w:sz="4" w:space="0" w:color="auto"/>
            </w:tcBorders>
          </w:tcPr>
          <w:p w14:paraId="525D8B1C" w14:textId="4CA5E7D1" w:rsidR="007F3DD9"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Question 6:</w:t>
            </w:r>
          </w:p>
          <w:p w14:paraId="4B2BF6C1" w14:textId="0D819691" w:rsidR="001C32DA"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 6:</w:t>
            </w:r>
          </w:p>
        </w:tc>
        <w:tc>
          <w:tcPr>
            <w:tcW w:w="8407" w:type="dxa"/>
            <w:gridSpan w:val="2"/>
            <w:tcBorders>
              <w:top w:val="single" w:sz="4" w:space="0" w:color="auto"/>
              <w:bottom w:val="single" w:sz="4" w:space="0" w:color="auto"/>
            </w:tcBorders>
          </w:tcPr>
          <w:p w14:paraId="73AD05FF" w14:textId="77777777" w:rsidR="001C32DA" w:rsidRPr="00E51496" w:rsidRDefault="00E51496" w:rsidP="00B07B5A">
            <w:pPr>
              <w:spacing w:line="240" w:lineRule="atLeast"/>
              <w:jc w:val="both"/>
              <w:rPr>
                <w:rFonts w:ascii="Calibri" w:hAnsi="Calibri" w:cs="Arial"/>
                <w:highlight w:val="yellow"/>
              </w:rPr>
            </w:pPr>
            <w:r w:rsidRPr="00E51496">
              <w:rPr>
                <w:rFonts w:ascii="Calibri" w:hAnsi="Calibri" w:cs="Arial"/>
                <w:highlight w:val="yellow"/>
              </w:rPr>
              <w:t>Are all employees doing the same daily tasks or is there a variation for each of the staff member?</w:t>
            </w:r>
          </w:p>
          <w:p w14:paraId="70A631D0" w14:textId="1CFE83DA" w:rsidR="00E51496" w:rsidRPr="007F3DD9" w:rsidRDefault="00E51496" w:rsidP="00B07B5A">
            <w:pPr>
              <w:spacing w:line="240" w:lineRule="atLeast"/>
              <w:jc w:val="both"/>
              <w:rPr>
                <w:b/>
                <w:bCs/>
                <w:color w:val="365F91" w:themeColor="accent1" w:themeShade="BF"/>
                <w:lang w:bidi="ar-YE"/>
              </w:rPr>
            </w:pPr>
            <w:r w:rsidRPr="00E51496">
              <w:rPr>
                <w:rFonts w:ascii="Calibri" w:hAnsi="Calibri" w:cs="Arial"/>
              </w:rPr>
              <w:t>There are a lot of variation in JDs within our staff in DRC, some of them are field and other are office based.</w:t>
            </w:r>
          </w:p>
        </w:tc>
      </w:tr>
      <w:tr w:rsidR="001C32DA" w:rsidRPr="00E51C26" w14:paraId="3FA67F05" w14:textId="77777777" w:rsidTr="00C94528">
        <w:trPr>
          <w:trHeight w:val="1115"/>
        </w:trPr>
        <w:tc>
          <w:tcPr>
            <w:tcW w:w="2065" w:type="dxa"/>
            <w:tcBorders>
              <w:top w:val="single" w:sz="4" w:space="0" w:color="auto"/>
              <w:bottom w:val="single" w:sz="4" w:space="0" w:color="auto"/>
            </w:tcBorders>
          </w:tcPr>
          <w:p w14:paraId="221CCECB" w14:textId="07D3FB66" w:rsidR="007F3DD9"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Question 7:</w:t>
            </w:r>
          </w:p>
          <w:p w14:paraId="0170E20F" w14:textId="048A2811" w:rsidR="001C32DA"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 7:</w:t>
            </w:r>
          </w:p>
        </w:tc>
        <w:tc>
          <w:tcPr>
            <w:tcW w:w="8407" w:type="dxa"/>
            <w:gridSpan w:val="2"/>
            <w:tcBorders>
              <w:top w:val="single" w:sz="4" w:space="0" w:color="auto"/>
              <w:bottom w:val="single" w:sz="4" w:space="0" w:color="auto"/>
            </w:tcBorders>
          </w:tcPr>
          <w:p w14:paraId="7A8CB1CE" w14:textId="7BADB0DC" w:rsidR="001C32DA" w:rsidRDefault="00E51496" w:rsidP="008049BB">
            <w:pPr>
              <w:spacing w:line="240" w:lineRule="atLeast"/>
              <w:jc w:val="both"/>
              <w:rPr>
                <w:rFonts w:ascii="Calibri" w:hAnsi="Calibri" w:cs="Arial"/>
                <w:highlight w:val="yellow"/>
              </w:rPr>
            </w:pPr>
            <w:r w:rsidRPr="00E51496">
              <w:rPr>
                <w:rFonts w:ascii="Calibri" w:hAnsi="Calibri" w:cs="Arial"/>
                <w:highlight w:val="yellow"/>
              </w:rPr>
              <w:t>Is there a high risk on field staff?</w:t>
            </w:r>
            <w:r>
              <w:rPr>
                <w:rFonts w:ascii="Calibri" w:hAnsi="Calibri" w:cs="Arial"/>
                <w:highlight w:val="yellow"/>
              </w:rPr>
              <w:t xml:space="preserve"> And what is their role?</w:t>
            </w:r>
          </w:p>
          <w:p w14:paraId="629D17CA" w14:textId="04390E1B" w:rsidR="00E51496" w:rsidRPr="008659F3" w:rsidRDefault="00E51496" w:rsidP="008049BB">
            <w:pPr>
              <w:spacing w:line="240" w:lineRule="atLeast"/>
              <w:jc w:val="both"/>
              <w:rPr>
                <w:color w:val="365F91" w:themeColor="accent1" w:themeShade="BF"/>
                <w:lang w:bidi="ar-YE"/>
              </w:rPr>
            </w:pPr>
            <w:r w:rsidRPr="00E51496">
              <w:rPr>
                <w:rFonts w:ascii="Calibri" w:hAnsi="Calibri" w:cs="Arial"/>
              </w:rPr>
              <w:t>No high risk for the field staff, as safety monitors their movements, and receive guidance before heading towards their field visits.</w:t>
            </w:r>
          </w:p>
        </w:tc>
      </w:tr>
      <w:tr w:rsidR="008659F3" w:rsidRPr="00E51C26" w14:paraId="587E3832" w14:textId="77777777" w:rsidTr="00C94528">
        <w:trPr>
          <w:trHeight w:val="1565"/>
        </w:trPr>
        <w:tc>
          <w:tcPr>
            <w:tcW w:w="2065" w:type="dxa"/>
            <w:tcBorders>
              <w:top w:val="single" w:sz="4" w:space="0" w:color="auto"/>
              <w:bottom w:val="single" w:sz="4" w:space="0" w:color="auto"/>
            </w:tcBorders>
          </w:tcPr>
          <w:p w14:paraId="6A2B7635" w14:textId="1C7B12CA" w:rsidR="007F3DD9"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Question 8:</w:t>
            </w:r>
          </w:p>
          <w:p w14:paraId="5F90EBB8" w14:textId="02E3B3D2" w:rsidR="008659F3" w:rsidRDefault="007F3DD9" w:rsidP="007F3DD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 8:</w:t>
            </w:r>
          </w:p>
        </w:tc>
        <w:tc>
          <w:tcPr>
            <w:tcW w:w="8407" w:type="dxa"/>
            <w:gridSpan w:val="2"/>
            <w:tcBorders>
              <w:top w:val="single" w:sz="4" w:space="0" w:color="auto"/>
              <w:bottom w:val="single" w:sz="4" w:space="0" w:color="auto"/>
            </w:tcBorders>
          </w:tcPr>
          <w:p w14:paraId="75F28DE3" w14:textId="77777777" w:rsidR="00B07B5A" w:rsidRDefault="00EE5969" w:rsidP="00C94528">
            <w:pPr>
              <w:spacing w:after="160" w:line="259" w:lineRule="auto"/>
              <w:rPr>
                <w:lang w:bidi="ar-YE"/>
              </w:rPr>
            </w:pPr>
            <w:r>
              <w:rPr>
                <w:lang w:bidi="ar-YE"/>
              </w:rPr>
              <w:t xml:space="preserve"> </w:t>
            </w:r>
            <w:r w:rsidR="00E51496" w:rsidRPr="00E51496">
              <w:rPr>
                <w:highlight w:val="yellow"/>
                <w:lang w:bidi="ar-YE"/>
              </w:rPr>
              <w:t>Do staff visit refugee camps?</w:t>
            </w:r>
          </w:p>
          <w:p w14:paraId="55AFE8AE" w14:textId="15C16A69" w:rsidR="00E51496" w:rsidRDefault="00E51496" w:rsidP="00C94528">
            <w:pPr>
              <w:spacing w:after="160" w:line="259" w:lineRule="auto"/>
              <w:rPr>
                <w:lang w:bidi="ar-YE"/>
              </w:rPr>
            </w:pPr>
            <w:proofErr w:type="gramStart"/>
            <w:r>
              <w:rPr>
                <w:lang w:bidi="ar-YE"/>
              </w:rPr>
              <w:t>Yes</w:t>
            </w:r>
            <w:proofErr w:type="gramEnd"/>
            <w:r>
              <w:rPr>
                <w:lang w:bidi="ar-YE"/>
              </w:rPr>
              <w:t xml:space="preserve"> DRC staff do visit refugee camps, but safety monitors their movements, and receive guidance before heading to the refugee camp.</w:t>
            </w:r>
          </w:p>
        </w:tc>
      </w:tr>
      <w:tr w:rsidR="008659F3" w:rsidRPr="00E51C26" w14:paraId="3F80BB16" w14:textId="77777777" w:rsidTr="00C94528">
        <w:trPr>
          <w:trHeight w:val="1601"/>
        </w:trPr>
        <w:tc>
          <w:tcPr>
            <w:tcW w:w="2065" w:type="dxa"/>
            <w:tcBorders>
              <w:top w:val="single" w:sz="4" w:space="0" w:color="auto"/>
              <w:bottom w:val="single" w:sz="4" w:space="0" w:color="auto"/>
            </w:tcBorders>
          </w:tcPr>
          <w:p w14:paraId="596FAFF6" w14:textId="05CC3477" w:rsidR="00EE5969" w:rsidRDefault="00EE5969" w:rsidP="00EE596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Question 9:</w:t>
            </w:r>
          </w:p>
          <w:p w14:paraId="0385B328" w14:textId="1AF9D87A" w:rsidR="008659F3" w:rsidRDefault="00EE5969" w:rsidP="00EE5969">
            <w:pPr>
              <w:pStyle w:val="ListParagraph"/>
              <w:spacing w:line="36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Answer 9:</w:t>
            </w:r>
          </w:p>
        </w:tc>
        <w:tc>
          <w:tcPr>
            <w:tcW w:w="8407" w:type="dxa"/>
            <w:gridSpan w:val="2"/>
            <w:tcBorders>
              <w:top w:val="single" w:sz="4" w:space="0" w:color="auto"/>
              <w:bottom w:val="single" w:sz="4" w:space="0" w:color="auto"/>
            </w:tcBorders>
          </w:tcPr>
          <w:p w14:paraId="774E53D7" w14:textId="03D27B50" w:rsidR="008659F3" w:rsidRDefault="00E51496" w:rsidP="00B07B5A">
            <w:pPr>
              <w:spacing w:after="160" w:line="259" w:lineRule="auto"/>
              <w:rPr>
                <w:lang w:bidi="ar-YE"/>
              </w:rPr>
            </w:pPr>
            <w:bookmarkStart w:id="1" w:name="_GoBack"/>
            <w:bookmarkEnd w:id="1"/>
            <w:r w:rsidRPr="005E0B9B">
              <w:rPr>
                <w:highlight w:val="yellow"/>
                <w:lang w:bidi="ar-YE"/>
              </w:rPr>
              <w:t xml:space="preserve">In relation to the </w:t>
            </w:r>
            <w:proofErr w:type="spellStart"/>
            <w:r w:rsidRPr="005E0B9B">
              <w:rPr>
                <w:highlight w:val="yellow"/>
                <w:lang w:bidi="ar-YE"/>
              </w:rPr>
              <w:t>ToR</w:t>
            </w:r>
            <w:proofErr w:type="spellEnd"/>
            <w:r w:rsidRPr="005E0B9B">
              <w:rPr>
                <w:highlight w:val="yellow"/>
                <w:lang w:bidi="ar-YE"/>
              </w:rPr>
              <w:t xml:space="preserve"> (Annex G) there are </w:t>
            </w:r>
            <w:r w:rsidR="005E0B9B" w:rsidRPr="005E0B9B">
              <w:rPr>
                <w:highlight w:val="yellow"/>
                <w:lang w:bidi="ar-YE"/>
              </w:rPr>
              <w:t>multiple</w:t>
            </w:r>
            <w:r w:rsidRPr="005E0B9B">
              <w:rPr>
                <w:highlight w:val="yellow"/>
                <w:lang w:bidi="ar-YE"/>
              </w:rPr>
              <w:t xml:space="preserve"> coverages that does not have any limitation</w:t>
            </w:r>
            <w:r w:rsidR="005E0B9B" w:rsidRPr="005E0B9B">
              <w:rPr>
                <w:highlight w:val="yellow"/>
                <w:lang w:bidi="ar-YE"/>
              </w:rPr>
              <w:t>/restrictions, s</w:t>
            </w:r>
            <w:r w:rsidRPr="005E0B9B">
              <w:rPr>
                <w:highlight w:val="yellow"/>
                <w:lang w:bidi="ar-YE"/>
              </w:rPr>
              <w:t xml:space="preserve">uch as </w:t>
            </w:r>
            <w:r w:rsidR="005E0B9B" w:rsidRPr="005E0B9B">
              <w:rPr>
                <w:highlight w:val="yellow"/>
                <w:lang w:bidi="ar-YE"/>
              </w:rPr>
              <w:t>terrorism</w:t>
            </w:r>
            <w:r w:rsidRPr="005E0B9B">
              <w:rPr>
                <w:highlight w:val="yellow"/>
                <w:lang w:bidi="ar-YE"/>
              </w:rPr>
              <w:t>, organ transplantation</w:t>
            </w:r>
            <w:r w:rsidR="005E0B9B" w:rsidRPr="005E0B9B">
              <w:rPr>
                <w:highlight w:val="yellow"/>
                <w:lang w:bidi="ar-YE"/>
              </w:rPr>
              <w:t xml:space="preserve"> and other coverages. Can the insurance company include the limit for each coverage?</w:t>
            </w:r>
          </w:p>
          <w:p w14:paraId="3CD16AA1" w14:textId="48F47B29" w:rsidR="005E0B9B" w:rsidRDefault="005E0B9B" w:rsidP="00B07B5A">
            <w:pPr>
              <w:spacing w:after="160" w:line="259" w:lineRule="auto"/>
              <w:rPr>
                <w:lang w:bidi="ar-YE"/>
              </w:rPr>
            </w:pPr>
          </w:p>
          <w:p w14:paraId="6625B839" w14:textId="14B6392D" w:rsidR="005E0B9B" w:rsidRDefault="005E0B9B" w:rsidP="00B07B5A">
            <w:pPr>
              <w:spacing w:after="160" w:line="259" w:lineRule="auto"/>
              <w:rPr>
                <w:lang w:bidi="ar-YE"/>
              </w:rPr>
            </w:pPr>
            <w:proofErr w:type="gramStart"/>
            <w:r>
              <w:rPr>
                <w:lang w:bidi="ar-YE"/>
              </w:rPr>
              <w:t>Yes</w:t>
            </w:r>
            <w:proofErr w:type="gramEnd"/>
            <w:r>
              <w:rPr>
                <w:lang w:bidi="ar-YE"/>
              </w:rPr>
              <w:t xml:space="preserve"> the company should include the restrictions, and limitations in the offer being submitted. The minimum requirement is for all the coverages to be included in the offer.</w:t>
            </w:r>
          </w:p>
          <w:p w14:paraId="3B36C718" w14:textId="4F6881F4" w:rsidR="005E0B9B" w:rsidRDefault="005E0B9B" w:rsidP="00B07B5A">
            <w:pPr>
              <w:spacing w:after="160" w:line="259" w:lineRule="auto"/>
              <w:rPr>
                <w:lang w:bidi="ar-YE"/>
              </w:rPr>
            </w:pPr>
          </w:p>
        </w:tc>
      </w:tr>
    </w:tbl>
    <w:p w14:paraId="6970E587" w14:textId="0DD73A72" w:rsidR="00C82F42" w:rsidRPr="00C82F42" w:rsidRDefault="00C82F42" w:rsidP="00F366DE">
      <w:pPr>
        <w:tabs>
          <w:tab w:val="left" w:pos="1740"/>
        </w:tabs>
        <w:spacing w:before="240" w:after="0" w:line="360" w:lineRule="auto"/>
        <w:jc w:val="both"/>
        <w:rPr>
          <w:rFonts w:ascii="Times New Roman" w:hAnsi="Times New Roman" w:cs="Times New Roman"/>
          <w:sz w:val="21"/>
          <w:szCs w:val="21"/>
        </w:rPr>
      </w:pPr>
    </w:p>
    <w:sectPr w:rsidR="00C82F42" w:rsidRPr="00C82F42" w:rsidSect="00FC065A">
      <w:footerReference w:type="default" r:id="rId13"/>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DC9A" w14:textId="77777777" w:rsidR="0066096D" w:rsidRDefault="0066096D" w:rsidP="00A6740C">
      <w:pPr>
        <w:spacing w:after="0" w:line="240" w:lineRule="auto"/>
      </w:pPr>
      <w:r>
        <w:separator/>
      </w:r>
    </w:p>
  </w:endnote>
  <w:endnote w:type="continuationSeparator" w:id="0">
    <w:p w14:paraId="113DBA85" w14:textId="77777777" w:rsidR="0066096D" w:rsidRDefault="0066096D" w:rsidP="00A6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823405"/>
      <w:docPartObj>
        <w:docPartGallery w:val="Page Numbers (Bottom of Page)"/>
        <w:docPartUnique/>
      </w:docPartObj>
    </w:sdtPr>
    <w:sdtEndPr/>
    <w:sdtContent>
      <w:sdt>
        <w:sdtPr>
          <w:id w:val="-1669238322"/>
          <w:docPartObj>
            <w:docPartGallery w:val="Page Numbers (Top of Page)"/>
            <w:docPartUnique/>
          </w:docPartObj>
        </w:sdtPr>
        <w:sdtEndPr/>
        <w:sdtContent>
          <w:p w14:paraId="436A10D2" w14:textId="351F57EF" w:rsidR="00FE4CF5" w:rsidRDefault="00FE4C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61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617F">
              <w:rPr>
                <w:b/>
                <w:bCs/>
                <w:noProof/>
              </w:rPr>
              <w:t>2</w:t>
            </w:r>
            <w:r>
              <w:rPr>
                <w:b/>
                <w:bCs/>
                <w:sz w:val="24"/>
                <w:szCs w:val="24"/>
              </w:rPr>
              <w:fldChar w:fldCharType="end"/>
            </w:r>
          </w:p>
          <w:p w14:paraId="571422BA" w14:textId="514172C4" w:rsidR="00FE4CF5" w:rsidRDefault="0066096D" w:rsidP="00C40DB1">
            <w:pPr>
              <w:pStyle w:val="Footer"/>
            </w:pPr>
          </w:p>
        </w:sdtContent>
      </w:sdt>
    </w:sdtContent>
  </w:sdt>
  <w:p w14:paraId="3A851CA0" w14:textId="77777777" w:rsidR="00FE4CF5" w:rsidRDefault="00FE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95CE8" w14:textId="77777777" w:rsidR="0066096D" w:rsidRDefault="0066096D" w:rsidP="00A6740C">
      <w:pPr>
        <w:spacing w:after="0" w:line="240" w:lineRule="auto"/>
      </w:pPr>
      <w:r>
        <w:separator/>
      </w:r>
    </w:p>
  </w:footnote>
  <w:footnote w:type="continuationSeparator" w:id="0">
    <w:p w14:paraId="74CA095B" w14:textId="77777777" w:rsidR="0066096D" w:rsidRDefault="0066096D" w:rsidP="00A67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0"/>
    <w:multiLevelType w:val="hybridMultilevel"/>
    <w:tmpl w:val="624C6826"/>
    <w:lvl w:ilvl="0" w:tplc="C026FE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25C03"/>
    <w:multiLevelType w:val="hybridMultilevel"/>
    <w:tmpl w:val="E27AF4D8"/>
    <w:lvl w:ilvl="0" w:tplc="04090005">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13A72"/>
    <w:multiLevelType w:val="hybridMultilevel"/>
    <w:tmpl w:val="B298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92DA7"/>
    <w:multiLevelType w:val="hybridMultilevel"/>
    <w:tmpl w:val="8B1E66AA"/>
    <w:lvl w:ilvl="0" w:tplc="4802EE32">
      <w:numFmt w:val="bullet"/>
      <w:lvlText w:val="•"/>
      <w:lvlJc w:val="left"/>
      <w:pPr>
        <w:ind w:left="630" w:hanging="360"/>
      </w:pPr>
      <w:rPr>
        <w:rFonts w:ascii="Arial" w:eastAsia="Times New Roman" w:hAnsi="Arial" w:cs="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802352D"/>
    <w:multiLevelType w:val="hybridMultilevel"/>
    <w:tmpl w:val="BB6A7820"/>
    <w:lvl w:ilvl="0" w:tplc="D6BA58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60922"/>
    <w:multiLevelType w:val="hybridMultilevel"/>
    <w:tmpl w:val="61F08F72"/>
    <w:lvl w:ilvl="0" w:tplc="ED00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2B4A"/>
    <w:multiLevelType w:val="hybridMultilevel"/>
    <w:tmpl w:val="AEDA8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53920"/>
    <w:multiLevelType w:val="hybridMultilevel"/>
    <w:tmpl w:val="6900A6A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C405D94"/>
    <w:multiLevelType w:val="hybridMultilevel"/>
    <w:tmpl w:val="6D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A11B1"/>
    <w:multiLevelType w:val="hybridMultilevel"/>
    <w:tmpl w:val="671ABD7E"/>
    <w:lvl w:ilvl="0" w:tplc="929E3B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773D5"/>
    <w:multiLevelType w:val="hybridMultilevel"/>
    <w:tmpl w:val="C88C3B96"/>
    <w:lvl w:ilvl="0" w:tplc="34C867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8661E7"/>
    <w:multiLevelType w:val="hybridMultilevel"/>
    <w:tmpl w:val="47AE6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D563B"/>
    <w:multiLevelType w:val="hybridMultilevel"/>
    <w:tmpl w:val="DB8643A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4BE0E66"/>
    <w:multiLevelType w:val="multilevel"/>
    <w:tmpl w:val="D04808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3B2726"/>
    <w:multiLevelType w:val="hybridMultilevel"/>
    <w:tmpl w:val="F8F45318"/>
    <w:lvl w:ilvl="0" w:tplc="3656E2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B62"/>
    <w:multiLevelType w:val="hybridMultilevel"/>
    <w:tmpl w:val="C582C742"/>
    <w:lvl w:ilvl="0" w:tplc="58CE61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6" w15:restartNumberingAfterBreak="0">
    <w:nsid w:val="46C35D87"/>
    <w:multiLevelType w:val="multilevel"/>
    <w:tmpl w:val="A5541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D565C1"/>
    <w:multiLevelType w:val="hybridMultilevel"/>
    <w:tmpl w:val="F7CC071A"/>
    <w:lvl w:ilvl="0" w:tplc="C026FE0E">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BF7E4D"/>
    <w:multiLevelType w:val="hybridMultilevel"/>
    <w:tmpl w:val="EDAC9784"/>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FD3FFA"/>
    <w:multiLevelType w:val="multilevel"/>
    <w:tmpl w:val="69E26724"/>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1932AA"/>
    <w:multiLevelType w:val="hybridMultilevel"/>
    <w:tmpl w:val="C60EA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171B4"/>
    <w:multiLevelType w:val="hybridMultilevel"/>
    <w:tmpl w:val="D1CAC4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B933FE"/>
    <w:multiLevelType w:val="hybridMultilevel"/>
    <w:tmpl w:val="9C7264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541AA1"/>
    <w:multiLevelType w:val="hybridMultilevel"/>
    <w:tmpl w:val="AE4065F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3E13B9"/>
    <w:multiLevelType w:val="hybridMultilevel"/>
    <w:tmpl w:val="EEC6B9EA"/>
    <w:lvl w:ilvl="0" w:tplc="0409000F">
      <w:start w:val="1"/>
      <w:numFmt w:val="decimal"/>
      <w:lvlText w:val="%1."/>
      <w:lvlJc w:val="left"/>
      <w:pPr>
        <w:ind w:left="720" w:hanging="360"/>
      </w:pPr>
      <w:rPr>
        <w:rFonts w:hint="default"/>
      </w:rPr>
    </w:lvl>
    <w:lvl w:ilvl="1" w:tplc="04090001">
      <w:start w:val="1"/>
      <w:numFmt w:val="bullet"/>
      <w:lvlText w:val=""/>
      <w:lvlJc w:val="left"/>
      <w:pPr>
        <w:ind w:left="1596" w:hanging="516"/>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027166"/>
    <w:multiLevelType w:val="hybridMultilevel"/>
    <w:tmpl w:val="921480C6"/>
    <w:lvl w:ilvl="0" w:tplc="BD586F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C226D9"/>
    <w:multiLevelType w:val="hybridMultilevel"/>
    <w:tmpl w:val="251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2"/>
  </w:num>
  <w:num w:numId="4">
    <w:abstractNumId w:val="21"/>
  </w:num>
  <w:num w:numId="5">
    <w:abstractNumId w:val="11"/>
  </w:num>
  <w:num w:numId="6">
    <w:abstractNumId w:val="18"/>
  </w:num>
  <w:num w:numId="7">
    <w:abstractNumId w:val="20"/>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7"/>
  </w:num>
  <w:num w:numId="13">
    <w:abstractNumId w:val="14"/>
  </w:num>
  <w:num w:numId="14">
    <w:abstractNumId w:val="10"/>
  </w:num>
  <w:num w:numId="15">
    <w:abstractNumId w:val="25"/>
  </w:num>
  <w:num w:numId="16">
    <w:abstractNumId w:val="17"/>
  </w:num>
  <w:num w:numId="17">
    <w:abstractNumId w:val="0"/>
  </w:num>
  <w:num w:numId="18">
    <w:abstractNumId w:val="2"/>
  </w:num>
  <w:num w:numId="19">
    <w:abstractNumId w:val="26"/>
  </w:num>
  <w:num w:numId="20">
    <w:abstractNumId w:val="12"/>
  </w:num>
  <w:num w:numId="21">
    <w:abstractNumId w:val="15"/>
  </w:num>
  <w:num w:numId="22">
    <w:abstractNumId w:val="3"/>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9"/>
  </w:num>
  <w:num w:numId="27">
    <w:abstractNumId w:val="5"/>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08"/>
    <w:rsid w:val="000129B4"/>
    <w:rsid w:val="00013EC0"/>
    <w:rsid w:val="00016626"/>
    <w:rsid w:val="0002109B"/>
    <w:rsid w:val="00050A45"/>
    <w:rsid w:val="0006682B"/>
    <w:rsid w:val="00082A07"/>
    <w:rsid w:val="000A1A43"/>
    <w:rsid w:val="000A30CF"/>
    <w:rsid w:val="000A5276"/>
    <w:rsid w:val="000A5809"/>
    <w:rsid w:val="000A5908"/>
    <w:rsid w:val="000B4C99"/>
    <w:rsid w:val="000B5480"/>
    <w:rsid w:val="000C1D0F"/>
    <w:rsid w:val="000E2FA9"/>
    <w:rsid w:val="00101FBB"/>
    <w:rsid w:val="001052F5"/>
    <w:rsid w:val="00144482"/>
    <w:rsid w:val="00161AA8"/>
    <w:rsid w:val="001712A5"/>
    <w:rsid w:val="00174FB8"/>
    <w:rsid w:val="001845BA"/>
    <w:rsid w:val="00195DB9"/>
    <w:rsid w:val="001C030B"/>
    <w:rsid w:val="001C32DA"/>
    <w:rsid w:val="001C5189"/>
    <w:rsid w:val="001F5825"/>
    <w:rsid w:val="002020A6"/>
    <w:rsid w:val="00210C58"/>
    <w:rsid w:val="00213BBE"/>
    <w:rsid w:val="00213F20"/>
    <w:rsid w:val="00241347"/>
    <w:rsid w:val="00263163"/>
    <w:rsid w:val="00284132"/>
    <w:rsid w:val="00284BA2"/>
    <w:rsid w:val="002A5F3F"/>
    <w:rsid w:val="002C5413"/>
    <w:rsid w:val="002C6854"/>
    <w:rsid w:val="002E56C8"/>
    <w:rsid w:val="002F1568"/>
    <w:rsid w:val="0030008C"/>
    <w:rsid w:val="003234DF"/>
    <w:rsid w:val="0032672F"/>
    <w:rsid w:val="00345298"/>
    <w:rsid w:val="00352C89"/>
    <w:rsid w:val="0036548A"/>
    <w:rsid w:val="003873C5"/>
    <w:rsid w:val="003900A1"/>
    <w:rsid w:val="00391BCB"/>
    <w:rsid w:val="003C0C79"/>
    <w:rsid w:val="003C112E"/>
    <w:rsid w:val="003C4FD9"/>
    <w:rsid w:val="003E2EE2"/>
    <w:rsid w:val="003E46C9"/>
    <w:rsid w:val="003E4C29"/>
    <w:rsid w:val="004308DC"/>
    <w:rsid w:val="004478C0"/>
    <w:rsid w:val="00451897"/>
    <w:rsid w:val="004574AF"/>
    <w:rsid w:val="0046742C"/>
    <w:rsid w:val="004738D9"/>
    <w:rsid w:val="00493EFF"/>
    <w:rsid w:val="00495B37"/>
    <w:rsid w:val="004B6FE9"/>
    <w:rsid w:val="004C0B3F"/>
    <w:rsid w:val="004C2A3F"/>
    <w:rsid w:val="004C57DC"/>
    <w:rsid w:val="004F6249"/>
    <w:rsid w:val="004F6721"/>
    <w:rsid w:val="00506FEF"/>
    <w:rsid w:val="0051130B"/>
    <w:rsid w:val="00513E46"/>
    <w:rsid w:val="00532EDC"/>
    <w:rsid w:val="00536207"/>
    <w:rsid w:val="0054355B"/>
    <w:rsid w:val="005443D4"/>
    <w:rsid w:val="005455A9"/>
    <w:rsid w:val="005518D2"/>
    <w:rsid w:val="005565CC"/>
    <w:rsid w:val="005840C9"/>
    <w:rsid w:val="00594EA6"/>
    <w:rsid w:val="005A5083"/>
    <w:rsid w:val="005B0685"/>
    <w:rsid w:val="005D0D5D"/>
    <w:rsid w:val="005E0B9B"/>
    <w:rsid w:val="005E2FC2"/>
    <w:rsid w:val="005E3CA1"/>
    <w:rsid w:val="005E516C"/>
    <w:rsid w:val="005F2CDD"/>
    <w:rsid w:val="005F506C"/>
    <w:rsid w:val="005F5D4B"/>
    <w:rsid w:val="005F6958"/>
    <w:rsid w:val="006020A1"/>
    <w:rsid w:val="00610136"/>
    <w:rsid w:val="00632909"/>
    <w:rsid w:val="006410FD"/>
    <w:rsid w:val="00646C96"/>
    <w:rsid w:val="0066096D"/>
    <w:rsid w:val="006618D1"/>
    <w:rsid w:val="00664A45"/>
    <w:rsid w:val="00666984"/>
    <w:rsid w:val="00667119"/>
    <w:rsid w:val="006704D6"/>
    <w:rsid w:val="00672481"/>
    <w:rsid w:val="00672961"/>
    <w:rsid w:val="0068181A"/>
    <w:rsid w:val="006823E3"/>
    <w:rsid w:val="00684A67"/>
    <w:rsid w:val="006948B0"/>
    <w:rsid w:val="006A33F7"/>
    <w:rsid w:val="006B3F8F"/>
    <w:rsid w:val="006C0348"/>
    <w:rsid w:val="006C2D81"/>
    <w:rsid w:val="006D225C"/>
    <w:rsid w:val="006E029F"/>
    <w:rsid w:val="006E0339"/>
    <w:rsid w:val="006E034F"/>
    <w:rsid w:val="006E0C56"/>
    <w:rsid w:val="00714ACA"/>
    <w:rsid w:val="00727C94"/>
    <w:rsid w:val="0073172C"/>
    <w:rsid w:val="00741B3E"/>
    <w:rsid w:val="0074236E"/>
    <w:rsid w:val="00747AD7"/>
    <w:rsid w:val="00755DB6"/>
    <w:rsid w:val="0076118B"/>
    <w:rsid w:val="007901A8"/>
    <w:rsid w:val="0079621F"/>
    <w:rsid w:val="007B0A05"/>
    <w:rsid w:val="007B6321"/>
    <w:rsid w:val="007B63EC"/>
    <w:rsid w:val="007B64D0"/>
    <w:rsid w:val="007C03D0"/>
    <w:rsid w:val="007C1A44"/>
    <w:rsid w:val="007C3452"/>
    <w:rsid w:val="007D09FC"/>
    <w:rsid w:val="007D42B2"/>
    <w:rsid w:val="007E4807"/>
    <w:rsid w:val="007F3DD9"/>
    <w:rsid w:val="00800809"/>
    <w:rsid w:val="00801E2D"/>
    <w:rsid w:val="008049BB"/>
    <w:rsid w:val="00817D12"/>
    <w:rsid w:val="008659F3"/>
    <w:rsid w:val="00866BA9"/>
    <w:rsid w:val="0088009B"/>
    <w:rsid w:val="008804E9"/>
    <w:rsid w:val="00893B83"/>
    <w:rsid w:val="008A616B"/>
    <w:rsid w:val="008A7F3A"/>
    <w:rsid w:val="008B7A3B"/>
    <w:rsid w:val="008B7E36"/>
    <w:rsid w:val="008C297A"/>
    <w:rsid w:val="008C389F"/>
    <w:rsid w:val="008D4FF6"/>
    <w:rsid w:val="008F51B6"/>
    <w:rsid w:val="008F78A1"/>
    <w:rsid w:val="00914D93"/>
    <w:rsid w:val="00923A9B"/>
    <w:rsid w:val="00924A02"/>
    <w:rsid w:val="0093578A"/>
    <w:rsid w:val="009412DC"/>
    <w:rsid w:val="0094583D"/>
    <w:rsid w:val="009578A6"/>
    <w:rsid w:val="009B6FEA"/>
    <w:rsid w:val="009C6327"/>
    <w:rsid w:val="009F27BA"/>
    <w:rsid w:val="00A52A24"/>
    <w:rsid w:val="00A53C11"/>
    <w:rsid w:val="00A61DDE"/>
    <w:rsid w:val="00A6740C"/>
    <w:rsid w:val="00A80776"/>
    <w:rsid w:val="00A86F7E"/>
    <w:rsid w:val="00AB2357"/>
    <w:rsid w:val="00AC0826"/>
    <w:rsid w:val="00AC2977"/>
    <w:rsid w:val="00AC5899"/>
    <w:rsid w:val="00AD2DA6"/>
    <w:rsid w:val="00AF0839"/>
    <w:rsid w:val="00AF61D0"/>
    <w:rsid w:val="00B07B5A"/>
    <w:rsid w:val="00B16AD0"/>
    <w:rsid w:val="00B25F61"/>
    <w:rsid w:val="00B30688"/>
    <w:rsid w:val="00B3717A"/>
    <w:rsid w:val="00B46A26"/>
    <w:rsid w:val="00B47E3D"/>
    <w:rsid w:val="00B500E2"/>
    <w:rsid w:val="00B547F9"/>
    <w:rsid w:val="00B57FE3"/>
    <w:rsid w:val="00B63311"/>
    <w:rsid w:val="00B67F2E"/>
    <w:rsid w:val="00B84E72"/>
    <w:rsid w:val="00B9151A"/>
    <w:rsid w:val="00B951B2"/>
    <w:rsid w:val="00BA01D7"/>
    <w:rsid w:val="00BA51CF"/>
    <w:rsid w:val="00BB369C"/>
    <w:rsid w:val="00BC068C"/>
    <w:rsid w:val="00BC1140"/>
    <w:rsid w:val="00BD6418"/>
    <w:rsid w:val="00BF6BEA"/>
    <w:rsid w:val="00C11DB9"/>
    <w:rsid w:val="00C2192B"/>
    <w:rsid w:val="00C277C5"/>
    <w:rsid w:val="00C348CB"/>
    <w:rsid w:val="00C35D3D"/>
    <w:rsid w:val="00C3617F"/>
    <w:rsid w:val="00C40DB1"/>
    <w:rsid w:val="00C460AB"/>
    <w:rsid w:val="00C51FBD"/>
    <w:rsid w:val="00C638E7"/>
    <w:rsid w:val="00C82F42"/>
    <w:rsid w:val="00C8504A"/>
    <w:rsid w:val="00C94528"/>
    <w:rsid w:val="00CD5F38"/>
    <w:rsid w:val="00D0083A"/>
    <w:rsid w:val="00D05827"/>
    <w:rsid w:val="00D141C1"/>
    <w:rsid w:val="00D22116"/>
    <w:rsid w:val="00D23C2F"/>
    <w:rsid w:val="00D26741"/>
    <w:rsid w:val="00D753EB"/>
    <w:rsid w:val="00D76739"/>
    <w:rsid w:val="00D854F9"/>
    <w:rsid w:val="00DA3D7C"/>
    <w:rsid w:val="00DD0E21"/>
    <w:rsid w:val="00DD139D"/>
    <w:rsid w:val="00DE5E58"/>
    <w:rsid w:val="00DF0990"/>
    <w:rsid w:val="00DF3542"/>
    <w:rsid w:val="00E013EC"/>
    <w:rsid w:val="00E06AEB"/>
    <w:rsid w:val="00E12428"/>
    <w:rsid w:val="00E30F69"/>
    <w:rsid w:val="00E31E2B"/>
    <w:rsid w:val="00E4069D"/>
    <w:rsid w:val="00E44033"/>
    <w:rsid w:val="00E5045F"/>
    <w:rsid w:val="00E51496"/>
    <w:rsid w:val="00E51C26"/>
    <w:rsid w:val="00E551E7"/>
    <w:rsid w:val="00E619C3"/>
    <w:rsid w:val="00E664A8"/>
    <w:rsid w:val="00E73C5E"/>
    <w:rsid w:val="00E75913"/>
    <w:rsid w:val="00E75B96"/>
    <w:rsid w:val="00E94E0D"/>
    <w:rsid w:val="00EB336B"/>
    <w:rsid w:val="00EC06A0"/>
    <w:rsid w:val="00EC6CC7"/>
    <w:rsid w:val="00ED5421"/>
    <w:rsid w:val="00EE5969"/>
    <w:rsid w:val="00F01B51"/>
    <w:rsid w:val="00F05C68"/>
    <w:rsid w:val="00F210B7"/>
    <w:rsid w:val="00F34F00"/>
    <w:rsid w:val="00F366DE"/>
    <w:rsid w:val="00F46BC2"/>
    <w:rsid w:val="00F51989"/>
    <w:rsid w:val="00F57C0A"/>
    <w:rsid w:val="00F64167"/>
    <w:rsid w:val="00F715BE"/>
    <w:rsid w:val="00F771E5"/>
    <w:rsid w:val="00FB31DC"/>
    <w:rsid w:val="00FC065A"/>
    <w:rsid w:val="00FC5675"/>
    <w:rsid w:val="00FD11BE"/>
    <w:rsid w:val="00FE4CF5"/>
    <w:rsid w:val="00FF49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35E05"/>
  <w15:docId w15:val="{54A9FF7D-BADB-4A03-B4FD-6BE6309D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F210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94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DE5E58"/>
    <w:pPr>
      <w:ind w:left="720"/>
      <w:contextualSpacing/>
    </w:pPr>
  </w:style>
  <w:style w:type="paragraph" w:styleId="BalloonText">
    <w:name w:val="Balloon Text"/>
    <w:basedOn w:val="Normal"/>
    <w:link w:val="BalloonTextChar"/>
    <w:uiPriority w:val="99"/>
    <w:semiHidden/>
    <w:unhideWhenUsed/>
    <w:locked/>
    <w:rsid w:val="008A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16B"/>
    <w:rPr>
      <w:rFonts w:ascii="Tahoma" w:hAnsi="Tahoma" w:cs="Tahoma"/>
      <w:sz w:val="16"/>
      <w:szCs w:val="16"/>
    </w:rPr>
  </w:style>
  <w:style w:type="paragraph" w:styleId="Header">
    <w:name w:val="header"/>
    <w:basedOn w:val="Normal"/>
    <w:link w:val="HeaderChar"/>
    <w:uiPriority w:val="99"/>
    <w:unhideWhenUsed/>
    <w:locked/>
    <w:rsid w:val="00A67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40C"/>
  </w:style>
  <w:style w:type="paragraph" w:styleId="Footer">
    <w:name w:val="footer"/>
    <w:basedOn w:val="Normal"/>
    <w:link w:val="FooterChar"/>
    <w:uiPriority w:val="99"/>
    <w:unhideWhenUsed/>
    <w:locked/>
    <w:rsid w:val="00A67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40C"/>
  </w:style>
  <w:style w:type="paragraph" w:customStyle="1" w:styleId="Default">
    <w:name w:val="Default"/>
    <w:rsid w:val="008C38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locked/>
    <w:rsid w:val="005E2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13EC0"/>
    <w:rPr>
      <w:rFonts w:ascii="Calibri" w:hAnsi="Calibri" w:cs="Calibri" w:hint="default"/>
      <w:b w:val="0"/>
      <w:bCs w:val="0"/>
      <w:i w:val="0"/>
      <w:iCs w:val="0"/>
      <w:color w:val="FF0000"/>
      <w:sz w:val="20"/>
      <w:szCs w:val="20"/>
    </w:rPr>
  </w:style>
  <w:style w:type="character" w:styleId="Hyperlink">
    <w:name w:val="Hyperlink"/>
    <w:basedOn w:val="DefaultParagraphFont"/>
    <w:uiPriority w:val="99"/>
    <w:unhideWhenUsed/>
    <w:locked/>
    <w:rsid w:val="00F01B51"/>
    <w:rPr>
      <w:color w:val="0000FF" w:themeColor="hyperlink"/>
      <w:u w:val="single"/>
    </w:rPr>
  </w:style>
  <w:style w:type="character" w:styleId="UnresolvedMention">
    <w:name w:val="Unresolved Mention"/>
    <w:basedOn w:val="DefaultParagraphFont"/>
    <w:uiPriority w:val="99"/>
    <w:semiHidden/>
    <w:unhideWhenUsed/>
    <w:rsid w:val="00F0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45491">
      <w:bodyDiv w:val="1"/>
      <w:marLeft w:val="0"/>
      <w:marRight w:val="0"/>
      <w:marTop w:val="0"/>
      <w:marBottom w:val="0"/>
      <w:divBdr>
        <w:top w:val="none" w:sz="0" w:space="0" w:color="auto"/>
        <w:left w:val="none" w:sz="0" w:space="0" w:color="auto"/>
        <w:bottom w:val="none" w:sz="0" w:space="0" w:color="auto"/>
        <w:right w:val="none" w:sz="0" w:space="0" w:color="auto"/>
      </w:divBdr>
    </w:div>
    <w:div w:id="485822867">
      <w:bodyDiv w:val="1"/>
      <w:marLeft w:val="0"/>
      <w:marRight w:val="0"/>
      <w:marTop w:val="0"/>
      <w:marBottom w:val="0"/>
      <w:divBdr>
        <w:top w:val="none" w:sz="0" w:space="0" w:color="auto"/>
        <w:left w:val="none" w:sz="0" w:space="0" w:color="auto"/>
        <w:bottom w:val="none" w:sz="0" w:space="0" w:color="auto"/>
        <w:right w:val="none" w:sz="0" w:space="0" w:color="auto"/>
      </w:divBdr>
    </w:div>
    <w:div w:id="553083997">
      <w:bodyDiv w:val="1"/>
      <w:marLeft w:val="0"/>
      <w:marRight w:val="0"/>
      <w:marTop w:val="0"/>
      <w:marBottom w:val="0"/>
      <w:divBdr>
        <w:top w:val="none" w:sz="0" w:space="0" w:color="auto"/>
        <w:left w:val="none" w:sz="0" w:space="0" w:color="auto"/>
        <w:bottom w:val="none" w:sz="0" w:space="0" w:color="auto"/>
        <w:right w:val="none" w:sz="0" w:space="0" w:color="auto"/>
      </w:divBdr>
    </w:div>
    <w:div w:id="648897629">
      <w:bodyDiv w:val="1"/>
      <w:marLeft w:val="0"/>
      <w:marRight w:val="0"/>
      <w:marTop w:val="0"/>
      <w:marBottom w:val="0"/>
      <w:divBdr>
        <w:top w:val="none" w:sz="0" w:space="0" w:color="auto"/>
        <w:left w:val="none" w:sz="0" w:space="0" w:color="auto"/>
        <w:bottom w:val="none" w:sz="0" w:space="0" w:color="auto"/>
        <w:right w:val="none" w:sz="0" w:space="0" w:color="auto"/>
      </w:divBdr>
    </w:div>
    <w:div w:id="794954830">
      <w:bodyDiv w:val="1"/>
      <w:marLeft w:val="0"/>
      <w:marRight w:val="0"/>
      <w:marTop w:val="0"/>
      <w:marBottom w:val="0"/>
      <w:divBdr>
        <w:top w:val="none" w:sz="0" w:space="0" w:color="auto"/>
        <w:left w:val="none" w:sz="0" w:space="0" w:color="auto"/>
        <w:bottom w:val="none" w:sz="0" w:space="0" w:color="auto"/>
        <w:right w:val="none" w:sz="0" w:space="0" w:color="auto"/>
      </w:divBdr>
    </w:div>
    <w:div w:id="822239422">
      <w:bodyDiv w:val="1"/>
      <w:marLeft w:val="0"/>
      <w:marRight w:val="0"/>
      <w:marTop w:val="0"/>
      <w:marBottom w:val="0"/>
      <w:divBdr>
        <w:top w:val="none" w:sz="0" w:space="0" w:color="auto"/>
        <w:left w:val="none" w:sz="0" w:space="0" w:color="auto"/>
        <w:bottom w:val="none" w:sz="0" w:space="0" w:color="auto"/>
        <w:right w:val="none" w:sz="0" w:space="0" w:color="auto"/>
      </w:divBdr>
    </w:div>
    <w:div w:id="1376277509">
      <w:bodyDiv w:val="1"/>
      <w:marLeft w:val="0"/>
      <w:marRight w:val="0"/>
      <w:marTop w:val="0"/>
      <w:marBottom w:val="0"/>
      <w:divBdr>
        <w:top w:val="none" w:sz="0" w:space="0" w:color="auto"/>
        <w:left w:val="none" w:sz="0" w:space="0" w:color="auto"/>
        <w:bottom w:val="none" w:sz="0" w:space="0" w:color="auto"/>
        <w:right w:val="none" w:sz="0" w:space="0" w:color="auto"/>
      </w:divBdr>
    </w:div>
    <w:div w:id="1513764937">
      <w:bodyDiv w:val="1"/>
      <w:marLeft w:val="0"/>
      <w:marRight w:val="0"/>
      <w:marTop w:val="0"/>
      <w:marBottom w:val="0"/>
      <w:divBdr>
        <w:top w:val="none" w:sz="0" w:space="0" w:color="auto"/>
        <w:left w:val="none" w:sz="0" w:space="0" w:color="auto"/>
        <w:bottom w:val="none" w:sz="0" w:space="0" w:color="auto"/>
        <w:right w:val="none" w:sz="0" w:space="0" w:color="auto"/>
      </w:divBdr>
    </w:div>
    <w:div w:id="1643778286">
      <w:bodyDiv w:val="1"/>
      <w:marLeft w:val="0"/>
      <w:marRight w:val="0"/>
      <w:marTop w:val="0"/>
      <w:marBottom w:val="0"/>
      <w:divBdr>
        <w:top w:val="none" w:sz="0" w:space="0" w:color="auto"/>
        <w:left w:val="none" w:sz="0" w:space="0" w:color="auto"/>
        <w:bottom w:val="none" w:sz="0" w:space="0" w:color="auto"/>
        <w:right w:val="none" w:sz="0" w:space="0" w:color="auto"/>
      </w:divBdr>
    </w:div>
    <w:div w:id="1706515799">
      <w:bodyDiv w:val="1"/>
      <w:marLeft w:val="0"/>
      <w:marRight w:val="0"/>
      <w:marTop w:val="0"/>
      <w:marBottom w:val="0"/>
      <w:divBdr>
        <w:top w:val="none" w:sz="0" w:space="0" w:color="auto"/>
        <w:left w:val="none" w:sz="0" w:space="0" w:color="auto"/>
        <w:bottom w:val="none" w:sz="0" w:space="0" w:color="auto"/>
        <w:right w:val="none" w:sz="0" w:space="0" w:color="auto"/>
      </w:divBdr>
    </w:div>
    <w:div w:id="1823039466">
      <w:bodyDiv w:val="1"/>
      <w:marLeft w:val="0"/>
      <w:marRight w:val="0"/>
      <w:marTop w:val="0"/>
      <w:marBottom w:val="0"/>
      <w:divBdr>
        <w:top w:val="none" w:sz="0" w:space="0" w:color="auto"/>
        <w:left w:val="none" w:sz="0" w:space="0" w:color="auto"/>
        <w:bottom w:val="none" w:sz="0" w:space="0" w:color="auto"/>
        <w:right w:val="none" w:sz="0" w:space="0" w:color="auto"/>
      </w:divBdr>
    </w:div>
    <w:div w:id="1909069609">
      <w:bodyDiv w:val="1"/>
      <w:marLeft w:val="0"/>
      <w:marRight w:val="0"/>
      <w:marTop w:val="0"/>
      <w:marBottom w:val="0"/>
      <w:divBdr>
        <w:top w:val="none" w:sz="0" w:space="0" w:color="auto"/>
        <w:left w:val="none" w:sz="0" w:space="0" w:color="auto"/>
        <w:bottom w:val="none" w:sz="0" w:space="0" w:color="auto"/>
        <w:right w:val="none" w:sz="0" w:space="0" w:color="auto"/>
      </w:divBdr>
    </w:div>
    <w:div w:id="1961447305">
      <w:bodyDiv w:val="1"/>
      <w:marLeft w:val="0"/>
      <w:marRight w:val="0"/>
      <w:marTop w:val="0"/>
      <w:marBottom w:val="0"/>
      <w:divBdr>
        <w:top w:val="none" w:sz="0" w:space="0" w:color="auto"/>
        <w:left w:val="none" w:sz="0" w:space="0" w:color="auto"/>
        <w:bottom w:val="none" w:sz="0" w:space="0" w:color="auto"/>
        <w:right w:val="none" w:sz="0" w:space="0" w:color="auto"/>
      </w:divBdr>
    </w:div>
    <w:div w:id="20602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MTY3MWRjNDUtMGNlZi00NDU3LThiZWYtN2NlYjJiMGNhNGI5%40thread.v2/0?context=%7b%22Tid%22%3a%222a212241-899c-4752-bd33-51eac3c582d5%22%2c%22Oid%22%3a%22a0085e37-2447-451c-b873-53ecd7609810%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1AF63.771A99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067345-d96e-46f4-b5db-e18bbf0d21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EA2DD6BBC1C774B9F53E1A7B55401EE" ma:contentTypeVersion="12" ma:contentTypeDescription="Opret et nyt dokument." ma:contentTypeScope="" ma:versionID="f9ae24939ebbab5d73c77dad2b30be54">
  <xsd:schema xmlns:xsd="http://www.w3.org/2001/XMLSchema" xmlns:xs="http://www.w3.org/2001/XMLSchema" xmlns:p="http://schemas.microsoft.com/office/2006/metadata/properties" xmlns:ns3="0b067345-d96e-46f4-b5db-e18bbf0d21dd" xmlns:ns4="1ae7d772-c8ef-4243-8270-33d81ccb5b57" targetNamespace="http://schemas.microsoft.com/office/2006/metadata/properties" ma:root="true" ma:fieldsID="2216461362f0e35303de2d227fe8ab4e" ns3:_="" ns4:_="">
    <xsd:import namespace="0b067345-d96e-46f4-b5db-e18bbf0d21dd"/>
    <xsd:import namespace="1ae7d772-c8ef-4243-8270-33d81ccb5b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67345-d96e-46f4-b5db-e18bbf0d2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7d772-c8ef-4243-8270-33d81ccb5b5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A6442-ACC5-40DF-8672-64FD310018A0}">
  <ds:schemaRefs>
    <ds:schemaRef ds:uri="http://schemas.microsoft.com/office/2006/metadata/properties"/>
    <ds:schemaRef ds:uri="http://schemas.microsoft.com/office/infopath/2007/PartnerControls"/>
    <ds:schemaRef ds:uri="0b067345-d96e-46f4-b5db-e18bbf0d21dd"/>
  </ds:schemaRefs>
</ds:datastoreItem>
</file>

<file path=customXml/itemProps2.xml><?xml version="1.0" encoding="utf-8"?>
<ds:datastoreItem xmlns:ds="http://schemas.openxmlformats.org/officeDocument/2006/customXml" ds:itemID="{B1A42ABF-6EA7-405A-B450-415CB5BAF053}">
  <ds:schemaRefs>
    <ds:schemaRef ds:uri="http://schemas.microsoft.com/sharepoint/v3/contenttype/forms"/>
  </ds:schemaRefs>
</ds:datastoreItem>
</file>

<file path=customXml/itemProps3.xml><?xml version="1.0" encoding="utf-8"?>
<ds:datastoreItem xmlns:ds="http://schemas.openxmlformats.org/officeDocument/2006/customXml" ds:itemID="{8F4BCFB4-26B0-4344-8516-7E5238BA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67345-d96e-46f4-b5db-e18bbf0d21dd"/>
    <ds:schemaRef ds:uri="1ae7d772-c8ef-4243-8270-33d81ccb5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Larysa Mysyk</dc:creator>
  <cp:lastModifiedBy>Hatem El-Dannaoui</cp:lastModifiedBy>
  <cp:revision>3</cp:revision>
  <cp:lastPrinted>2018-06-07T10:27:00Z</cp:lastPrinted>
  <dcterms:created xsi:type="dcterms:W3CDTF">2023-04-19T13:45:00Z</dcterms:created>
  <dcterms:modified xsi:type="dcterms:W3CDTF">2023-04-25T12:32:00Z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0x010100BEA2DD6BBC1C774B9F53E1A7B55401EE</vt:lpwstr>
  </property>
</Properties>
</file>