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4AC7" w14:textId="77777777" w:rsidR="00505E14" w:rsidRDefault="00505E14" w:rsidP="00505E14">
      <w:pPr>
        <w:jc w:val="center"/>
        <w:rPr>
          <w:rFonts w:ascii="Arial" w:hAnsi="Arial" w:cs="Arial"/>
          <w:sz w:val="20"/>
          <w:szCs w:val="20"/>
          <w:lang w:val="en-GB"/>
        </w:rPr>
      </w:pPr>
      <w:r>
        <w:rPr>
          <w:rFonts w:ascii="Arial" w:hAnsi="Arial" w:cs="Arial"/>
          <w:b/>
          <w:lang w:val="en-GB"/>
        </w:rPr>
        <w:t>QUOTATION FORM</w:t>
      </w:r>
    </w:p>
    <w:p w14:paraId="41000184" w14:textId="77777777" w:rsidR="00944B98" w:rsidRDefault="00944B98" w:rsidP="00972F6F">
      <w:pPr>
        <w:jc w:val="center"/>
        <w:rPr>
          <w:rFonts w:ascii="Arial" w:hAnsi="Arial" w:cs="Arial"/>
          <w:sz w:val="20"/>
          <w:szCs w:val="20"/>
          <w:lang w:val="en-GB"/>
        </w:rPr>
      </w:pPr>
    </w:p>
    <w:tbl>
      <w:tblPr>
        <w:tblW w:w="14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3694"/>
        <w:gridCol w:w="4272"/>
        <w:gridCol w:w="2120"/>
      </w:tblGrid>
      <w:tr w:rsidR="00146C9D" w:rsidRPr="003D0974" w14:paraId="3514698E" w14:textId="77777777" w:rsidTr="00F97D09">
        <w:trPr>
          <w:trHeight w:val="326"/>
        </w:trPr>
        <w:tc>
          <w:tcPr>
            <w:tcW w:w="4121" w:type="dxa"/>
          </w:tcPr>
          <w:p w14:paraId="3AE5350C" w14:textId="68FCC5B5" w:rsidR="00146C9D" w:rsidRPr="003D0974" w:rsidRDefault="00146C9D" w:rsidP="00146C9D">
            <w:pPr>
              <w:rPr>
                <w:rFonts w:ascii="Arial" w:hAnsi="Arial" w:cs="Arial"/>
                <w:sz w:val="20"/>
                <w:szCs w:val="20"/>
                <w:highlight w:val="lightGray"/>
                <w:lang w:val="en-GB"/>
              </w:rPr>
            </w:pPr>
            <w:r w:rsidRPr="00146C9D">
              <w:rPr>
                <w:rFonts w:ascii="Arial" w:hAnsi="Arial" w:cs="Arial"/>
                <w:sz w:val="20"/>
                <w:szCs w:val="20"/>
                <w:lang w:val="en-GB"/>
              </w:rPr>
              <w:t>From: Danchurchaid (DCA) Lebanon</w:t>
            </w:r>
          </w:p>
        </w:tc>
        <w:tc>
          <w:tcPr>
            <w:tcW w:w="3694" w:type="dxa"/>
          </w:tcPr>
          <w:p w14:paraId="3514698B" w14:textId="612C7EA5" w:rsidR="00146C9D" w:rsidRPr="003D0974" w:rsidRDefault="00B44D68" w:rsidP="00146C9D">
            <w:pPr>
              <w:rPr>
                <w:rFonts w:ascii="Arial" w:hAnsi="Arial" w:cs="Arial"/>
                <w:sz w:val="20"/>
                <w:szCs w:val="20"/>
                <w:lang w:val="en-GB"/>
              </w:rPr>
            </w:pPr>
            <w:r>
              <w:rPr>
                <w:rFonts w:ascii="Arial" w:hAnsi="Arial" w:cs="Arial"/>
                <w:sz w:val="20"/>
                <w:szCs w:val="20"/>
                <w:lang w:val="en-GB"/>
              </w:rPr>
              <w:t>To…</w:t>
            </w:r>
            <w:r w:rsidR="00303E92">
              <w:rPr>
                <w:rFonts w:ascii="Arial" w:hAnsi="Arial" w:cs="Arial"/>
                <w:sz w:val="20"/>
                <w:szCs w:val="20"/>
                <w:lang w:val="en-GB"/>
              </w:rPr>
              <w:t>…………………</w:t>
            </w:r>
            <w:r>
              <w:rPr>
                <w:rFonts w:ascii="Arial" w:hAnsi="Arial" w:cs="Arial"/>
                <w:sz w:val="20"/>
                <w:szCs w:val="20"/>
                <w:lang w:val="en-GB"/>
              </w:rPr>
              <w:t>…...</w:t>
            </w:r>
          </w:p>
        </w:tc>
        <w:tc>
          <w:tcPr>
            <w:tcW w:w="4272" w:type="dxa"/>
          </w:tcPr>
          <w:p w14:paraId="3514698C" w14:textId="77777777" w:rsidR="00146C9D" w:rsidRPr="003D0974" w:rsidRDefault="00146C9D" w:rsidP="00146C9D">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120" w:type="dxa"/>
            <w:shd w:val="clear" w:color="auto" w:fill="auto"/>
          </w:tcPr>
          <w:p w14:paraId="3514698D" w14:textId="3780CD04" w:rsidR="00146C9D" w:rsidRPr="00F97D09" w:rsidRDefault="000301EE" w:rsidP="00146C9D">
            <w:pPr>
              <w:rPr>
                <w:rFonts w:ascii="Arial" w:hAnsi="Arial" w:cs="Arial"/>
                <w:sz w:val="18"/>
                <w:szCs w:val="18"/>
                <w:lang w:val="en-GB"/>
              </w:rPr>
            </w:pPr>
            <w:r>
              <w:rPr>
                <w:rFonts w:ascii="Arial" w:hAnsi="Arial" w:cs="Arial"/>
                <w:sz w:val="18"/>
                <w:szCs w:val="18"/>
                <w:lang w:val="en-GB"/>
              </w:rPr>
              <w:t>14/06/2024</w:t>
            </w:r>
          </w:p>
        </w:tc>
      </w:tr>
      <w:tr w:rsidR="00146C9D" w:rsidRPr="003D0974" w14:paraId="35146993" w14:textId="77777777" w:rsidTr="00F97D09">
        <w:trPr>
          <w:trHeight w:val="357"/>
        </w:trPr>
        <w:tc>
          <w:tcPr>
            <w:tcW w:w="4121" w:type="dxa"/>
          </w:tcPr>
          <w:p w14:paraId="1ED46DAC" w14:textId="65EC141A" w:rsidR="00146C9D" w:rsidRPr="00532EC4" w:rsidRDefault="00146C9D" w:rsidP="00146C9D">
            <w:pPr>
              <w:rPr>
                <w:rFonts w:ascii="Arial" w:hAnsi="Arial" w:cs="Arial"/>
                <w:sz w:val="20"/>
                <w:szCs w:val="20"/>
                <w:highlight w:val="yellow"/>
                <w:lang w:val="en-GB"/>
              </w:rPr>
            </w:pPr>
            <w:r w:rsidRPr="00146C9D">
              <w:rPr>
                <w:rFonts w:ascii="Arial" w:hAnsi="Arial" w:cs="Arial"/>
                <w:sz w:val="20"/>
                <w:szCs w:val="20"/>
                <w:lang w:val="en-GB"/>
              </w:rPr>
              <w:t>Address: Lebanon, Beirut</w:t>
            </w:r>
          </w:p>
        </w:tc>
        <w:tc>
          <w:tcPr>
            <w:tcW w:w="3694" w:type="dxa"/>
          </w:tcPr>
          <w:p w14:paraId="35146990" w14:textId="38A76E9A" w:rsidR="00146C9D" w:rsidRPr="003D0974" w:rsidRDefault="00B334AE" w:rsidP="00146C9D">
            <w:pPr>
              <w:rPr>
                <w:rFonts w:ascii="Arial" w:hAnsi="Arial" w:cs="Arial"/>
                <w:sz w:val="20"/>
                <w:szCs w:val="20"/>
                <w:lang w:val="en-GB"/>
              </w:rPr>
            </w:pPr>
            <w:r>
              <w:rPr>
                <w:rFonts w:ascii="Arial" w:hAnsi="Arial" w:cs="Arial"/>
                <w:sz w:val="20"/>
                <w:szCs w:val="20"/>
                <w:lang w:val="en-GB"/>
              </w:rPr>
              <w:t xml:space="preserve">Address: </w:t>
            </w:r>
            <w:r w:rsidR="00303E92">
              <w:rPr>
                <w:rFonts w:ascii="Arial" w:hAnsi="Arial" w:cs="Arial"/>
                <w:sz w:val="20"/>
                <w:szCs w:val="20"/>
                <w:lang w:val="en-GB"/>
              </w:rPr>
              <w:t>…………………………….</w:t>
            </w:r>
          </w:p>
        </w:tc>
        <w:tc>
          <w:tcPr>
            <w:tcW w:w="4272" w:type="dxa"/>
          </w:tcPr>
          <w:p w14:paraId="35146991" w14:textId="77777777"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Closing date:</w:t>
            </w:r>
          </w:p>
        </w:tc>
        <w:tc>
          <w:tcPr>
            <w:tcW w:w="2120" w:type="dxa"/>
            <w:shd w:val="clear" w:color="auto" w:fill="auto"/>
          </w:tcPr>
          <w:p w14:paraId="35146992" w14:textId="5B0AE771" w:rsidR="00290BFB" w:rsidRPr="00F97D09" w:rsidRDefault="007A7937" w:rsidP="00146C9D">
            <w:pPr>
              <w:rPr>
                <w:rFonts w:ascii="Arial" w:hAnsi="Arial" w:cs="Arial"/>
                <w:sz w:val="18"/>
                <w:szCs w:val="18"/>
                <w:lang w:val="en-GB"/>
              </w:rPr>
            </w:pPr>
            <w:r>
              <w:rPr>
                <w:rFonts w:ascii="Arial" w:hAnsi="Arial" w:cs="Arial"/>
                <w:sz w:val="18"/>
                <w:szCs w:val="18"/>
                <w:lang w:val="en-GB"/>
              </w:rPr>
              <w:t>23</w:t>
            </w:r>
            <w:r w:rsidR="000301EE">
              <w:rPr>
                <w:rFonts w:ascii="Arial" w:hAnsi="Arial" w:cs="Arial"/>
                <w:sz w:val="18"/>
                <w:szCs w:val="18"/>
                <w:lang w:val="en-GB"/>
              </w:rPr>
              <w:t>/06/2024</w:t>
            </w:r>
          </w:p>
        </w:tc>
      </w:tr>
      <w:tr w:rsidR="00146C9D" w:rsidRPr="003D0974" w14:paraId="35146998" w14:textId="77777777" w:rsidTr="00505E14">
        <w:trPr>
          <w:trHeight w:val="646"/>
        </w:trPr>
        <w:tc>
          <w:tcPr>
            <w:tcW w:w="4121" w:type="dxa"/>
          </w:tcPr>
          <w:p w14:paraId="0ECDE638" w14:textId="53B1B936" w:rsidR="00146C9D" w:rsidRPr="00403510" w:rsidRDefault="00B334AE" w:rsidP="00146C9D">
            <w:pPr>
              <w:rPr>
                <w:rFonts w:ascii="Arial" w:hAnsi="Arial" w:cs="Arial"/>
                <w:sz w:val="20"/>
                <w:szCs w:val="20"/>
                <w:lang w:val="fr-FR"/>
              </w:rPr>
            </w:pPr>
            <w:r w:rsidRPr="00403510">
              <w:rPr>
                <w:rFonts w:ascii="Arial" w:hAnsi="Arial" w:cs="Arial"/>
                <w:sz w:val="20"/>
                <w:szCs w:val="20"/>
                <w:lang w:val="fr-FR"/>
              </w:rPr>
              <w:t xml:space="preserve">DCA Contact Person : </w:t>
            </w:r>
            <w:r w:rsidR="00403510" w:rsidRPr="00403510">
              <w:rPr>
                <w:rFonts w:ascii="Arial" w:hAnsi="Arial" w:cs="Arial"/>
                <w:sz w:val="20"/>
                <w:szCs w:val="20"/>
                <w:lang w:val="fr-FR"/>
              </w:rPr>
              <w:t xml:space="preserve">Mohamad Ibrahim – </w:t>
            </w:r>
            <w:r w:rsidR="00B44D68">
              <w:rPr>
                <w:rFonts w:ascii="Arial" w:hAnsi="Arial" w:cs="Arial"/>
                <w:sz w:val="20"/>
                <w:szCs w:val="20"/>
                <w:lang w:val="fr-FR"/>
              </w:rPr>
              <w:t>Berge Baghboudarian</w:t>
            </w:r>
            <w:r w:rsidR="00403510">
              <w:rPr>
                <w:rFonts w:ascii="Arial" w:hAnsi="Arial" w:cs="Arial"/>
                <w:sz w:val="20"/>
                <w:szCs w:val="20"/>
                <w:lang w:val="fr-FR"/>
              </w:rPr>
              <w:t xml:space="preserve"> </w:t>
            </w:r>
          </w:p>
        </w:tc>
        <w:tc>
          <w:tcPr>
            <w:tcW w:w="3694" w:type="dxa"/>
          </w:tcPr>
          <w:p w14:paraId="35146995" w14:textId="78AEA4DB"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phone number and </w:t>
            </w:r>
            <w:r w:rsidR="00B44D68">
              <w:rPr>
                <w:rFonts w:ascii="Arial" w:hAnsi="Arial" w:cs="Arial"/>
                <w:sz w:val="20"/>
                <w:szCs w:val="20"/>
                <w:lang w:val="en-GB"/>
              </w:rPr>
              <w:t>email……...</w:t>
            </w:r>
          </w:p>
        </w:tc>
        <w:tc>
          <w:tcPr>
            <w:tcW w:w="4272" w:type="dxa"/>
          </w:tcPr>
          <w:p w14:paraId="35146996" w14:textId="3CE2EC33"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Reference no.:</w:t>
            </w:r>
          </w:p>
        </w:tc>
        <w:tc>
          <w:tcPr>
            <w:tcW w:w="2120" w:type="dxa"/>
          </w:tcPr>
          <w:p w14:paraId="35146997" w14:textId="49CA3838" w:rsidR="00146C9D" w:rsidRPr="0085606D" w:rsidRDefault="00146C9D" w:rsidP="00146C9D">
            <w:pPr>
              <w:rPr>
                <w:rFonts w:ascii="Arial" w:hAnsi="Arial" w:cs="Arial"/>
                <w:sz w:val="18"/>
                <w:szCs w:val="18"/>
                <w:highlight w:val="yellow"/>
                <w:lang w:val="en-GB"/>
              </w:rPr>
            </w:pPr>
            <w:r w:rsidRPr="00CB7774">
              <w:rPr>
                <w:rFonts w:ascii="Arial" w:hAnsi="Arial" w:cs="Arial"/>
                <w:sz w:val="18"/>
                <w:szCs w:val="18"/>
                <w:lang w:val="en-GB"/>
              </w:rPr>
              <w:t>RFQ#</w:t>
            </w:r>
            <w:r w:rsidR="00D51F58" w:rsidRPr="00CB7774">
              <w:rPr>
                <w:rFonts w:ascii="Arial" w:hAnsi="Arial" w:cs="Arial"/>
                <w:sz w:val="18"/>
                <w:szCs w:val="18"/>
                <w:lang w:val="en-GB"/>
              </w:rPr>
              <w:t>202</w:t>
            </w:r>
            <w:r w:rsidR="00731961">
              <w:rPr>
                <w:rFonts w:ascii="Arial" w:hAnsi="Arial" w:cs="Arial"/>
                <w:sz w:val="18"/>
                <w:szCs w:val="18"/>
                <w:lang w:val="en-GB"/>
              </w:rPr>
              <w:t>4</w:t>
            </w:r>
            <w:r w:rsidR="00520254">
              <w:rPr>
                <w:rFonts w:ascii="Arial" w:hAnsi="Arial" w:cs="Arial"/>
                <w:sz w:val="18"/>
                <w:szCs w:val="18"/>
                <w:lang w:val="en-GB"/>
              </w:rPr>
              <w:t>0</w:t>
            </w:r>
            <w:r w:rsidR="000301EE">
              <w:rPr>
                <w:rFonts w:ascii="Arial" w:hAnsi="Arial" w:cs="Arial"/>
                <w:sz w:val="18"/>
                <w:szCs w:val="18"/>
                <w:lang w:val="en-GB"/>
              </w:rPr>
              <w:t>6BH</w:t>
            </w:r>
          </w:p>
        </w:tc>
      </w:tr>
      <w:tr w:rsidR="00146C9D" w:rsidRPr="00146C9D" w14:paraId="351469A3" w14:textId="77777777" w:rsidTr="00505E14">
        <w:trPr>
          <w:trHeight w:val="867"/>
        </w:trPr>
        <w:tc>
          <w:tcPr>
            <w:tcW w:w="4121" w:type="dxa"/>
          </w:tcPr>
          <w:p w14:paraId="4DDC81DD" w14:textId="24033C2F" w:rsidR="00146C9D" w:rsidRPr="00B334AE" w:rsidRDefault="00B334AE" w:rsidP="00B334AE">
            <w:pPr>
              <w:rPr>
                <w:rFonts w:ascii="Arial" w:hAnsi="Arial" w:cs="Arial"/>
                <w:sz w:val="18"/>
                <w:szCs w:val="18"/>
                <w:lang w:val="fr-FR"/>
              </w:rPr>
            </w:pPr>
            <w:r>
              <w:rPr>
                <w:rFonts w:ascii="Arial" w:hAnsi="Arial" w:cs="Arial"/>
                <w:sz w:val="18"/>
                <w:szCs w:val="18"/>
                <w:lang w:val="fr-FR"/>
              </w:rPr>
              <w:t xml:space="preserve">Phone number : </w:t>
            </w:r>
            <w:r w:rsidR="00146C9D" w:rsidRPr="00B334AE">
              <w:rPr>
                <w:rFonts w:ascii="Arial" w:hAnsi="Arial" w:cs="Arial"/>
                <w:sz w:val="18"/>
                <w:szCs w:val="18"/>
                <w:lang w:val="fr-FR"/>
              </w:rPr>
              <w:t xml:space="preserve"> 70 </w:t>
            </w:r>
            <w:r w:rsidR="00403510">
              <w:rPr>
                <w:rFonts w:ascii="Arial" w:hAnsi="Arial" w:cs="Arial"/>
                <w:sz w:val="18"/>
                <w:szCs w:val="18"/>
                <w:lang w:val="fr-FR"/>
              </w:rPr>
              <w:t>119 486</w:t>
            </w:r>
            <w:r w:rsidR="00F4566C">
              <w:rPr>
                <w:rFonts w:ascii="Arial" w:hAnsi="Arial" w:cs="Arial"/>
                <w:sz w:val="18"/>
                <w:szCs w:val="18"/>
                <w:lang w:val="fr-FR"/>
              </w:rPr>
              <w:t>-</w:t>
            </w:r>
            <w:r w:rsidR="00B44D68">
              <w:rPr>
                <w:rFonts w:ascii="Arial" w:hAnsi="Arial" w:cs="Arial"/>
                <w:sz w:val="18"/>
                <w:szCs w:val="18"/>
                <w:lang w:val="fr-FR"/>
              </w:rPr>
              <w:t>70 108 146</w:t>
            </w:r>
          </w:p>
          <w:p w14:paraId="4E66EA17" w14:textId="3F706958" w:rsidR="00146C9D" w:rsidRPr="00B334AE" w:rsidRDefault="00146C9D" w:rsidP="00146C9D">
            <w:pPr>
              <w:rPr>
                <w:rFonts w:ascii="Arial" w:hAnsi="Arial" w:cs="Arial"/>
                <w:sz w:val="20"/>
                <w:szCs w:val="20"/>
                <w:lang w:val="fr-FR"/>
              </w:rPr>
            </w:pPr>
            <w:r w:rsidRPr="00B334AE">
              <w:rPr>
                <w:rFonts w:ascii="Arial" w:hAnsi="Arial" w:cs="Arial"/>
                <w:sz w:val="18"/>
                <w:szCs w:val="18"/>
                <w:lang w:val="fr-FR"/>
              </w:rPr>
              <w:t xml:space="preserve">                               </w:t>
            </w:r>
          </w:p>
        </w:tc>
        <w:tc>
          <w:tcPr>
            <w:tcW w:w="3694" w:type="dxa"/>
          </w:tcPr>
          <w:p w14:paraId="3514699A" w14:textId="7F6E1054"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Contact name and number: </w:t>
            </w:r>
            <w:r w:rsidR="00303E92">
              <w:rPr>
                <w:rFonts w:ascii="Arial" w:hAnsi="Arial" w:cs="Arial"/>
                <w:sz w:val="20"/>
                <w:szCs w:val="20"/>
                <w:lang w:val="en-GB"/>
              </w:rPr>
              <w:t>………</w:t>
            </w:r>
            <w:r w:rsidR="00B44D68">
              <w:rPr>
                <w:rFonts w:ascii="Arial" w:hAnsi="Arial" w:cs="Arial"/>
                <w:sz w:val="20"/>
                <w:szCs w:val="20"/>
                <w:lang w:val="en-GB"/>
              </w:rPr>
              <w:t>….</w:t>
            </w:r>
          </w:p>
        </w:tc>
        <w:tc>
          <w:tcPr>
            <w:tcW w:w="4272" w:type="dxa"/>
          </w:tcPr>
          <w:p w14:paraId="3514699B" w14:textId="3A120180"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Currency of Quotation:</w:t>
            </w:r>
          </w:p>
        </w:tc>
        <w:tc>
          <w:tcPr>
            <w:tcW w:w="2120" w:type="dxa"/>
          </w:tcPr>
          <w:p w14:paraId="351469A2" w14:textId="5724E70D" w:rsidR="00146C9D" w:rsidRPr="004C1B88" w:rsidRDefault="00D51F58" w:rsidP="00146C9D">
            <w:pPr>
              <w:rPr>
                <w:rFonts w:ascii="Arial" w:hAnsi="Arial" w:cs="Arial"/>
                <w:sz w:val="18"/>
                <w:szCs w:val="18"/>
                <w:lang w:val="en-GB"/>
              </w:rPr>
            </w:pPr>
            <w:r w:rsidRPr="004C1B88">
              <w:rPr>
                <w:rFonts w:ascii="Arial" w:hAnsi="Arial" w:cs="Arial"/>
                <w:sz w:val="18"/>
                <w:szCs w:val="18"/>
                <w:lang w:val="en-GB"/>
              </w:rPr>
              <w:t>USD</w:t>
            </w:r>
          </w:p>
        </w:tc>
      </w:tr>
      <w:tr w:rsidR="00146C9D" w:rsidRPr="000F5A42" w14:paraId="16D5DE29" w14:textId="77777777" w:rsidTr="00505E14">
        <w:trPr>
          <w:trHeight w:val="852"/>
        </w:trPr>
        <w:tc>
          <w:tcPr>
            <w:tcW w:w="4121" w:type="dxa"/>
          </w:tcPr>
          <w:p w14:paraId="24233BF7" w14:textId="77777777" w:rsidR="00431974" w:rsidRDefault="00B334AE" w:rsidP="00B334AE">
            <w:pPr>
              <w:jc w:val="both"/>
              <w:rPr>
                <w:rStyle w:val="Hyperlink"/>
                <w:rFonts w:ascii="Arial" w:hAnsi="Arial" w:cs="Arial"/>
                <w:sz w:val="18"/>
                <w:szCs w:val="18"/>
                <w:lang w:val="fr-FR"/>
              </w:rPr>
            </w:pPr>
            <w:r w:rsidRPr="00B334AE">
              <w:rPr>
                <w:rFonts w:ascii="Arial" w:hAnsi="Arial" w:cs="Arial"/>
                <w:sz w:val="18"/>
                <w:szCs w:val="18"/>
                <w:lang w:val="fr-FR"/>
              </w:rPr>
              <w:t xml:space="preserve"> E-mail: </w:t>
            </w:r>
            <w:hyperlink r:id="rId11" w:history="1">
              <w:r w:rsidR="00263E44" w:rsidRPr="005265D8">
                <w:rPr>
                  <w:rStyle w:val="Hyperlink"/>
                  <w:rFonts w:ascii="Arial" w:hAnsi="Arial" w:cs="Arial"/>
                  <w:sz w:val="18"/>
                  <w:szCs w:val="18"/>
                  <w:lang w:val="fr-FR"/>
                </w:rPr>
                <w:t>moib@dca.dk</w:t>
              </w:r>
            </w:hyperlink>
          </w:p>
          <w:p w14:paraId="380FC314" w14:textId="1EEB8D67" w:rsidR="00431974" w:rsidRPr="00431974" w:rsidRDefault="00431974" w:rsidP="00B334AE">
            <w:pPr>
              <w:jc w:val="both"/>
              <w:rPr>
                <w:rFonts w:ascii="Arial" w:hAnsi="Arial" w:cs="Arial"/>
                <w:color w:val="0000FF" w:themeColor="hyperlink"/>
                <w:sz w:val="18"/>
                <w:szCs w:val="18"/>
                <w:u w:val="single"/>
                <w:lang w:val="fr-FR"/>
              </w:rPr>
            </w:pPr>
            <w:r>
              <w:rPr>
                <w:rFonts w:ascii="Arial" w:hAnsi="Arial" w:cs="Arial"/>
                <w:color w:val="0000FF" w:themeColor="hyperlink"/>
                <w:sz w:val="18"/>
                <w:szCs w:val="18"/>
                <w:u w:val="single"/>
                <w:lang w:val="fr-FR"/>
              </w:rPr>
              <w:t>B</w:t>
            </w:r>
            <w:r>
              <w:rPr>
                <w:color w:val="0000FF" w:themeColor="hyperlink"/>
                <w:u w:val="single"/>
                <w:lang w:val="fr-FR"/>
              </w:rPr>
              <w:t>eba@d</w:t>
            </w:r>
            <w:r w:rsidR="00F4566C">
              <w:rPr>
                <w:color w:val="0000FF" w:themeColor="hyperlink"/>
                <w:u w:val="single"/>
                <w:lang w:val="fr-FR"/>
              </w:rPr>
              <w:t>ca.dk</w:t>
            </w:r>
          </w:p>
        </w:tc>
        <w:tc>
          <w:tcPr>
            <w:tcW w:w="3694" w:type="dxa"/>
          </w:tcPr>
          <w:p w14:paraId="4FBBB9B2" w14:textId="23D104FA" w:rsidR="00146C9D" w:rsidRDefault="00146C9D" w:rsidP="00146C9D">
            <w:pPr>
              <w:rPr>
                <w:rFonts w:ascii="Arial" w:hAnsi="Arial" w:cs="Arial"/>
                <w:sz w:val="20"/>
                <w:szCs w:val="20"/>
                <w:lang w:val="en-GB"/>
              </w:rPr>
            </w:pPr>
            <w:r>
              <w:rPr>
                <w:rFonts w:ascii="Arial" w:hAnsi="Arial" w:cs="Arial"/>
                <w:sz w:val="20"/>
                <w:szCs w:val="20"/>
                <w:lang w:val="en-GB"/>
              </w:rPr>
              <w:t xml:space="preserve">Validity of the offer: </w:t>
            </w:r>
            <w:r w:rsidR="00303E92">
              <w:rPr>
                <w:rFonts w:ascii="Arial" w:hAnsi="Arial" w:cs="Arial"/>
                <w:sz w:val="20"/>
                <w:szCs w:val="20"/>
                <w:lang w:val="en-GB"/>
              </w:rPr>
              <w:t>……………………</w:t>
            </w:r>
          </w:p>
        </w:tc>
        <w:tc>
          <w:tcPr>
            <w:tcW w:w="4272" w:type="dxa"/>
          </w:tcPr>
          <w:p w14:paraId="64A3D1AF" w14:textId="77777777" w:rsidR="00146C9D" w:rsidRDefault="00146C9D" w:rsidP="00146C9D">
            <w:pPr>
              <w:rPr>
                <w:rFonts w:ascii="Arial" w:hAnsi="Arial" w:cs="Arial"/>
                <w:b/>
                <w:sz w:val="18"/>
                <w:szCs w:val="18"/>
                <w:lang w:val="en-GB"/>
              </w:rPr>
            </w:pPr>
            <w:r w:rsidRPr="004C1B88">
              <w:rPr>
                <w:rFonts w:ascii="Arial" w:hAnsi="Arial" w:cs="Arial"/>
                <w:b/>
                <w:sz w:val="18"/>
                <w:szCs w:val="18"/>
                <w:lang w:val="en-GB"/>
              </w:rPr>
              <w:t xml:space="preserve">Required Delivery </w:t>
            </w:r>
            <w:r w:rsidR="00B334AE" w:rsidRPr="004C1B88">
              <w:rPr>
                <w:rFonts w:ascii="Arial" w:hAnsi="Arial" w:cs="Arial"/>
                <w:b/>
                <w:sz w:val="18"/>
                <w:szCs w:val="18"/>
                <w:lang w:val="en-GB"/>
              </w:rPr>
              <w:t>Destination:</w:t>
            </w:r>
            <w:r w:rsidRPr="004C1B88">
              <w:rPr>
                <w:rFonts w:ascii="Arial" w:hAnsi="Arial" w:cs="Arial"/>
                <w:b/>
                <w:sz w:val="18"/>
                <w:szCs w:val="18"/>
                <w:lang w:val="en-GB"/>
              </w:rPr>
              <w:t xml:space="preserve"> </w:t>
            </w:r>
          </w:p>
          <w:p w14:paraId="6FCFBCED" w14:textId="06BBC9BB" w:rsidR="0030265E" w:rsidRPr="004C1B88" w:rsidRDefault="0030265E" w:rsidP="00146C9D">
            <w:pPr>
              <w:rPr>
                <w:rFonts w:ascii="Arial" w:hAnsi="Arial" w:cs="Arial"/>
                <w:b/>
                <w:sz w:val="18"/>
                <w:szCs w:val="18"/>
                <w:lang w:val="en-GB"/>
              </w:rPr>
            </w:pPr>
          </w:p>
        </w:tc>
        <w:tc>
          <w:tcPr>
            <w:tcW w:w="2120" w:type="dxa"/>
          </w:tcPr>
          <w:p w14:paraId="78E6AD6F" w14:textId="2E9B3D8A" w:rsidR="00146C9D" w:rsidRDefault="00520254" w:rsidP="00146C9D">
            <w:pPr>
              <w:rPr>
                <w:rFonts w:ascii="Arial" w:hAnsi="Arial" w:cs="Arial"/>
                <w:sz w:val="18"/>
                <w:szCs w:val="18"/>
                <w:lang w:val="en-GB"/>
              </w:rPr>
            </w:pPr>
            <w:r>
              <w:rPr>
                <w:rFonts w:ascii="Arial" w:hAnsi="Arial" w:cs="Arial"/>
                <w:sz w:val="18"/>
                <w:szCs w:val="18"/>
                <w:lang w:val="en-GB"/>
              </w:rPr>
              <w:t>Saida Re</w:t>
            </w:r>
            <w:r w:rsidR="00836774">
              <w:rPr>
                <w:rFonts w:ascii="Arial" w:hAnsi="Arial" w:cs="Arial"/>
                <w:sz w:val="18"/>
                <w:szCs w:val="18"/>
                <w:lang w:val="en-GB"/>
              </w:rPr>
              <w:t xml:space="preserve">gion </w:t>
            </w:r>
          </w:p>
          <w:p w14:paraId="0F8FB315" w14:textId="30CAE3B7" w:rsidR="001E241D" w:rsidRPr="004C1B88" w:rsidRDefault="001E241D" w:rsidP="00146C9D">
            <w:pPr>
              <w:rPr>
                <w:rFonts w:ascii="Arial" w:hAnsi="Arial" w:cs="Arial"/>
                <w:sz w:val="18"/>
                <w:szCs w:val="18"/>
                <w:lang w:val="en-GB"/>
              </w:rPr>
            </w:pPr>
          </w:p>
        </w:tc>
      </w:tr>
      <w:tr w:rsidR="00B334AE" w:rsidRPr="00DA72D3" w14:paraId="351469A8" w14:textId="77777777" w:rsidTr="00505E14">
        <w:trPr>
          <w:trHeight w:val="233"/>
        </w:trPr>
        <w:tc>
          <w:tcPr>
            <w:tcW w:w="14207" w:type="dxa"/>
            <w:gridSpan w:val="4"/>
          </w:tcPr>
          <w:p w14:paraId="351469A7" w14:textId="21303C17" w:rsidR="00B334AE" w:rsidRPr="00FE58C8" w:rsidRDefault="00B334AE" w:rsidP="00146C9D">
            <w:pPr>
              <w:rPr>
                <w:rFonts w:ascii="Arial" w:hAnsi="Arial" w:cs="Arial"/>
                <w:b/>
                <w:sz w:val="28"/>
                <w:szCs w:val="28"/>
                <w:lang w:val="en-GB"/>
              </w:rPr>
            </w:pPr>
            <w:r w:rsidRPr="00FE58C8">
              <w:rPr>
                <w:rFonts w:ascii="Arial" w:hAnsi="Arial" w:cs="Arial"/>
                <w:b/>
                <w:sz w:val="28"/>
                <w:szCs w:val="28"/>
                <w:lang w:val="en-GB"/>
              </w:rPr>
              <w:t xml:space="preserve">Please note that the Quotations </w:t>
            </w:r>
            <w:r w:rsidR="00FE58C8">
              <w:rPr>
                <w:rFonts w:ascii="Arial" w:hAnsi="Arial" w:cs="Arial"/>
                <w:b/>
                <w:sz w:val="28"/>
                <w:szCs w:val="28"/>
                <w:lang w:val="en-GB"/>
              </w:rPr>
              <w:t>should</w:t>
            </w:r>
            <w:r w:rsidRPr="00FE58C8">
              <w:rPr>
                <w:rFonts w:ascii="Arial" w:hAnsi="Arial" w:cs="Arial"/>
                <w:b/>
                <w:sz w:val="28"/>
                <w:szCs w:val="28"/>
                <w:lang w:val="en-GB"/>
              </w:rPr>
              <w:t xml:space="preserve"> be sent by email to </w:t>
            </w:r>
            <w:hyperlink r:id="rId12" w:history="1">
              <w:r w:rsidRPr="00FE58C8">
                <w:rPr>
                  <w:rStyle w:val="Hyperlink"/>
                  <w:rFonts w:ascii="Arial" w:hAnsi="Arial" w:cs="Arial"/>
                  <w:b/>
                  <w:sz w:val="28"/>
                  <w:szCs w:val="28"/>
                  <w:lang w:val="en-GB"/>
                </w:rPr>
                <w:t>pro.leb@dca.dk</w:t>
              </w:r>
            </w:hyperlink>
            <w:r w:rsidRPr="00FE58C8">
              <w:rPr>
                <w:rFonts w:ascii="Arial" w:hAnsi="Arial" w:cs="Arial"/>
                <w:b/>
                <w:sz w:val="28"/>
                <w:szCs w:val="28"/>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D" w14:textId="7BEFB22F" w:rsidR="00A31AE3" w:rsidRDefault="00E637EF" w:rsidP="00F36681">
      <w:pPr>
        <w:rPr>
          <w:rFonts w:ascii="Arial" w:hAnsi="Arial" w:cs="Arial"/>
          <w:b/>
          <w:caps/>
          <w:lang w:val="en-GB"/>
        </w:rPr>
      </w:pPr>
      <w:r w:rsidRPr="00E637EF">
        <w:rPr>
          <w:rFonts w:ascii="Arial" w:hAnsi="Arial" w:cs="Arial"/>
          <w:b/>
          <w:caps/>
          <w:szCs w:val="16"/>
          <w:lang w:val="en-GB"/>
        </w:rPr>
        <w:t>Danchurchaid, lebanon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 xml:space="preserve">invites </w:t>
      </w:r>
      <w:r w:rsidR="008E6D13">
        <w:rPr>
          <w:rFonts w:ascii="Arial" w:hAnsi="Arial" w:cs="Arial"/>
          <w:b/>
          <w:caps/>
          <w:lang w:val="en-GB"/>
        </w:rPr>
        <w:t>SUPPLIERS</w:t>
      </w:r>
      <w:r w:rsidR="00A31AE3" w:rsidRPr="008A1D8E">
        <w:rPr>
          <w:rFonts w:ascii="Arial" w:hAnsi="Arial" w:cs="Arial"/>
          <w:b/>
          <w:caps/>
          <w:lang w:val="en-GB"/>
        </w:rPr>
        <w:t xml:space="preserve"> to submit a qu</w:t>
      </w:r>
      <w:r w:rsidR="00D023EA">
        <w:rPr>
          <w:rFonts w:ascii="Arial" w:hAnsi="Arial" w:cs="Arial"/>
          <w:b/>
          <w:caps/>
          <w:lang w:val="en-GB"/>
        </w:rPr>
        <w:t xml:space="preserve">otation for the following </w:t>
      </w:r>
      <w:r w:rsidR="00B334AE">
        <w:rPr>
          <w:rFonts w:ascii="Arial" w:hAnsi="Arial" w:cs="Arial"/>
          <w:b/>
          <w:caps/>
          <w:lang w:val="en-GB"/>
        </w:rPr>
        <w:t>Goods</w:t>
      </w:r>
      <w:r w:rsidR="00D023EA">
        <w:rPr>
          <w:rFonts w:ascii="Arial" w:hAnsi="Arial" w:cs="Arial"/>
          <w:b/>
          <w:caps/>
          <w:lang w:val="en-GB"/>
        </w:rPr>
        <w:t>, in the below table</w:t>
      </w:r>
    </w:p>
    <w:p w14:paraId="78A6F15D" w14:textId="37866CBB" w:rsidR="00AB5138" w:rsidRDefault="00AB5138" w:rsidP="00F36681">
      <w:pPr>
        <w:rPr>
          <w:rFonts w:ascii="Arial" w:hAnsi="Arial" w:cs="Arial"/>
          <w:b/>
          <w:sz w:val="20"/>
          <w:szCs w:val="20"/>
          <w:lang w:val="en-GB"/>
        </w:rPr>
      </w:pPr>
    </w:p>
    <w:p w14:paraId="2DF1F65B" w14:textId="77777777"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2633" w:type="dxa"/>
        <w:jc w:val="center"/>
        <w:tblLook w:val="04A0" w:firstRow="1" w:lastRow="0" w:firstColumn="1" w:lastColumn="0" w:noHBand="0" w:noVBand="1"/>
      </w:tblPr>
      <w:tblGrid>
        <w:gridCol w:w="725"/>
        <w:gridCol w:w="2751"/>
        <w:gridCol w:w="1373"/>
        <w:gridCol w:w="907"/>
        <w:gridCol w:w="1032"/>
        <w:gridCol w:w="1243"/>
        <w:gridCol w:w="994"/>
        <w:gridCol w:w="1073"/>
        <w:gridCol w:w="1239"/>
        <w:gridCol w:w="1296"/>
      </w:tblGrid>
      <w:tr w:rsidR="0071116B" w:rsidRPr="00DA72D3" w14:paraId="284F1849" w14:textId="77777777" w:rsidTr="00B02BB6">
        <w:trPr>
          <w:trHeight w:val="1580"/>
          <w:jc w:val="center"/>
        </w:trPr>
        <w:tc>
          <w:tcPr>
            <w:tcW w:w="725" w:type="dxa"/>
            <w:vAlign w:val="center"/>
          </w:tcPr>
          <w:p w14:paraId="6EFE0120" w14:textId="7BF2B28F"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 xml:space="preserve">Item </w:t>
            </w:r>
          </w:p>
        </w:tc>
        <w:tc>
          <w:tcPr>
            <w:tcW w:w="2751" w:type="dxa"/>
            <w:vAlign w:val="center"/>
          </w:tcPr>
          <w:p w14:paraId="0FC9BC6A" w14:textId="77777777" w:rsidR="0071116B" w:rsidRDefault="0071116B" w:rsidP="00505E14">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71116B" w:rsidRPr="00F811BE" w:rsidRDefault="0071116B" w:rsidP="00505E14">
            <w:pPr>
              <w:rPr>
                <w:rFonts w:ascii="Arial" w:hAnsi="Arial" w:cs="Arial"/>
                <w:b/>
                <w:sz w:val="18"/>
                <w:szCs w:val="18"/>
                <w:lang w:val="en-GB"/>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1373" w:type="dxa"/>
            <w:vAlign w:val="center"/>
          </w:tcPr>
          <w:p w14:paraId="7DF47F39" w14:textId="79208A13"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Qty</w:t>
            </w:r>
            <w:r>
              <w:rPr>
                <w:rFonts w:ascii="Arial" w:hAnsi="Arial" w:cs="Arial"/>
                <w:b/>
                <w:sz w:val="18"/>
                <w:szCs w:val="18"/>
                <w:lang w:val="en-GB"/>
              </w:rPr>
              <w:t xml:space="preserve"> requested</w:t>
            </w:r>
          </w:p>
        </w:tc>
        <w:tc>
          <w:tcPr>
            <w:tcW w:w="907" w:type="dxa"/>
            <w:vAlign w:val="center"/>
          </w:tcPr>
          <w:p w14:paraId="27C19B54" w14:textId="1184145E"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Unit</w:t>
            </w:r>
          </w:p>
        </w:tc>
        <w:tc>
          <w:tcPr>
            <w:tcW w:w="1032" w:type="dxa"/>
            <w:vAlign w:val="center"/>
          </w:tcPr>
          <w:p w14:paraId="4ACAC10A" w14:textId="6288011D"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Currency</w:t>
            </w:r>
          </w:p>
        </w:tc>
        <w:tc>
          <w:tcPr>
            <w:tcW w:w="1243" w:type="dxa"/>
            <w:vAlign w:val="center"/>
          </w:tcPr>
          <w:p w14:paraId="4970B577" w14:textId="47AF8C01" w:rsidR="0071116B" w:rsidRPr="00F811BE" w:rsidRDefault="0071116B" w:rsidP="00505E14">
            <w:pPr>
              <w:rPr>
                <w:rFonts w:ascii="Arial" w:hAnsi="Arial" w:cs="Arial"/>
                <w:b/>
                <w:sz w:val="18"/>
                <w:szCs w:val="18"/>
                <w:lang w:val="en-GB"/>
              </w:rPr>
            </w:pPr>
            <w:r>
              <w:rPr>
                <w:rFonts w:ascii="Arial" w:hAnsi="Arial" w:cs="Arial"/>
                <w:b/>
                <w:noProof/>
                <w:sz w:val="18"/>
                <w:szCs w:val="18"/>
                <w:lang w:val="en-US"/>
              </w:rPr>
              <w:t>Qty offered</w:t>
            </w:r>
          </w:p>
        </w:tc>
        <w:tc>
          <w:tcPr>
            <w:tcW w:w="994" w:type="dxa"/>
            <w:vAlign w:val="center"/>
          </w:tcPr>
          <w:p w14:paraId="36A3BB17" w14:textId="36B34907"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Unit price</w:t>
            </w:r>
          </w:p>
        </w:tc>
        <w:tc>
          <w:tcPr>
            <w:tcW w:w="1073" w:type="dxa"/>
          </w:tcPr>
          <w:p w14:paraId="58E54C5D" w14:textId="4D410A80"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Total price Exclusive of VAT 11%</w:t>
            </w:r>
          </w:p>
        </w:tc>
        <w:tc>
          <w:tcPr>
            <w:tcW w:w="1239" w:type="dxa"/>
            <w:vAlign w:val="center"/>
          </w:tcPr>
          <w:p w14:paraId="03EE68CE" w14:textId="64925D27" w:rsidR="0071116B" w:rsidRPr="00F811BE" w:rsidRDefault="0071116B" w:rsidP="00505E14">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r>
              <w:rPr>
                <w:rFonts w:ascii="Arial" w:hAnsi="Arial" w:cs="Arial"/>
                <w:b/>
                <w:sz w:val="18"/>
                <w:szCs w:val="18"/>
                <w:lang w:val="en-GB"/>
              </w:rPr>
              <w:t>with Vat</w:t>
            </w:r>
          </w:p>
        </w:tc>
        <w:tc>
          <w:tcPr>
            <w:tcW w:w="1296" w:type="dxa"/>
            <w:vAlign w:val="center"/>
          </w:tcPr>
          <w:p w14:paraId="2387B59D" w14:textId="5A8862EE" w:rsidR="0071116B" w:rsidRPr="00F811BE" w:rsidRDefault="0071116B" w:rsidP="00505E14">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71116B" w:rsidRPr="0055689B" w14:paraId="6F040C34" w14:textId="77777777" w:rsidTr="00B02BB6">
        <w:trPr>
          <w:trHeight w:val="763"/>
          <w:jc w:val="center"/>
        </w:trPr>
        <w:tc>
          <w:tcPr>
            <w:tcW w:w="725" w:type="dxa"/>
            <w:vAlign w:val="center"/>
          </w:tcPr>
          <w:p w14:paraId="7D637099" w14:textId="5BD402A8" w:rsidR="0071116B" w:rsidRPr="00093C95" w:rsidRDefault="0071116B" w:rsidP="00505E14">
            <w:pPr>
              <w:jc w:val="center"/>
              <w:rPr>
                <w:rFonts w:ascii="Arial" w:hAnsi="Arial" w:cs="Arial"/>
                <w:b/>
                <w:sz w:val="18"/>
                <w:szCs w:val="18"/>
                <w:lang w:val="en-GB"/>
              </w:rPr>
            </w:pPr>
            <w:r w:rsidRPr="00093C95">
              <w:rPr>
                <w:rFonts w:ascii="Arial" w:hAnsi="Arial" w:cs="Arial"/>
                <w:b/>
                <w:sz w:val="18"/>
                <w:szCs w:val="18"/>
                <w:lang w:val="en-GB"/>
              </w:rPr>
              <w:t>1</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6B0047EF" w14:textId="77777777" w:rsidR="00606FE9" w:rsidRPr="00606FE9" w:rsidRDefault="00606FE9" w:rsidP="00606FE9">
            <w:pPr>
              <w:pStyle w:val="help"/>
              <w:pBdr>
                <w:left w:val="single" w:sz="6" w:space="8" w:color="CCCCCC"/>
              </w:pBdr>
              <w:shd w:val="clear" w:color="auto" w:fill="FFFFFF"/>
              <w:textAlignment w:val="baseline"/>
              <w:rPr>
                <w:rFonts w:ascii="Arial" w:hAnsi="Arial" w:cs="Arial"/>
                <w:b/>
                <w:bCs/>
                <w:sz w:val="18"/>
                <w:szCs w:val="18"/>
                <w:lang w:eastAsia="da-DK"/>
              </w:rPr>
            </w:pPr>
            <w:r w:rsidRPr="00606FE9">
              <w:rPr>
                <w:rFonts w:ascii="Arial" w:hAnsi="Arial" w:cs="Arial"/>
                <w:b/>
                <w:bCs/>
                <w:sz w:val="18"/>
                <w:szCs w:val="18"/>
                <w:lang w:eastAsia="da-DK"/>
              </w:rPr>
              <w:t xml:space="preserve">Beehive Queen Type: Scientific name: </w:t>
            </w:r>
          </w:p>
          <w:p w14:paraId="0C8CFBFA" w14:textId="77777777" w:rsidR="00B66774" w:rsidRDefault="00606FE9" w:rsidP="00606FE9">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sidRPr="00606FE9">
              <w:rPr>
                <w:rFonts w:ascii="Arial" w:hAnsi="Arial" w:cs="Arial"/>
                <w:b/>
                <w:bCs/>
                <w:sz w:val="18"/>
                <w:szCs w:val="18"/>
                <w:lang w:eastAsia="da-DK"/>
              </w:rPr>
              <w:t>Apis MelliferaSyriaca (Syrian Honey Bee)</w:t>
            </w:r>
            <w:r w:rsidR="000B4221" w:rsidRPr="000B4221">
              <w:rPr>
                <w:rFonts w:ascii="Arial" w:hAnsi="Arial" w:cs="Arial"/>
                <w:b/>
                <w:bCs/>
                <w:sz w:val="18"/>
                <w:szCs w:val="18"/>
                <w:lang w:eastAsia="da-DK"/>
              </w:rPr>
              <w:t xml:space="preserve">- </w:t>
            </w:r>
          </w:p>
          <w:p w14:paraId="26538A57" w14:textId="4302EA48" w:rsidR="00B66774" w:rsidRDefault="00B66774" w:rsidP="00606FE9">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sidRPr="00B66774">
              <w:rPr>
                <w:rFonts w:ascii="Arial" w:hAnsi="Arial" w:cs="Arial"/>
                <w:b/>
                <w:bCs/>
                <w:sz w:val="18"/>
                <w:szCs w:val="18"/>
                <w:lang w:eastAsia="da-DK"/>
              </w:rPr>
              <w:t>سيفاني/ بلدي مأصل سوري / سرياني /  غنومي / سرياني</w:t>
            </w:r>
          </w:p>
          <w:p w14:paraId="2F5F92A4" w14:textId="77777777" w:rsidR="007D3D1B" w:rsidRPr="007D3D1B" w:rsidRDefault="007D3D1B" w:rsidP="007D3D1B">
            <w:pPr>
              <w:pStyle w:val="help"/>
              <w:pBdr>
                <w:left w:val="single" w:sz="6" w:space="8" w:color="CCCCCC"/>
              </w:pBdr>
              <w:shd w:val="clear" w:color="auto" w:fill="FFFFFF"/>
              <w:textAlignment w:val="baseline"/>
              <w:rPr>
                <w:rFonts w:ascii="Arial" w:hAnsi="Arial" w:cs="Arial"/>
                <w:b/>
                <w:bCs/>
                <w:sz w:val="18"/>
                <w:szCs w:val="18"/>
                <w:lang w:eastAsia="da-DK"/>
              </w:rPr>
            </w:pPr>
            <w:r w:rsidRPr="007D3D1B">
              <w:rPr>
                <w:rFonts w:ascii="Arial" w:hAnsi="Arial" w:cs="Arial"/>
                <w:b/>
                <w:bCs/>
                <w:sz w:val="18"/>
                <w:szCs w:val="18"/>
                <w:lang w:eastAsia="da-DK"/>
              </w:rPr>
              <w:lastRenderedPageBreak/>
              <w:t>Each beehive contains 7 frames:</w:t>
            </w:r>
          </w:p>
          <w:p w14:paraId="008964EA" w14:textId="321A5E2C" w:rsidR="007D3D1B" w:rsidRPr="007D3D1B" w:rsidRDefault="007D3D1B" w:rsidP="007D3D1B">
            <w:pPr>
              <w:pStyle w:val="help"/>
              <w:pBdr>
                <w:left w:val="single" w:sz="6" w:space="8" w:color="CCCCCC"/>
              </w:pBdr>
              <w:shd w:val="clear" w:color="auto" w:fill="FFFFFF"/>
              <w:textAlignment w:val="baseline"/>
              <w:rPr>
                <w:rFonts w:ascii="Arial" w:hAnsi="Arial" w:cs="Arial"/>
                <w:b/>
                <w:bCs/>
                <w:sz w:val="18"/>
                <w:szCs w:val="18"/>
                <w:lang w:eastAsia="da-DK"/>
              </w:rPr>
            </w:pPr>
            <w:r w:rsidRPr="007D3D1B">
              <w:rPr>
                <w:rFonts w:ascii="Arial" w:hAnsi="Arial" w:cs="Arial"/>
                <w:b/>
                <w:bCs/>
                <w:sz w:val="18"/>
                <w:szCs w:val="18"/>
                <w:lang w:eastAsia="da-DK"/>
              </w:rPr>
              <w:t>•6 frames with eggs in good quality boxes. Must be free from pests or diseases.</w:t>
            </w:r>
          </w:p>
          <w:p w14:paraId="37A7CB19" w14:textId="389B8577" w:rsidR="0071116B" w:rsidRPr="00852CFF" w:rsidRDefault="007D3D1B" w:rsidP="007D3D1B">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sidRPr="007D3D1B">
              <w:rPr>
                <w:rFonts w:ascii="Arial" w:hAnsi="Arial" w:cs="Arial"/>
                <w:b/>
                <w:bCs/>
                <w:sz w:val="18"/>
                <w:szCs w:val="18"/>
                <w:lang w:eastAsia="da-DK"/>
              </w:rPr>
              <w:t>•1 frame with honey so the bees can be sustained</w:t>
            </w:r>
          </w:p>
        </w:tc>
        <w:tc>
          <w:tcPr>
            <w:tcW w:w="1373" w:type="dxa"/>
            <w:tcBorders>
              <w:left w:val="single" w:sz="4" w:space="0" w:color="auto"/>
            </w:tcBorders>
            <w:shd w:val="clear" w:color="auto" w:fill="auto"/>
            <w:vAlign w:val="center"/>
          </w:tcPr>
          <w:p w14:paraId="3B27474A" w14:textId="346AEE24" w:rsidR="0071116B" w:rsidRPr="0071116B" w:rsidRDefault="006B4B9E" w:rsidP="00505E14">
            <w:pPr>
              <w:rPr>
                <w:rFonts w:ascii="Arial" w:hAnsi="Arial" w:cs="Arial"/>
                <w:b/>
                <w:sz w:val="18"/>
                <w:szCs w:val="18"/>
                <w:lang w:val="en-GB"/>
              </w:rPr>
            </w:pPr>
            <w:r>
              <w:rPr>
                <w:rFonts w:ascii="Arial" w:hAnsi="Arial" w:cs="Arial"/>
                <w:b/>
                <w:sz w:val="18"/>
                <w:szCs w:val="18"/>
                <w:lang w:val="en-GB"/>
              </w:rPr>
              <w:lastRenderedPageBreak/>
              <w:t>12</w:t>
            </w:r>
          </w:p>
        </w:tc>
        <w:tc>
          <w:tcPr>
            <w:tcW w:w="907" w:type="dxa"/>
            <w:shd w:val="clear" w:color="auto" w:fill="FFFFFF" w:themeFill="background1"/>
            <w:vAlign w:val="center"/>
          </w:tcPr>
          <w:p w14:paraId="6CE6A71D" w14:textId="6A2CC187" w:rsidR="0071116B" w:rsidRPr="0071116B" w:rsidRDefault="000021C9" w:rsidP="00505E14">
            <w:pPr>
              <w:rPr>
                <w:rFonts w:ascii="Arial" w:hAnsi="Arial" w:cs="Arial"/>
                <w:b/>
                <w:sz w:val="18"/>
                <w:szCs w:val="18"/>
                <w:lang w:val="en-GB"/>
              </w:rPr>
            </w:pPr>
            <w:r>
              <w:rPr>
                <w:rFonts w:ascii="Arial" w:hAnsi="Arial" w:cs="Arial"/>
                <w:b/>
                <w:sz w:val="18"/>
                <w:szCs w:val="18"/>
                <w:lang w:val="en-GB"/>
              </w:rPr>
              <w:t>Beehive</w:t>
            </w:r>
          </w:p>
        </w:tc>
        <w:tc>
          <w:tcPr>
            <w:tcW w:w="1032" w:type="dxa"/>
            <w:vAlign w:val="center"/>
          </w:tcPr>
          <w:p w14:paraId="0F00F06E" w14:textId="2EAEDDBC" w:rsidR="0071116B" w:rsidRPr="0071116B" w:rsidRDefault="0071116B" w:rsidP="00505E14">
            <w:pPr>
              <w:rPr>
                <w:rFonts w:ascii="Arial" w:hAnsi="Arial" w:cs="Arial"/>
                <w:b/>
                <w:sz w:val="18"/>
                <w:szCs w:val="18"/>
                <w:lang w:val="en-GB"/>
              </w:rPr>
            </w:pPr>
            <w:r w:rsidRPr="0071116B">
              <w:rPr>
                <w:rFonts w:ascii="Arial" w:hAnsi="Arial" w:cs="Arial"/>
                <w:b/>
                <w:sz w:val="18"/>
                <w:szCs w:val="18"/>
                <w:lang w:val="en-GB"/>
              </w:rPr>
              <w:t>USD</w:t>
            </w:r>
          </w:p>
        </w:tc>
        <w:tc>
          <w:tcPr>
            <w:tcW w:w="1243" w:type="dxa"/>
            <w:vAlign w:val="center"/>
          </w:tcPr>
          <w:p w14:paraId="67A5FD71" w14:textId="516D5004" w:rsidR="0071116B" w:rsidRPr="0071116B" w:rsidRDefault="0071116B" w:rsidP="00505E14">
            <w:pPr>
              <w:rPr>
                <w:rFonts w:ascii="Arial" w:hAnsi="Arial" w:cs="Arial"/>
                <w:b/>
                <w:sz w:val="18"/>
                <w:szCs w:val="18"/>
                <w:lang w:val="en-GB"/>
              </w:rPr>
            </w:pPr>
          </w:p>
        </w:tc>
        <w:tc>
          <w:tcPr>
            <w:tcW w:w="994" w:type="dxa"/>
          </w:tcPr>
          <w:p w14:paraId="26BF8C07" w14:textId="77777777" w:rsidR="0071116B" w:rsidRPr="00F811BE" w:rsidRDefault="0071116B" w:rsidP="0055689B">
            <w:pPr>
              <w:jc w:val="center"/>
              <w:rPr>
                <w:rFonts w:ascii="Arial" w:hAnsi="Arial" w:cs="Arial"/>
                <w:b/>
                <w:sz w:val="18"/>
                <w:szCs w:val="18"/>
                <w:lang w:val="en-GB"/>
              </w:rPr>
            </w:pPr>
          </w:p>
        </w:tc>
        <w:tc>
          <w:tcPr>
            <w:tcW w:w="1073" w:type="dxa"/>
          </w:tcPr>
          <w:p w14:paraId="36450386" w14:textId="77777777" w:rsidR="0071116B" w:rsidRPr="00F811BE" w:rsidRDefault="0071116B" w:rsidP="00505E14">
            <w:pPr>
              <w:rPr>
                <w:rFonts w:ascii="Arial" w:hAnsi="Arial" w:cs="Arial"/>
                <w:b/>
                <w:sz w:val="18"/>
                <w:szCs w:val="18"/>
                <w:lang w:val="en-GB"/>
              </w:rPr>
            </w:pPr>
          </w:p>
        </w:tc>
        <w:tc>
          <w:tcPr>
            <w:tcW w:w="1239" w:type="dxa"/>
            <w:vAlign w:val="center"/>
          </w:tcPr>
          <w:p w14:paraId="65F8C645" w14:textId="6FAF61BA" w:rsidR="0071116B" w:rsidRPr="00F811BE" w:rsidRDefault="0071116B" w:rsidP="00505E14">
            <w:pPr>
              <w:rPr>
                <w:rFonts w:ascii="Arial" w:hAnsi="Arial" w:cs="Arial"/>
                <w:b/>
                <w:sz w:val="18"/>
                <w:szCs w:val="18"/>
                <w:lang w:val="en-GB"/>
              </w:rPr>
            </w:pPr>
          </w:p>
        </w:tc>
        <w:tc>
          <w:tcPr>
            <w:tcW w:w="1296" w:type="dxa"/>
            <w:vAlign w:val="center"/>
          </w:tcPr>
          <w:p w14:paraId="595A0F26" w14:textId="77777777" w:rsidR="0071116B" w:rsidRPr="00F811BE" w:rsidRDefault="0071116B" w:rsidP="00505E14">
            <w:pPr>
              <w:rPr>
                <w:rFonts w:ascii="Arial" w:hAnsi="Arial" w:cs="Arial"/>
                <w:b/>
                <w:sz w:val="18"/>
                <w:szCs w:val="18"/>
                <w:lang w:val="en-GB"/>
              </w:rPr>
            </w:pPr>
          </w:p>
        </w:tc>
      </w:tr>
      <w:tr w:rsidR="00BC5248" w:rsidRPr="002F57CF" w14:paraId="60D328C4" w14:textId="77777777" w:rsidTr="00B02BB6">
        <w:trPr>
          <w:trHeight w:val="763"/>
          <w:jc w:val="center"/>
        </w:trPr>
        <w:tc>
          <w:tcPr>
            <w:tcW w:w="725" w:type="dxa"/>
            <w:vAlign w:val="center"/>
          </w:tcPr>
          <w:p w14:paraId="03D4A580" w14:textId="65C2C2AC" w:rsidR="00BC5248" w:rsidRDefault="00BC5248" w:rsidP="00BC5248">
            <w:pPr>
              <w:jc w:val="center"/>
              <w:rPr>
                <w:rFonts w:ascii="Arial" w:hAnsi="Arial" w:cs="Arial"/>
                <w:b/>
                <w:sz w:val="18"/>
                <w:szCs w:val="18"/>
                <w:lang w:val="en-GB"/>
              </w:rPr>
            </w:pPr>
            <w:r>
              <w:rPr>
                <w:rFonts w:ascii="Arial" w:hAnsi="Arial" w:cs="Arial"/>
                <w:b/>
                <w:sz w:val="18"/>
                <w:szCs w:val="18"/>
                <w:lang w:val="en-GB"/>
              </w:rPr>
              <w:t>18</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0FDDDB25" w14:textId="65C11A82" w:rsidR="00BC5248" w:rsidRDefault="00BC5248" w:rsidP="00BC5248">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Delivery to Saida Region (Lebaa)</w:t>
            </w:r>
            <w:r w:rsidR="00DA72D3">
              <w:rPr>
                <w:rFonts w:ascii="Arial" w:hAnsi="Arial" w:cs="Arial"/>
                <w:b/>
                <w:bCs/>
                <w:sz w:val="18"/>
                <w:szCs w:val="18"/>
                <w:lang w:eastAsia="da-DK"/>
              </w:rPr>
              <w:t xml:space="preserve"> (4 Beehives)</w:t>
            </w:r>
          </w:p>
        </w:tc>
        <w:tc>
          <w:tcPr>
            <w:tcW w:w="1373" w:type="dxa"/>
            <w:tcBorders>
              <w:left w:val="single" w:sz="4" w:space="0" w:color="auto"/>
            </w:tcBorders>
            <w:shd w:val="clear" w:color="auto" w:fill="auto"/>
            <w:vAlign w:val="center"/>
          </w:tcPr>
          <w:p w14:paraId="4D2CE465" w14:textId="6359F85F" w:rsidR="00BC5248" w:rsidRDefault="00E10B0D" w:rsidP="00BC5248">
            <w:pPr>
              <w:rPr>
                <w:rFonts w:ascii="Arial" w:hAnsi="Arial" w:cs="Arial"/>
                <w:b/>
                <w:sz w:val="18"/>
                <w:szCs w:val="18"/>
                <w:lang w:val="en-GB"/>
              </w:rPr>
            </w:pPr>
            <w:r>
              <w:rPr>
                <w:rFonts w:ascii="Arial" w:hAnsi="Arial" w:cs="Arial"/>
                <w:b/>
                <w:sz w:val="18"/>
                <w:szCs w:val="18"/>
                <w:lang w:val="en-GB"/>
              </w:rPr>
              <w:t>1</w:t>
            </w:r>
          </w:p>
        </w:tc>
        <w:tc>
          <w:tcPr>
            <w:tcW w:w="907" w:type="dxa"/>
            <w:shd w:val="clear" w:color="auto" w:fill="FFFFFF" w:themeFill="background1"/>
            <w:vAlign w:val="center"/>
          </w:tcPr>
          <w:p w14:paraId="4E42DB3F" w14:textId="2ECE22CB" w:rsidR="00BC5248" w:rsidRPr="004608EE" w:rsidRDefault="00BC5248" w:rsidP="00BC5248">
            <w:pPr>
              <w:jc w:val="center"/>
              <w:rPr>
                <w:rFonts w:ascii="Arial" w:hAnsi="Arial" w:cs="Arial"/>
                <w:b/>
                <w:sz w:val="18"/>
                <w:szCs w:val="18"/>
                <w:lang w:val="en-GB"/>
              </w:rPr>
            </w:pPr>
            <w:r w:rsidRPr="004608EE">
              <w:rPr>
                <w:rFonts w:ascii="Arial" w:hAnsi="Arial" w:cs="Arial"/>
                <w:b/>
                <w:sz w:val="18"/>
                <w:szCs w:val="18"/>
                <w:lang w:val="en-GB"/>
              </w:rPr>
              <w:t>Pcs</w:t>
            </w:r>
          </w:p>
        </w:tc>
        <w:tc>
          <w:tcPr>
            <w:tcW w:w="1032" w:type="dxa"/>
            <w:vAlign w:val="center"/>
          </w:tcPr>
          <w:p w14:paraId="75E1D095" w14:textId="3519868F" w:rsidR="00BC5248" w:rsidRPr="004608EE" w:rsidRDefault="00BC5248" w:rsidP="00BC5248">
            <w:pPr>
              <w:jc w:val="center"/>
              <w:rPr>
                <w:rFonts w:ascii="Arial" w:hAnsi="Arial" w:cs="Arial"/>
                <w:b/>
                <w:sz w:val="18"/>
                <w:szCs w:val="18"/>
                <w:lang w:val="en-GB"/>
              </w:rPr>
            </w:pPr>
            <w:r w:rsidRPr="004608EE">
              <w:rPr>
                <w:rFonts w:ascii="Arial" w:hAnsi="Arial" w:cs="Arial"/>
                <w:b/>
                <w:sz w:val="18"/>
                <w:szCs w:val="18"/>
                <w:lang w:val="en-GB"/>
              </w:rPr>
              <w:t>USD</w:t>
            </w:r>
          </w:p>
        </w:tc>
        <w:tc>
          <w:tcPr>
            <w:tcW w:w="1243" w:type="dxa"/>
            <w:vAlign w:val="center"/>
          </w:tcPr>
          <w:p w14:paraId="730BD604" w14:textId="77777777" w:rsidR="00BC5248" w:rsidRPr="00F811BE" w:rsidRDefault="00BC5248" w:rsidP="00BC5248">
            <w:pPr>
              <w:rPr>
                <w:rFonts w:ascii="Arial" w:hAnsi="Arial" w:cs="Arial"/>
                <w:b/>
                <w:sz w:val="18"/>
                <w:szCs w:val="18"/>
                <w:lang w:val="en-GB"/>
              </w:rPr>
            </w:pPr>
          </w:p>
        </w:tc>
        <w:tc>
          <w:tcPr>
            <w:tcW w:w="994" w:type="dxa"/>
          </w:tcPr>
          <w:p w14:paraId="281E5B41" w14:textId="77777777" w:rsidR="00BC5248" w:rsidRPr="00F811BE" w:rsidRDefault="00BC5248" w:rsidP="00BC5248">
            <w:pPr>
              <w:rPr>
                <w:rFonts w:ascii="Arial" w:hAnsi="Arial" w:cs="Arial"/>
                <w:b/>
                <w:sz w:val="18"/>
                <w:szCs w:val="18"/>
                <w:lang w:val="en-GB"/>
              </w:rPr>
            </w:pPr>
          </w:p>
        </w:tc>
        <w:tc>
          <w:tcPr>
            <w:tcW w:w="1073" w:type="dxa"/>
          </w:tcPr>
          <w:p w14:paraId="2F9F9392" w14:textId="77777777" w:rsidR="00BC5248" w:rsidRPr="00F811BE" w:rsidRDefault="00BC5248" w:rsidP="00BC5248">
            <w:pPr>
              <w:rPr>
                <w:rFonts w:ascii="Arial" w:hAnsi="Arial" w:cs="Arial"/>
                <w:b/>
                <w:sz w:val="18"/>
                <w:szCs w:val="18"/>
                <w:lang w:val="en-GB"/>
              </w:rPr>
            </w:pPr>
          </w:p>
        </w:tc>
        <w:tc>
          <w:tcPr>
            <w:tcW w:w="1239" w:type="dxa"/>
            <w:vAlign w:val="center"/>
          </w:tcPr>
          <w:p w14:paraId="17ED2268" w14:textId="77777777" w:rsidR="00BC5248" w:rsidRPr="00F811BE" w:rsidRDefault="00BC5248" w:rsidP="00BC5248">
            <w:pPr>
              <w:rPr>
                <w:rFonts w:ascii="Arial" w:hAnsi="Arial" w:cs="Arial"/>
                <w:b/>
                <w:sz w:val="18"/>
                <w:szCs w:val="18"/>
                <w:lang w:val="en-GB"/>
              </w:rPr>
            </w:pPr>
          </w:p>
        </w:tc>
        <w:tc>
          <w:tcPr>
            <w:tcW w:w="1296" w:type="dxa"/>
            <w:vAlign w:val="center"/>
          </w:tcPr>
          <w:p w14:paraId="7F4DA580" w14:textId="77777777" w:rsidR="00BC5248" w:rsidRPr="00F811BE" w:rsidRDefault="00BC5248" w:rsidP="00BC5248">
            <w:pPr>
              <w:rPr>
                <w:rFonts w:ascii="Arial" w:hAnsi="Arial" w:cs="Arial"/>
                <w:b/>
                <w:sz w:val="18"/>
                <w:szCs w:val="18"/>
                <w:lang w:val="en-GB"/>
              </w:rPr>
            </w:pPr>
          </w:p>
        </w:tc>
      </w:tr>
      <w:tr w:rsidR="00BC5248" w:rsidRPr="00106BE0" w14:paraId="7FC74B5D" w14:textId="77777777" w:rsidTr="00B02BB6">
        <w:trPr>
          <w:trHeight w:val="763"/>
          <w:jc w:val="center"/>
        </w:trPr>
        <w:tc>
          <w:tcPr>
            <w:tcW w:w="725" w:type="dxa"/>
            <w:vAlign w:val="center"/>
          </w:tcPr>
          <w:p w14:paraId="5A370C6A" w14:textId="352E60B6" w:rsidR="00BC5248" w:rsidRDefault="00BC5248" w:rsidP="00BC5248">
            <w:pPr>
              <w:jc w:val="center"/>
              <w:rPr>
                <w:rFonts w:ascii="Arial" w:hAnsi="Arial" w:cs="Arial"/>
                <w:b/>
                <w:sz w:val="18"/>
                <w:szCs w:val="18"/>
                <w:lang w:val="en-GB"/>
              </w:rPr>
            </w:pPr>
            <w:r>
              <w:rPr>
                <w:rFonts w:ascii="Arial" w:hAnsi="Arial" w:cs="Arial"/>
                <w:b/>
                <w:sz w:val="18"/>
                <w:szCs w:val="18"/>
                <w:lang w:val="en-GB"/>
              </w:rPr>
              <w:t>19</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0CE4174D" w14:textId="157ECFF6" w:rsidR="00BC5248" w:rsidRDefault="00BC5248" w:rsidP="00BC5248">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Delivery to Saida Region (</w:t>
            </w:r>
            <w:r w:rsidRPr="00106BE0">
              <w:rPr>
                <w:rFonts w:ascii="Arial" w:hAnsi="Arial" w:cs="Arial"/>
                <w:b/>
                <w:bCs/>
                <w:sz w:val="18"/>
                <w:szCs w:val="18"/>
                <w:lang w:eastAsia="da-DK"/>
              </w:rPr>
              <w:t>(Ain El Mir)</w:t>
            </w:r>
            <w:r w:rsidR="00DA72D3">
              <w:rPr>
                <w:rFonts w:ascii="Arial" w:hAnsi="Arial" w:cs="Arial"/>
                <w:b/>
                <w:bCs/>
                <w:sz w:val="18"/>
                <w:szCs w:val="18"/>
                <w:lang w:eastAsia="da-DK"/>
              </w:rPr>
              <w:t xml:space="preserve"> </w:t>
            </w:r>
            <w:r w:rsidR="00DA72D3">
              <w:rPr>
                <w:rFonts w:ascii="Arial" w:hAnsi="Arial" w:cs="Arial"/>
                <w:b/>
                <w:bCs/>
                <w:sz w:val="18"/>
                <w:szCs w:val="18"/>
                <w:lang w:eastAsia="da-DK"/>
              </w:rPr>
              <w:t>(4 Beehives)</w:t>
            </w:r>
          </w:p>
        </w:tc>
        <w:tc>
          <w:tcPr>
            <w:tcW w:w="1373" w:type="dxa"/>
            <w:tcBorders>
              <w:left w:val="single" w:sz="4" w:space="0" w:color="auto"/>
            </w:tcBorders>
            <w:shd w:val="clear" w:color="auto" w:fill="auto"/>
            <w:vAlign w:val="center"/>
          </w:tcPr>
          <w:p w14:paraId="255EA1D1" w14:textId="72DC373B" w:rsidR="00BC5248" w:rsidRDefault="00E10B0D" w:rsidP="00BC5248">
            <w:pPr>
              <w:rPr>
                <w:rFonts w:ascii="Arial" w:hAnsi="Arial" w:cs="Arial"/>
                <w:b/>
                <w:sz w:val="18"/>
                <w:szCs w:val="18"/>
                <w:lang w:val="en-GB"/>
              </w:rPr>
            </w:pPr>
            <w:r>
              <w:rPr>
                <w:rFonts w:ascii="Arial" w:hAnsi="Arial" w:cs="Arial"/>
                <w:b/>
                <w:sz w:val="18"/>
                <w:szCs w:val="18"/>
                <w:lang w:val="en-GB"/>
              </w:rPr>
              <w:t>1</w:t>
            </w:r>
          </w:p>
        </w:tc>
        <w:tc>
          <w:tcPr>
            <w:tcW w:w="907" w:type="dxa"/>
            <w:shd w:val="clear" w:color="auto" w:fill="FFFFFF" w:themeFill="background1"/>
            <w:vAlign w:val="center"/>
          </w:tcPr>
          <w:p w14:paraId="3A729549" w14:textId="0BFBA4D4" w:rsidR="00BC5248" w:rsidRPr="004608EE" w:rsidRDefault="00BC5248" w:rsidP="00BC5248">
            <w:pPr>
              <w:jc w:val="cente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58D5DA80" w14:textId="7DB1186C" w:rsidR="00BC5248" w:rsidRPr="004608EE" w:rsidRDefault="00BC5248" w:rsidP="00BC5248">
            <w:pPr>
              <w:jc w:val="cente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1F2C3732" w14:textId="77777777" w:rsidR="00BC5248" w:rsidRPr="00F811BE" w:rsidRDefault="00BC5248" w:rsidP="00BC5248">
            <w:pPr>
              <w:rPr>
                <w:rFonts w:ascii="Arial" w:hAnsi="Arial" w:cs="Arial"/>
                <w:b/>
                <w:sz w:val="18"/>
                <w:szCs w:val="18"/>
                <w:lang w:val="en-GB"/>
              </w:rPr>
            </w:pPr>
          </w:p>
        </w:tc>
        <w:tc>
          <w:tcPr>
            <w:tcW w:w="994" w:type="dxa"/>
          </w:tcPr>
          <w:p w14:paraId="7E4E32B5" w14:textId="77777777" w:rsidR="00BC5248" w:rsidRPr="00F811BE" w:rsidRDefault="00BC5248" w:rsidP="00BC5248">
            <w:pPr>
              <w:rPr>
                <w:rFonts w:ascii="Arial" w:hAnsi="Arial" w:cs="Arial"/>
                <w:b/>
                <w:sz w:val="18"/>
                <w:szCs w:val="18"/>
                <w:lang w:val="en-GB"/>
              </w:rPr>
            </w:pPr>
          </w:p>
        </w:tc>
        <w:tc>
          <w:tcPr>
            <w:tcW w:w="1073" w:type="dxa"/>
          </w:tcPr>
          <w:p w14:paraId="18FC36C7" w14:textId="77777777" w:rsidR="00BC5248" w:rsidRPr="00F811BE" w:rsidRDefault="00BC5248" w:rsidP="00BC5248">
            <w:pPr>
              <w:rPr>
                <w:rFonts w:ascii="Arial" w:hAnsi="Arial" w:cs="Arial"/>
                <w:b/>
                <w:sz w:val="18"/>
                <w:szCs w:val="18"/>
                <w:lang w:val="en-GB"/>
              </w:rPr>
            </w:pPr>
          </w:p>
        </w:tc>
        <w:tc>
          <w:tcPr>
            <w:tcW w:w="1239" w:type="dxa"/>
            <w:vAlign w:val="center"/>
          </w:tcPr>
          <w:p w14:paraId="1ECE2EDC" w14:textId="77777777" w:rsidR="00BC5248" w:rsidRPr="00F811BE" w:rsidRDefault="00BC5248" w:rsidP="00BC5248">
            <w:pPr>
              <w:rPr>
                <w:rFonts w:ascii="Arial" w:hAnsi="Arial" w:cs="Arial"/>
                <w:b/>
                <w:sz w:val="18"/>
                <w:szCs w:val="18"/>
                <w:lang w:val="en-GB"/>
              </w:rPr>
            </w:pPr>
          </w:p>
        </w:tc>
        <w:tc>
          <w:tcPr>
            <w:tcW w:w="1296" w:type="dxa"/>
            <w:vAlign w:val="center"/>
          </w:tcPr>
          <w:p w14:paraId="66E87B19" w14:textId="77777777" w:rsidR="00BC5248" w:rsidRPr="00F811BE" w:rsidRDefault="00BC5248" w:rsidP="00BC5248">
            <w:pPr>
              <w:rPr>
                <w:rFonts w:ascii="Arial" w:hAnsi="Arial" w:cs="Arial"/>
                <w:b/>
                <w:sz w:val="18"/>
                <w:szCs w:val="18"/>
                <w:lang w:val="en-GB"/>
              </w:rPr>
            </w:pPr>
          </w:p>
        </w:tc>
      </w:tr>
      <w:tr w:rsidR="00BC5248" w:rsidRPr="002F57CF" w14:paraId="7A018D9D" w14:textId="77777777" w:rsidTr="00B02BB6">
        <w:trPr>
          <w:trHeight w:val="763"/>
          <w:jc w:val="center"/>
        </w:trPr>
        <w:tc>
          <w:tcPr>
            <w:tcW w:w="725" w:type="dxa"/>
            <w:vAlign w:val="center"/>
          </w:tcPr>
          <w:p w14:paraId="172CB74F" w14:textId="2E585878" w:rsidR="00BC5248" w:rsidRPr="00093C95" w:rsidRDefault="00BC5248" w:rsidP="00BC5248">
            <w:pPr>
              <w:jc w:val="center"/>
              <w:rPr>
                <w:rFonts w:ascii="Arial" w:hAnsi="Arial" w:cs="Arial"/>
                <w:b/>
                <w:sz w:val="18"/>
                <w:szCs w:val="18"/>
                <w:lang w:val="en-GB"/>
              </w:rPr>
            </w:pPr>
            <w:r>
              <w:rPr>
                <w:rFonts w:ascii="Arial" w:hAnsi="Arial" w:cs="Arial"/>
                <w:b/>
                <w:sz w:val="18"/>
                <w:szCs w:val="18"/>
                <w:lang w:val="en-GB"/>
              </w:rPr>
              <w:t>20</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29812180" w14:textId="4A92A8E1" w:rsidR="00BC5248" w:rsidRPr="004A0460" w:rsidRDefault="00BC5248" w:rsidP="00BC5248">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 xml:space="preserve">Delivery to Saida Region </w:t>
            </w:r>
            <w:r w:rsidRPr="001C6F7B">
              <w:rPr>
                <w:rFonts w:ascii="Arial" w:hAnsi="Arial" w:cs="Arial"/>
                <w:b/>
                <w:bCs/>
                <w:sz w:val="18"/>
                <w:szCs w:val="18"/>
                <w:lang w:eastAsia="da-DK"/>
              </w:rPr>
              <w:t>(Qurayeh / Darb el Sim)</w:t>
            </w:r>
            <w:r w:rsidR="00DA72D3">
              <w:rPr>
                <w:rFonts w:ascii="Arial" w:hAnsi="Arial" w:cs="Arial"/>
                <w:b/>
                <w:bCs/>
                <w:sz w:val="18"/>
                <w:szCs w:val="18"/>
                <w:lang w:eastAsia="da-DK"/>
              </w:rPr>
              <w:t xml:space="preserve"> </w:t>
            </w:r>
            <w:r w:rsidR="00DA72D3">
              <w:rPr>
                <w:rFonts w:ascii="Arial" w:hAnsi="Arial" w:cs="Arial"/>
                <w:b/>
                <w:bCs/>
                <w:sz w:val="18"/>
                <w:szCs w:val="18"/>
                <w:lang w:eastAsia="da-DK"/>
              </w:rPr>
              <w:t>(4 Beehives)</w:t>
            </w:r>
          </w:p>
        </w:tc>
        <w:tc>
          <w:tcPr>
            <w:tcW w:w="1373" w:type="dxa"/>
            <w:tcBorders>
              <w:left w:val="single" w:sz="4" w:space="0" w:color="auto"/>
            </w:tcBorders>
            <w:shd w:val="clear" w:color="auto" w:fill="auto"/>
            <w:vAlign w:val="center"/>
          </w:tcPr>
          <w:p w14:paraId="59EEF022" w14:textId="799DCA45" w:rsidR="00BC5248" w:rsidRPr="004A0460" w:rsidRDefault="00E10B0D" w:rsidP="00BC5248">
            <w:pPr>
              <w:rPr>
                <w:rFonts w:ascii="Arial" w:hAnsi="Arial" w:cs="Arial"/>
                <w:b/>
                <w:sz w:val="18"/>
                <w:szCs w:val="18"/>
                <w:lang w:val="en-GB"/>
              </w:rPr>
            </w:pPr>
            <w:r>
              <w:rPr>
                <w:rFonts w:ascii="Arial" w:hAnsi="Arial" w:cs="Arial"/>
                <w:b/>
                <w:sz w:val="18"/>
                <w:szCs w:val="18"/>
                <w:lang w:val="en-GB"/>
              </w:rPr>
              <w:t>1</w:t>
            </w:r>
          </w:p>
        </w:tc>
        <w:tc>
          <w:tcPr>
            <w:tcW w:w="907" w:type="dxa"/>
            <w:shd w:val="clear" w:color="auto" w:fill="FFFFFF" w:themeFill="background1"/>
            <w:vAlign w:val="center"/>
          </w:tcPr>
          <w:p w14:paraId="3E7F30E0" w14:textId="789BC083" w:rsidR="00BC5248" w:rsidRPr="004608EE" w:rsidRDefault="00BC5248" w:rsidP="00BC5248">
            <w:pPr>
              <w:jc w:val="center"/>
              <w:rPr>
                <w:rFonts w:ascii="Arial" w:hAnsi="Arial" w:cs="Arial"/>
                <w:b/>
                <w:sz w:val="18"/>
                <w:szCs w:val="18"/>
                <w:lang w:val="en-GB"/>
              </w:rPr>
            </w:pPr>
            <w:r w:rsidRPr="004608EE">
              <w:rPr>
                <w:rFonts w:ascii="Arial" w:hAnsi="Arial" w:cs="Arial"/>
                <w:b/>
                <w:sz w:val="18"/>
                <w:szCs w:val="18"/>
                <w:lang w:val="en-GB"/>
              </w:rPr>
              <w:t>Pcs</w:t>
            </w:r>
          </w:p>
        </w:tc>
        <w:tc>
          <w:tcPr>
            <w:tcW w:w="1032" w:type="dxa"/>
            <w:vAlign w:val="center"/>
          </w:tcPr>
          <w:p w14:paraId="3082EA20" w14:textId="3943C51E" w:rsidR="00BC5248" w:rsidRPr="004608EE" w:rsidRDefault="00BC5248" w:rsidP="00BC5248">
            <w:pPr>
              <w:jc w:val="center"/>
              <w:rPr>
                <w:rFonts w:ascii="Arial" w:hAnsi="Arial" w:cs="Arial"/>
                <w:b/>
                <w:sz w:val="18"/>
                <w:szCs w:val="18"/>
                <w:lang w:val="en-GB"/>
              </w:rPr>
            </w:pPr>
            <w:r w:rsidRPr="004608EE">
              <w:rPr>
                <w:rFonts w:ascii="Arial" w:hAnsi="Arial" w:cs="Arial"/>
                <w:b/>
                <w:sz w:val="18"/>
                <w:szCs w:val="18"/>
                <w:lang w:val="en-GB"/>
              </w:rPr>
              <w:t>USD</w:t>
            </w:r>
          </w:p>
        </w:tc>
        <w:tc>
          <w:tcPr>
            <w:tcW w:w="1243" w:type="dxa"/>
            <w:vAlign w:val="center"/>
          </w:tcPr>
          <w:p w14:paraId="295CA4EB" w14:textId="25BD3611" w:rsidR="00BC5248" w:rsidRPr="00F811BE" w:rsidRDefault="00BC5248" w:rsidP="00BC5248">
            <w:pPr>
              <w:rPr>
                <w:rFonts w:ascii="Arial" w:hAnsi="Arial" w:cs="Arial"/>
                <w:b/>
                <w:sz w:val="18"/>
                <w:szCs w:val="18"/>
                <w:lang w:val="en-GB"/>
              </w:rPr>
            </w:pPr>
          </w:p>
        </w:tc>
        <w:tc>
          <w:tcPr>
            <w:tcW w:w="994" w:type="dxa"/>
          </w:tcPr>
          <w:p w14:paraId="622F964C" w14:textId="77777777" w:rsidR="00BC5248" w:rsidRPr="00F811BE" w:rsidRDefault="00BC5248" w:rsidP="00BC5248">
            <w:pPr>
              <w:rPr>
                <w:rFonts w:ascii="Arial" w:hAnsi="Arial" w:cs="Arial"/>
                <w:b/>
                <w:sz w:val="18"/>
                <w:szCs w:val="18"/>
                <w:lang w:val="en-GB"/>
              </w:rPr>
            </w:pPr>
          </w:p>
        </w:tc>
        <w:tc>
          <w:tcPr>
            <w:tcW w:w="1073" w:type="dxa"/>
          </w:tcPr>
          <w:p w14:paraId="56A5D406" w14:textId="77777777" w:rsidR="00BC5248" w:rsidRPr="00F811BE" w:rsidRDefault="00BC5248" w:rsidP="00BC5248">
            <w:pPr>
              <w:rPr>
                <w:rFonts w:ascii="Arial" w:hAnsi="Arial" w:cs="Arial"/>
                <w:b/>
                <w:sz w:val="18"/>
                <w:szCs w:val="18"/>
                <w:lang w:val="en-GB"/>
              </w:rPr>
            </w:pPr>
          </w:p>
        </w:tc>
        <w:tc>
          <w:tcPr>
            <w:tcW w:w="1239" w:type="dxa"/>
            <w:vAlign w:val="center"/>
          </w:tcPr>
          <w:p w14:paraId="32C3D208" w14:textId="77777777" w:rsidR="00BC5248" w:rsidRPr="00F811BE" w:rsidRDefault="00BC5248" w:rsidP="00BC5248">
            <w:pPr>
              <w:rPr>
                <w:rFonts w:ascii="Arial" w:hAnsi="Arial" w:cs="Arial"/>
                <w:b/>
                <w:sz w:val="18"/>
                <w:szCs w:val="18"/>
                <w:lang w:val="en-GB"/>
              </w:rPr>
            </w:pPr>
          </w:p>
        </w:tc>
        <w:tc>
          <w:tcPr>
            <w:tcW w:w="1296" w:type="dxa"/>
            <w:vAlign w:val="center"/>
          </w:tcPr>
          <w:p w14:paraId="1F6B7F5B" w14:textId="77777777" w:rsidR="00BC5248" w:rsidRPr="00F811BE" w:rsidRDefault="00BC5248" w:rsidP="00BC5248">
            <w:pPr>
              <w:rPr>
                <w:rFonts w:ascii="Arial" w:hAnsi="Arial" w:cs="Arial"/>
                <w:b/>
                <w:sz w:val="18"/>
                <w:szCs w:val="18"/>
                <w:lang w:val="en-GB"/>
              </w:rPr>
            </w:pPr>
          </w:p>
        </w:tc>
      </w:tr>
    </w:tbl>
    <w:p w14:paraId="52146B61" w14:textId="77777777" w:rsidR="00CB7774" w:rsidRDefault="00CB7774" w:rsidP="00972F6F">
      <w:pPr>
        <w:autoSpaceDE w:val="0"/>
        <w:autoSpaceDN w:val="0"/>
        <w:adjustRightInd w:val="0"/>
        <w:rPr>
          <w:rFonts w:ascii="Arial" w:hAnsi="Arial" w:cs="Arial"/>
          <w:sz w:val="20"/>
          <w:szCs w:val="20"/>
          <w:lang w:val="en-GB"/>
        </w:rPr>
      </w:pPr>
    </w:p>
    <w:p w14:paraId="7B4824CE" w14:textId="77777777" w:rsidR="00591302" w:rsidRDefault="00591302" w:rsidP="00591302">
      <w:pPr>
        <w:autoSpaceDE w:val="0"/>
        <w:autoSpaceDN w:val="0"/>
        <w:adjustRightInd w:val="0"/>
        <w:rPr>
          <w:rFonts w:ascii="Arial" w:hAnsi="Arial" w:cs="Arial"/>
          <w:sz w:val="20"/>
          <w:szCs w:val="20"/>
          <w:lang w:val="en-GB"/>
        </w:rPr>
      </w:pPr>
      <w:r w:rsidRPr="00591302">
        <w:rPr>
          <w:rFonts w:ascii="Arial" w:hAnsi="Arial" w:cs="Arial"/>
          <w:b/>
          <w:bCs/>
          <w:sz w:val="20"/>
          <w:szCs w:val="20"/>
          <w:lang w:val="en-GB"/>
        </w:rPr>
        <w:t>Note:</w:t>
      </w:r>
      <w:r w:rsidRPr="00591302">
        <w:rPr>
          <w:rFonts w:ascii="Arial" w:hAnsi="Arial" w:cs="Arial"/>
          <w:sz w:val="20"/>
          <w:szCs w:val="20"/>
          <w:lang w:val="en-GB"/>
        </w:rPr>
        <w:t xml:space="preserve"> </w:t>
      </w:r>
    </w:p>
    <w:p w14:paraId="46E4AFCB" w14:textId="28459D87" w:rsidR="00591302" w:rsidRPr="00591302" w:rsidRDefault="00591302" w:rsidP="00591302">
      <w:pPr>
        <w:pStyle w:val="ListParagraph"/>
        <w:numPr>
          <w:ilvl w:val="0"/>
          <w:numId w:val="14"/>
        </w:numPr>
        <w:autoSpaceDE w:val="0"/>
        <w:autoSpaceDN w:val="0"/>
        <w:adjustRightInd w:val="0"/>
        <w:rPr>
          <w:rFonts w:ascii="Arial" w:hAnsi="Arial" w:cs="Arial"/>
          <w:sz w:val="20"/>
          <w:szCs w:val="20"/>
          <w:lang w:val="en-GB"/>
        </w:rPr>
      </w:pPr>
      <w:r w:rsidRPr="00591302">
        <w:rPr>
          <w:rFonts w:ascii="Arial" w:hAnsi="Arial" w:cs="Arial"/>
          <w:sz w:val="20"/>
          <w:szCs w:val="20"/>
          <w:lang w:val="en-GB"/>
        </w:rPr>
        <w:t>Beehives should be moved late in the evening when the bees are less active and most of them are inside the hive. This minimizes the risk of bees being disturbed and ensures their safety during transportation.</w:t>
      </w:r>
    </w:p>
    <w:p w14:paraId="4E38C6E7" w14:textId="77777777" w:rsidR="00591302" w:rsidRPr="00591302" w:rsidRDefault="00591302" w:rsidP="00591302">
      <w:pPr>
        <w:pStyle w:val="ListParagraph"/>
        <w:numPr>
          <w:ilvl w:val="0"/>
          <w:numId w:val="14"/>
        </w:numPr>
        <w:autoSpaceDE w:val="0"/>
        <w:autoSpaceDN w:val="0"/>
        <w:adjustRightInd w:val="0"/>
        <w:rPr>
          <w:rFonts w:ascii="Arial" w:hAnsi="Arial" w:cs="Arial"/>
          <w:sz w:val="20"/>
          <w:szCs w:val="20"/>
          <w:lang w:val="en-GB"/>
        </w:rPr>
      </w:pPr>
      <w:r w:rsidRPr="00591302">
        <w:rPr>
          <w:rFonts w:ascii="Arial" w:hAnsi="Arial" w:cs="Arial"/>
          <w:sz w:val="20"/>
          <w:szCs w:val="20"/>
          <w:lang w:val="en-GB"/>
        </w:rPr>
        <w:t>The supplier must secure all frames inside the hive to prevent them from shifting during transport.</w:t>
      </w:r>
    </w:p>
    <w:p w14:paraId="733362AF" w14:textId="77777777" w:rsidR="00591302" w:rsidRPr="00591302" w:rsidRDefault="00591302" w:rsidP="00591302">
      <w:pPr>
        <w:pStyle w:val="ListParagraph"/>
        <w:numPr>
          <w:ilvl w:val="0"/>
          <w:numId w:val="14"/>
        </w:numPr>
        <w:autoSpaceDE w:val="0"/>
        <w:autoSpaceDN w:val="0"/>
        <w:adjustRightInd w:val="0"/>
        <w:rPr>
          <w:rFonts w:ascii="Arial" w:hAnsi="Arial" w:cs="Arial"/>
          <w:sz w:val="20"/>
          <w:szCs w:val="20"/>
          <w:lang w:val="en-GB"/>
        </w:rPr>
      </w:pPr>
      <w:r w:rsidRPr="00591302">
        <w:rPr>
          <w:rFonts w:ascii="Arial" w:hAnsi="Arial" w:cs="Arial"/>
          <w:sz w:val="20"/>
          <w:szCs w:val="20"/>
          <w:lang w:val="en-GB"/>
        </w:rPr>
        <w:t>Seal the hive entrance with a breathable material like mesh to keep the bees inside while ensuring they get adequate ventilation.</w:t>
      </w:r>
    </w:p>
    <w:p w14:paraId="155DBA74" w14:textId="77777777" w:rsidR="00591302" w:rsidRPr="00591302" w:rsidRDefault="00591302" w:rsidP="00591302">
      <w:pPr>
        <w:pStyle w:val="ListParagraph"/>
        <w:numPr>
          <w:ilvl w:val="0"/>
          <w:numId w:val="14"/>
        </w:numPr>
        <w:autoSpaceDE w:val="0"/>
        <w:autoSpaceDN w:val="0"/>
        <w:adjustRightInd w:val="0"/>
        <w:rPr>
          <w:rFonts w:ascii="Arial" w:hAnsi="Arial" w:cs="Arial"/>
          <w:sz w:val="20"/>
          <w:szCs w:val="20"/>
          <w:lang w:val="en-GB"/>
        </w:rPr>
      </w:pPr>
      <w:r w:rsidRPr="00591302">
        <w:rPr>
          <w:rFonts w:ascii="Arial" w:hAnsi="Arial" w:cs="Arial"/>
          <w:sz w:val="20"/>
          <w:szCs w:val="20"/>
          <w:lang w:val="en-GB"/>
        </w:rPr>
        <w:t>Use a smooth, stable vehicle to reduce vibrations and the hives must not be exposed to direct sunlight or extreme temperatures during transport.</w:t>
      </w:r>
    </w:p>
    <w:p w14:paraId="47C6B6C0" w14:textId="77777777" w:rsidR="00591302" w:rsidRPr="00591302" w:rsidRDefault="00591302" w:rsidP="00591302">
      <w:pPr>
        <w:pStyle w:val="ListParagraph"/>
        <w:numPr>
          <w:ilvl w:val="0"/>
          <w:numId w:val="14"/>
        </w:numPr>
        <w:autoSpaceDE w:val="0"/>
        <w:autoSpaceDN w:val="0"/>
        <w:adjustRightInd w:val="0"/>
        <w:rPr>
          <w:rFonts w:ascii="Arial" w:hAnsi="Arial" w:cs="Arial"/>
          <w:sz w:val="20"/>
          <w:szCs w:val="20"/>
          <w:u w:val="single"/>
          <w:lang w:val="en-GB"/>
        </w:rPr>
      </w:pPr>
      <w:r w:rsidRPr="00591302">
        <w:rPr>
          <w:rFonts w:ascii="Arial" w:hAnsi="Arial" w:cs="Arial"/>
          <w:sz w:val="20"/>
          <w:szCs w:val="20"/>
          <w:u w:val="single"/>
          <w:lang w:val="en-GB"/>
        </w:rPr>
        <w:t>Specifications for Driver and Mover:</w:t>
      </w:r>
    </w:p>
    <w:p w14:paraId="02FF5BD9" w14:textId="77777777" w:rsidR="00591302" w:rsidRPr="00591302" w:rsidRDefault="00591302" w:rsidP="00591302">
      <w:pPr>
        <w:pStyle w:val="ListParagraph"/>
        <w:numPr>
          <w:ilvl w:val="0"/>
          <w:numId w:val="15"/>
        </w:numPr>
        <w:autoSpaceDE w:val="0"/>
        <w:autoSpaceDN w:val="0"/>
        <w:adjustRightInd w:val="0"/>
        <w:rPr>
          <w:rFonts w:ascii="Arial" w:hAnsi="Arial" w:cs="Arial"/>
          <w:sz w:val="20"/>
          <w:szCs w:val="20"/>
          <w:lang w:val="en-GB"/>
        </w:rPr>
      </w:pPr>
      <w:r w:rsidRPr="00591302">
        <w:rPr>
          <w:rFonts w:ascii="Arial" w:hAnsi="Arial" w:cs="Arial"/>
          <w:sz w:val="20"/>
          <w:szCs w:val="20"/>
          <w:lang w:val="en-GB"/>
        </w:rPr>
        <w:t>The driver and mover must have prior experience in handling and transporting beehives.</w:t>
      </w:r>
    </w:p>
    <w:p w14:paraId="19733AA6" w14:textId="16241C8C" w:rsidR="00591302" w:rsidRPr="00591302" w:rsidRDefault="00591302" w:rsidP="00591302">
      <w:pPr>
        <w:pStyle w:val="ListParagraph"/>
        <w:numPr>
          <w:ilvl w:val="0"/>
          <w:numId w:val="15"/>
        </w:numPr>
        <w:autoSpaceDE w:val="0"/>
        <w:autoSpaceDN w:val="0"/>
        <w:adjustRightInd w:val="0"/>
        <w:rPr>
          <w:rFonts w:ascii="Arial" w:hAnsi="Arial" w:cs="Arial"/>
          <w:sz w:val="20"/>
          <w:szCs w:val="20"/>
          <w:lang w:val="en-GB"/>
        </w:rPr>
      </w:pPr>
      <w:r w:rsidRPr="00591302">
        <w:rPr>
          <w:rFonts w:ascii="Arial" w:hAnsi="Arial" w:cs="Arial"/>
          <w:sz w:val="20"/>
          <w:szCs w:val="20"/>
          <w:lang w:val="en-GB"/>
        </w:rPr>
        <w:t xml:space="preserve">They should be knowledgeable about bee </w:t>
      </w:r>
      <w:r w:rsidR="004D6CD7" w:rsidRPr="00591302">
        <w:rPr>
          <w:rFonts w:ascii="Arial" w:hAnsi="Arial" w:cs="Arial"/>
          <w:sz w:val="20"/>
          <w:szCs w:val="20"/>
          <w:lang w:val="en-GB"/>
        </w:rPr>
        <w:t>behaviour</w:t>
      </w:r>
      <w:r w:rsidRPr="00591302">
        <w:rPr>
          <w:rFonts w:ascii="Arial" w:hAnsi="Arial" w:cs="Arial"/>
          <w:sz w:val="20"/>
          <w:szCs w:val="20"/>
          <w:lang w:val="en-GB"/>
        </w:rPr>
        <w:t xml:space="preserve"> and the proper techniques for securing and moving hives.</w:t>
      </w:r>
    </w:p>
    <w:p w14:paraId="749DA93A" w14:textId="77777777" w:rsidR="00591302" w:rsidRPr="00591302" w:rsidRDefault="00591302" w:rsidP="00591302">
      <w:pPr>
        <w:pStyle w:val="ListParagraph"/>
        <w:numPr>
          <w:ilvl w:val="0"/>
          <w:numId w:val="15"/>
        </w:numPr>
        <w:autoSpaceDE w:val="0"/>
        <w:autoSpaceDN w:val="0"/>
        <w:adjustRightInd w:val="0"/>
        <w:rPr>
          <w:rFonts w:ascii="Arial" w:hAnsi="Arial" w:cs="Arial"/>
          <w:sz w:val="20"/>
          <w:szCs w:val="20"/>
          <w:lang w:val="en-GB"/>
        </w:rPr>
      </w:pPr>
      <w:r w:rsidRPr="00591302">
        <w:rPr>
          <w:rFonts w:ascii="Arial" w:hAnsi="Arial" w:cs="Arial"/>
          <w:sz w:val="20"/>
          <w:szCs w:val="20"/>
          <w:lang w:val="en-GB"/>
        </w:rPr>
        <w:t>The driver and the mover must not be allergic to bee stings.</w:t>
      </w:r>
    </w:p>
    <w:p w14:paraId="5F720C61" w14:textId="77777777" w:rsidR="00591302" w:rsidRPr="00591302" w:rsidRDefault="00591302" w:rsidP="00591302">
      <w:pPr>
        <w:pStyle w:val="ListParagraph"/>
        <w:numPr>
          <w:ilvl w:val="0"/>
          <w:numId w:val="15"/>
        </w:numPr>
        <w:autoSpaceDE w:val="0"/>
        <w:autoSpaceDN w:val="0"/>
        <w:adjustRightInd w:val="0"/>
        <w:rPr>
          <w:rFonts w:ascii="Arial" w:hAnsi="Arial" w:cs="Arial"/>
          <w:sz w:val="20"/>
          <w:szCs w:val="20"/>
          <w:lang w:val="en-GB"/>
        </w:rPr>
      </w:pPr>
      <w:r w:rsidRPr="00591302">
        <w:rPr>
          <w:rFonts w:ascii="Arial" w:hAnsi="Arial" w:cs="Arial"/>
          <w:sz w:val="20"/>
          <w:szCs w:val="20"/>
          <w:lang w:val="en-GB"/>
        </w:rPr>
        <w:t>They should carry necessary protective equipment, such as beekeeping suits, gloves, and veils to ensure their safety during the process.</w:t>
      </w:r>
    </w:p>
    <w:p w14:paraId="10ECF8E8" w14:textId="3551DE40" w:rsidR="005218BB" w:rsidRPr="00591302" w:rsidRDefault="00591302" w:rsidP="00591302">
      <w:pPr>
        <w:pStyle w:val="ListParagraph"/>
        <w:numPr>
          <w:ilvl w:val="0"/>
          <w:numId w:val="15"/>
        </w:numPr>
        <w:autoSpaceDE w:val="0"/>
        <w:autoSpaceDN w:val="0"/>
        <w:adjustRightInd w:val="0"/>
        <w:rPr>
          <w:rFonts w:ascii="Arial" w:hAnsi="Arial" w:cs="Arial"/>
          <w:sz w:val="20"/>
          <w:szCs w:val="20"/>
          <w:lang w:val="en-GB"/>
        </w:rPr>
      </w:pPr>
      <w:r w:rsidRPr="00591302">
        <w:rPr>
          <w:rFonts w:ascii="Arial" w:hAnsi="Arial" w:cs="Arial"/>
          <w:sz w:val="20"/>
          <w:szCs w:val="20"/>
          <w:lang w:val="en-GB"/>
        </w:rPr>
        <w:t>Ensure that the vehicle is clean and free from any contaminants that could harm the bees.</w:t>
      </w:r>
    </w:p>
    <w:p w14:paraId="1F6B5806" w14:textId="77777777" w:rsidR="003C3141" w:rsidRDefault="003C3141" w:rsidP="00972F6F">
      <w:pPr>
        <w:autoSpaceDE w:val="0"/>
        <w:autoSpaceDN w:val="0"/>
        <w:adjustRightInd w:val="0"/>
        <w:rPr>
          <w:rFonts w:ascii="Arial" w:hAnsi="Arial" w:cs="Arial"/>
          <w:sz w:val="20"/>
          <w:szCs w:val="20"/>
          <w:lang w:val="en-GB"/>
        </w:rPr>
      </w:pPr>
    </w:p>
    <w:p w14:paraId="09E3EAFD" w14:textId="77777777" w:rsidR="003C3141" w:rsidRDefault="003C3141" w:rsidP="00972F6F">
      <w:pPr>
        <w:autoSpaceDE w:val="0"/>
        <w:autoSpaceDN w:val="0"/>
        <w:adjustRightInd w:val="0"/>
        <w:rPr>
          <w:rFonts w:ascii="Arial" w:hAnsi="Arial" w:cs="Arial"/>
          <w:sz w:val="20"/>
          <w:szCs w:val="20"/>
          <w:lang w:val="en-GB"/>
        </w:rPr>
      </w:pPr>
    </w:p>
    <w:p w14:paraId="1C6D770E" w14:textId="77777777" w:rsidR="003C3141" w:rsidRDefault="003C3141" w:rsidP="00972F6F">
      <w:pPr>
        <w:autoSpaceDE w:val="0"/>
        <w:autoSpaceDN w:val="0"/>
        <w:adjustRightInd w:val="0"/>
        <w:rPr>
          <w:rFonts w:ascii="Arial" w:hAnsi="Arial" w:cs="Arial"/>
          <w:sz w:val="20"/>
          <w:szCs w:val="20"/>
          <w:lang w:val="en-GB"/>
        </w:rPr>
      </w:pPr>
    </w:p>
    <w:p w14:paraId="0F529D12" w14:textId="77777777" w:rsidR="003C3141" w:rsidRDefault="003C3141" w:rsidP="00972F6F">
      <w:pPr>
        <w:autoSpaceDE w:val="0"/>
        <w:autoSpaceDN w:val="0"/>
        <w:adjustRightInd w:val="0"/>
        <w:rPr>
          <w:rFonts w:ascii="Arial" w:hAnsi="Arial" w:cs="Arial"/>
          <w:sz w:val="20"/>
          <w:szCs w:val="20"/>
          <w:lang w:val="en-GB"/>
        </w:rPr>
      </w:pPr>
    </w:p>
    <w:p w14:paraId="16309BFF" w14:textId="5EF5A5F8"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2EC41C7" w14:textId="77777777" w:rsidR="00972F6F" w:rsidRDefault="00972F6F" w:rsidP="00972F6F">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3CA42B29" w14:textId="77777777" w:rsidR="00972F6F" w:rsidRDefault="00972F6F" w:rsidP="00972F6F">
      <w:pPr>
        <w:autoSpaceDE w:val="0"/>
        <w:autoSpaceDN w:val="0"/>
        <w:adjustRightInd w:val="0"/>
        <w:ind w:left="360"/>
        <w:rPr>
          <w:rFonts w:ascii="Arial" w:hAnsi="Arial" w:cs="Arial"/>
          <w:sz w:val="20"/>
          <w:szCs w:val="20"/>
          <w:lang w:val="en-GB"/>
        </w:rPr>
      </w:pPr>
    </w:p>
    <w:p w14:paraId="0118A2C3"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2928B54F"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D93DAD5" w14:textId="092031A8" w:rsidR="00B334AE" w:rsidRDefault="002520E7"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Date</w:t>
      </w:r>
      <w:r w:rsidR="00B334AE">
        <w:rPr>
          <w:rFonts w:ascii="Arial" w:hAnsi="Arial" w:cs="Arial"/>
          <w:b/>
          <w:bCs/>
          <w:sz w:val="20"/>
          <w:szCs w:val="20"/>
          <w:lang w:val="en-GB"/>
        </w:rPr>
        <w:t xml:space="preserve"> of submission: </w:t>
      </w:r>
    </w:p>
    <w:p w14:paraId="331DB54D"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110D312A" w14:textId="1EF5C23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Signature</w:t>
      </w:r>
      <w:r>
        <w:rPr>
          <w:rFonts w:ascii="Arial" w:hAnsi="Arial" w:cs="Arial"/>
          <w:b/>
          <w:bCs/>
          <w:sz w:val="20"/>
          <w:szCs w:val="20"/>
          <w:lang w:val="en-GB"/>
        </w:rPr>
        <w:t>:</w:t>
      </w:r>
    </w:p>
    <w:p w14:paraId="76B18DB6"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044135CC" w14:textId="339F44E9" w:rsidR="00972F6F" w:rsidRDefault="00972F6F"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stamp</w:t>
      </w:r>
      <w:r w:rsidR="000F6F12" w:rsidRPr="00B334AE">
        <w:rPr>
          <w:rFonts w:ascii="Arial" w:hAnsi="Arial" w:cs="Arial"/>
          <w:b/>
          <w:bCs/>
          <w:sz w:val="20"/>
          <w:szCs w:val="20"/>
          <w:lang w:val="en-GB"/>
        </w:rPr>
        <w:t xml:space="preserve"> of </w:t>
      </w:r>
      <w:r w:rsidR="00AF24C2" w:rsidRPr="00B334AE">
        <w:rPr>
          <w:rFonts w:ascii="Arial" w:hAnsi="Arial" w:cs="Arial"/>
          <w:b/>
          <w:bCs/>
          <w:sz w:val="20"/>
          <w:szCs w:val="20"/>
          <w:lang w:val="en-GB"/>
        </w:rPr>
        <w:t xml:space="preserve">the </w:t>
      </w:r>
      <w:r w:rsidR="00B334AE" w:rsidRPr="00B334AE">
        <w:rPr>
          <w:rFonts w:ascii="Arial" w:hAnsi="Arial" w:cs="Arial"/>
          <w:b/>
          <w:bCs/>
          <w:sz w:val="20"/>
          <w:szCs w:val="20"/>
          <w:lang w:val="en-GB"/>
        </w:rPr>
        <w:t>supplier:</w:t>
      </w:r>
    </w:p>
    <w:p w14:paraId="62A325F6" w14:textId="27F446B4"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6149364A" w14:textId="6A620F4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signed by: </w:t>
      </w:r>
    </w:p>
    <w:p w14:paraId="03AD89E1" w14:textId="77777777" w:rsidR="00B334AE" w:rsidRP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21FFC7DF" w14:textId="77777777" w:rsidR="00B334AE" w:rsidRPr="00B334AE" w:rsidRDefault="00B334AE" w:rsidP="00B334AE">
      <w:pPr>
        <w:autoSpaceDE w:val="0"/>
        <w:autoSpaceDN w:val="0"/>
        <w:adjustRightInd w:val="0"/>
        <w:ind w:left="360"/>
        <w:rPr>
          <w:rFonts w:ascii="Arial" w:hAnsi="Arial" w:cs="Arial"/>
          <w:i/>
          <w:iCs/>
          <w:sz w:val="18"/>
          <w:szCs w:val="18"/>
          <w:lang w:val="en-GB"/>
        </w:rPr>
      </w:pPr>
      <w:r w:rsidRPr="00B334AE">
        <w:rPr>
          <w:rFonts w:ascii="Arial" w:hAnsi="Arial" w:cs="Arial"/>
          <w:i/>
          <w:iCs/>
          <w:sz w:val="18"/>
          <w:szCs w:val="18"/>
          <w:lang w:val="en-GB"/>
        </w:rPr>
        <w:t>Please stamp this quotation Form with your Company Stamp</w:t>
      </w:r>
    </w:p>
    <w:p w14:paraId="6BA25347" w14:textId="77777777" w:rsidR="00972F6F" w:rsidRPr="00B334AE" w:rsidRDefault="00972F6F" w:rsidP="00972F6F">
      <w:pPr>
        <w:autoSpaceDE w:val="0"/>
        <w:autoSpaceDN w:val="0"/>
        <w:adjustRightInd w:val="0"/>
        <w:rPr>
          <w:rFonts w:ascii="Arial" w:hAnsi="Arial" w:cs="Arial"/>
          <w:b/>
          <w:bCs/>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B24ECD">
          <w:headerReference w:type="even" r:id="rId13"/>
          <w:headerReference w:type="default" r:id="rId14"/>
          <w:footerReference w:type="default" r:id="rId15"/>
          <w:headerReference w:type="first" r:id="rId16"/>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B24ECD">
          <w:footerReference w:type="default" r:id="rId17"/>
          <w:pgSz w:w="11906" w:h="16838"/>
          <w:pgMar w:top="1701" w:right="1134" w:bottom="1701" w:left="1134" w:header="708" w:footer="454" w:gutter="0"/>
          <w:cols w:num="2" w:space="708"/>
          <w:docGrid w:linePitch="360"/>
        </w:sectPr>
      </w:pPr>
      <w:r>
        <w:rPr>
          <w:noProof/>
          <w:lang w:val="en-GB" w:eastAsia="en-GB"/>
        </w:rPr>
        <w:lastRenderedPageBreak/>
        <mc:AlternateContent>
          <mc:Choice Requires="wps">
            <w:drawing>
              <wp:anchor distT="0" distB="0" distL="114300" distR="114300" simplePos="0" relativeHeight="251658241"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B24EC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4F3BF1">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4F3BF1">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lang w:val="en-GB" w:eastAsia="en-GB"/>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lang w:val="en-GB" w:eastAsia="en-GB"/>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B24ECD">
          <w:footerReference w:type="even" r:id="rId26"/>
          <w:footerReference w:type="default" r:id="rId27"/>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B24ECD">
      <w:headerReference w:type="even" r:id="rId28"/>
      <w:headerReference w:type="default" r:id="rId29"/>
      <w:footerReference w:type="default" r:id="rId30"/>
      <w:headerReference w:type="first" r:id="rId31"/>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AB05B" w14:textId="77777777" w:rsidR="003E4B20" w:rsidRDefault="003E4B20" w:rsidP="00A31AE3">
      <w:r>
        <w:separator/>
      </w:r>
    </w:p>
  </w:endnote>
  <w:endnote w:type="continuationSeparator" w:id="0">
    <w:p w14:paraId="19A78EBB" w14:textId="77777777" w:rsidR="003E4B20" w:rsidRDefault="003E4B20" w:rsidP="00A31AE3">
      <w:r>
        <w:continuationSeparator/>
      </w:r>
    </w:p>
  </w:endnote>
  <w:endnote w:type="continuationNotice" w:id="1">
    <w:p w14:paraId="4DD3AB8D" w14:textId="77777777" w:rsidR="003E4B20" w:rsidRDefault="003E4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lang w:val="en-GB" w:eastAsia="en-GB"/>
      </w:rPr>
      <w:drawing>
        <wp:anchor distT="0" distB="0" distL="114300" distR="114300" simplePos="0" relativeHeight="251658246"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145107A9"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D91E" w14:textId="39BC529F" w:rsidR="001C78CC" w:rsidRDefault="001C78CC" w:rsidP="00FB0812">
    <w:pPr>
      <w:pStyle w:val="Footer"/>
      <w:jc w:val="center"/>
      <w:rPr>
        <w:rFonts w:ascii="Calibri" w:hAnsi="Calibri"/>
        <w:bCs/>
        <w:sz w:val="22"/>
        <w:szCs w:val="22"/>
      </w:rPr>
    </w:pPr>
    <w:r>
      <w:rPr>
        <w:noProof/>
        <w:lang w:val="en-GB" w:eastAsia="en-GB"/>
      </w:rPr>
      <w:drawing>
        <wp:anchor distT="0" distB="0" distL="114300" distR="114300" simplePos="0" relativeHeight="251658244"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13D5A561"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D38B6">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D38B6">
      <w:rPr>
        <w:rFonts w:ascii="Calibri" w:hAnsi="Calibri"/>
        <w:bCs/>
        <w:noProof/>
        <w:sz w:val="22"/>
        <w:szCs w:val="22"/>
      </w:rPr>
      <w:t>7</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322E" w14:textId="5E0BC9F0"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7"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5</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859665"/>
      <w:docPartObj>
        <w:docPartGallery w:val="Page Numbers (Bottom of Page)"/>
        <w:docPartUnique/>
      </w:docPartObj>
    </w:sdtPr>
    <w:sdtContent>
      <w:sdt>
        <w:sdtPr>
          <w:id w:val="-2145726769"/>
          <w:docPartObj>
            <w:docPartGallery w:val="Page Numbers (Top of Page)"/>
            <w:docPartUnique/>
          </w:docPartObj>
        </w:sdtPr>
        <w:sdtContent>
          <w:p w14:paraId="3F8C8029" w14:textId="77777777" w:rsidR="00703F4E" w:rsidRDefault="00703F4E" w:rsidP="00E847CB">
            <w:pPr>
              <w:pStyle w:val="Footer"/>
              <w:jc w:val="right"/>
            </w:pPr>
            <w:r>
              <w:rPr>
                <w:noProof/>
                <w:lang w:val="en-GB" w:eastAsia="en-GB"/>
              </w:rPr>
              <w:drawing>
                <wp:anchor distT="0" distB="0" distL="114300" distR="114300" simplePos="0" relativeHeight="251658245"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4B591" w14:textId="14D42534"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8"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6</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184D" w14:textId="5FC04EC7"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9"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5BFCA" w14:textId="77777777" w:rsidR="003E4B20" w:rsidRDefault="003E4B20" w:rsidP="00A31AE3">
      <w:r>
        <w:separator/>
      </w:r>
    </w:p>
  </w:footnote>
  <w:footnote w:type="continuationSeparator" w:id="0">
    <w:p w14:paraId="6EB8E848" w14:textId="77777777" w:rsidR="003E4B20" w:rsidRDefault="003E4B20" w:rsidP="00A31AE3">
      <w:r>
        <w:continuationSeparator/>
      </w:r>
    </w:p>
  </w:footnote>
  <w:footnote w:type="continuationNotice" w:id="1">
    <w:p w14:paraId="010C74F8" w14:textId="77777777" w:rsidR="003E4B20" w:rsidRDefault="003E4B20"/>
  </w:footnote>
  <w:footnote w:id="2">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3">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4">
    <w:p w14:paraId="03D45E23" w14:textId="77777777" w:rsidR="00703F4E" w:rsidRPr="00667319" w:rsidRDefault="00703F4E" w:rsidP="00D35C00">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5">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6">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62C7" w14:textId="77777777" w:rsidR="00972F6F" w:rsidRDefault="00000000">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8"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F4D5" w14:textId="1DE82F7B" w:rsidR="00505E14" w:rsidRDefault="00505E14">
    <w:pPr>
      <w:pStyle w:val="Header"/>
      <w:rPr>
        <w:rFonts w:asciiTheme="minorBidi" w:hAnsiTheme="minorBidi"/>
        <w:i/>
        <w:iCs/>
        <w:sz w:val="20"/>
        <w:szCs w:val="20"/>
        <w:lang w:eastAsia="en-GB"/>
      </w:rPr>
    </w:pPr>
  </w:p>
  <w:p w14:paraId="24326EB8" w14:textId="75E9A8F1" w:rsidR="00146C9D" w:rsidRDefault="00146C9D">
    <w:pPr>
      <w:pStyle w:val="Header"/>
      <w:rPr>
        <w:rFonts w:asciiTheme="minorBidi" w:hAnsiTheme="minorBidi"/>
        <w:i/>
        <w:iCs/>
        <w:sz w:val="20"/>
        <w:szCs w:val="20"/>
        <w:lang w:eastAsia="en-GB"/>
      </w:rPr>
    </w:pPr>
    <w:r w:rsidRPr="2575EF31">
      <w:rPr>
        <w:rFonts w:asciiTheme="minorBidi" w:hAnsiTheme="minorBidi"/>
        <w:i/>
        <w:iCs/>
        <w:sz w:val="20"/>
        <w:szCs w:val="20"/>
        <w:lang w:eastAsia="en-GB"/>
      </w:rPr>
      <w:t>DanChurchAid (DCA), Lebanon</w:t>
    </w:r>
  </w:p>
  <w:p w14:paraId="21312B8B" w14:textId="26D35E6E" w:rsidR="00505E14" w:rsidRDefault="00505E14" w:rsidP="00505E14">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8251" behindDoc="0" locked="0" layoutInCell="1" allowOverlap="1" wp14:anchorId="103E88AF" wp14:editId="2EE5C875">
              <wp:simplePos x="0" y="0"/>
              <wp:positionH relativeFrom="column">
                <wp:posOffset>-314325</wp:posOffset>
              </wp:positionH>
              <wp:positionV relativeFrom="paragraph">
                <wp:posOffset>168275</wp:posOffset>
              </wp:positionV>
              <wp:extent cx="83629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8362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3D7B"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25pt" to="63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" strokecolor="black [3200]" strokeweight="3pt">
              <v:shadow on="t" color="black" opacity="22937f" origin=",.5" offset="0,.63889mm"/>
            </v:line>
          </w:pict>
        </mc:Fallback>
      </mc:AlternateContent>
    </w:r>
  </w:p>
  <w:p w14:paraId="2DF5AF52" w14:textId="545E86CD" w:rsidR="00146C9D" w:rsidRDefault="00146C9D" w:rsidP="00505E14">
    <w:pPr>
      <w:pStyle w:val="Header"/>
    </w:pPr>
    <w:r w:rsidRPr="00501223">
      <w:rPr>
        <w:b/>
        <w:bCs/>
        <w:noProof/>
        <w:sz w:val="52"/>
        <w:szCs w:val="52"/>
        <w:lang w:val="en-GB" w:eastAsia="en-GB"/>
      </w:rPr>
      <w:drawing>
        <wp:anchor distT="0" distB="0" distL="114300" distR="114300" simplePos="0" relativeHeight="251658250" behindDoc="0" locked="0" layoutInCell="1" allowOverlap="1" wp14:anchorId="49663991" wp14:editId="1313D9DB">
          <wp:simplePos x="0" y="0"/>
          <wp:positionH relativeFrom="column">
            <wp:posOffset>7901940</wp:posOffset>
          </wp:positionH>
          <wp:positionV relativeFrom="page">
            <wp:posOffset>174625</wp:posOffset>
          </wp:positionV>
          <wp:extent cx="899795" cy="1165860"/>
          <wp:effectExtent l="0" t="0" r="0" b="0"/>
          <wp:wrapNone/>
          <wp:docPr id="3" name="Picture 3"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166CD" w14:textId="77777777" w:rsidR="00972F6F" w:rsidRDefault="00000000">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7" type="#_x0000_t75" style="position:absolute;margin-left:0;margin-top:0;width:481.7pt;height:97.25pt;z-index:-25165823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A5895" w14:textId="1782D6DB"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535D1" w14:textId="050C9145"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F027" w14:textId="2DCB1820" w:rsidR="004F5048" w:rsidRDefault="004F5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D" w14:textId="77777777" w:rsidR="00CC2D98" w:rsidRDefault="00000000">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6" type="#_x0000_t75" style="position:absolute;margin-left:0;margin-top:0;width:104pt;height:21pt;z-index:-251658239;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E" w14:textId="77777777" w:rsidR="00E71349" w:rsidRDefault="00E713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A1" w14:textId="77777777" w:rsidR="00CC2D98" w:rsidRDefault="00000000">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5"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3FA4D8C"/>
    <w:multiLevelType w:val="hybridMultilevel"/>
    <w:tmpl w:val="0CDE14BA"/>
    <w:lvl w:ilvl="0" w:tplc="885C9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CC6"/>
    <w:multiLevelType w:val="hybridMultilevel"/>
    <w:tmpl w:val="56460D74"/>
    <w:lvl w:ilvl="0" w:tplc="27A43D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F934DA"/>
    <w:multiLevelType w:val="hybridMultilevel"/>
    <w:tmpl w:val="9132C094"/>
    <w:lvl w:ilvl="0" w:tplc="977284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068C0"/>
    <w:multiLevelType w:val="hybridMultilevel"/>
    <w:tmpl w:val="6A582C30"/>
    <w:lvl w:ilvl="0" w:tplc="8DEC3A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84DF8"/>
    <w:multiLevelType w:val="hybridMultilevel"/>
    <w:tmpl w:val="EC0AC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B622A7"/>
    <w:multiLevelType w:val="multilevel"/>
    <w:tmpl w:val="285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51FF8"/>
    <w:multiLevelType w:val="hybridMultilevel"/>
    <w:tmpl w:val="8EC2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579574">
    <w:abstractNumId w:val="11"/>
  </w:num>
  <w:num w:numId="2" w16cid:durableId="1337339752">
    <w:abstractNumId w:val="5"/>
  </w:num>
  <w:num w:numId="3" w16cid:durableId="1956784552">
    <w:abstractNumId w:val="12"/>
  </w:num>
  <w:num w:numId="4" w16cid:durableId="10780899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627949">
    <w:abstractNumId w:val="0"/>
  </w:num>
  <w:num w:numId="6" w16cid:durableId="1093549271">
    <w:abstractNumId w:val="9"/>
  </w:num>
  <w:num w:numId="7" w16cid:durableId="1948734449">
    <w:abstractNumId w:val="13"/>
  </w:num>
  <w:num w:numId="8" w16cid:durableId="2048993627">
    <w:abstractNumId w:val="3"/>
  </w:num>
  <w:num w:numId="9" w16cid:durableId="472599247">
    <w:abstractNumId w:val="7"/>
  </w:num>
  <w:num w:numId="10" w16cid:durableId="1028024064">
    <w:abstractNumId w:val="2"/>
  </w:num>
  <w:num w:numId="11" w16cid:durableId="970209734">
    <w:abstractNumId w:val="10"/>
  </w:num>
  <w:num w:numId="12" w16cid:durableId="1961954863">
    <w:abstractNumId w:val="4"/>
  </w:num>
  <w:num w:numId="13" w16cid:durableId="946545583">
    <w:abstractNumId w:val="1"/>
  </w:num>
  <w:num w:numId="14" w16cid:durableId="1555190648">
    <w:abstractNumId w:val="14"/>
  </w:num>
  <w:num w:numId="15" w16cid:durableId="767971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a-DK" w:vendorID="64" w:dllVersion="0" w:nlCheck="1" w:checkStyle="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3"/>
    <w:rsid w:val="00001A3B"/>
    <w:rsid w:val="000021C9"/>
    <w:rsid w:val="000028A2"/>
    <w:rsid w:val="0001155E"/>
    <w:rsid w:val="000301EE"/>
    <w:rsid w:val="00031A12"/>
    <w:rsid w:val="00031C0D"/>
    <w:rsid w:val="00035232"/>
    <w:rsid w:val="000362F9"/>
    <w:rsid w:val="000401D7"/>
    <w:rsid w:val="0004280D"/>
    <w:rsid w:val="000436CD"/>
    <w:rsid w:val="00064899"/>
    <w:rsid w:val="00073236"/>
    <w:rsid w:val="000733C7"/>
    <w:rsid w:val="00090C53"/>
    <w:rsid w:val="00090D95"/>
    <w:rsid w:val="00093B3A"/>
    <w:rsid w:val="00093C95"/>
    <w:rsid w:val="000959C1"/>
    <w:rsid w:val="000A290F"/>
    <w:rsid w:val="000B3B4F"/>
    <w:rsid w:val="000B4221"/>
    <w:rsid w:val="000C3D48"/>
    <w:rsid w:val="000C4703"/>
    <w:rsid w:val="000D1387"/>
    <w:rsid w:val="000D3F34"/>
    <w:rsid w:val="000E5D11"/>
    <w:rsid w:val="000F5A42"/>
    <w:rsid w:val="000F6F12"/>
    <w:rsid w:val="000F7646"/>
    <w:rsid w:val="0010465D"/>
    <w:rsid w:val="00106BE0"/>
    <w:rsid w:val="0011257E"/>
    <w:rsid w:val="0011362A"/>
    <w:rsid w:val="00113D11"/>
    <w:rsid w:val="00116091"/>
    <w:rsid w:val="00122663"/>
    <w:rsid w:val="001249F4"/>
    <w:rsid w:val="00125D39"/>
    <w:rsid w:val="0013357F"/>
    <w:rsid w:val="00134DC4"/>
    <w:rsid w:val="00146C9D"/>
    <w:rsid w:val="0015327F"/>
    <w:rsid w:val="0015435A"/>
    <w:rsid w:val="00162510"/>
    <w:rsid w:val="00162F53"/>
    <w:rsid w:val="00165097"/>
    <w:rsid w:val="00173456"/>
    <w:rsid w:val="001762FF"/>
    <w:rsid w:val="00184CA1"/>
    <w:rsid w:val="001874FB"/>
    <w:rsid w:val="001933CE"/>
    <w:rsid w:val="00194320"/>
    <w:rsid w:val="001974A9"/>
    <w:rsid w:val="001A02AE"/>
    <w:rsid w:val="001A6633"/>
    <w:rsid w:val="001B3C9A"/>
    <w:rsid w:val="001C31C3"/>
    <w:rsid w:val="001C6F7B"/>
    <w:rsid w:val="001C78CC"/>
    <w:rsid w:val="001D46A3"/>
    <w:rsid w:val="001D6CD1"/>
    <w:rsid w:val="001E241D"/>
    <w:rsid w:val="001E438A"/>
    <w:rsid w:val="001F35C4"/>
    <w:rsid w:val="001F4356"/>
    <w:rsid w:val="00203D7F"/>
    <w:rsid w:val="002148FF"/>
    <w:rsid w:val="00221D01"/>
    <w:rsid w:val="00221F60"/>
    <w:rsid w:val="00224C77"/>
    <w:rsid w:val="00227F8F"/>
    <w:rsid w:val="00250215"/>
    <w:rsid w:val="002520E7"/>
    <w:rsid w:val="00255637"/>
    <w:rsid w:val="00262618"/>
    <w:rsid w:val="00263E44"/>
    <w:rsid w:val="00271337"/>
    <w:rsid w:val="00275F6A"/>
    <w:rsid w:val="00290BFB"/>
    <w:rsid w:val="00292D38"/>
    <w:rsid w:val="00296EA6"/>
    <w:rsid w:val="002A2DBE"/>
    <w:rsid w:val="002A4816"/>
    <w:rsid w:val="002B0306"/>
    <w:rsid w:val="002C7A69"/>
    <w:rsid w:val="002C7D7D"/>
    <w:rsid w:val="002D0269"/>
    <w:rsid w:val="002D5E23"/>
    <w:rsid w:val="002E08D7"/>
    <w:rsid w:val="002E134A"/>
    <w:rsid w:val="002E5903"/>
    <w:rsid w:val="002F118A"/>
    <w:rsid w:val="002F57CF"/>
    <w:rsid w:val="002F59A1"/>
    <w:rsid w:val="002F6996"/>
    <w:rsid w:val="003018F3"/>
    <w:rsid w:val="0030265E"/>
    <w:rsid w:val="00303E92"/>
    <w:rsid w:val="00311542"/>
    <w:rsid w:val="00316A25"/>
    <w:rsid w:val="003179DA"/>
    <w:rsid w:val="00320AA6"/>
    <w:rsid w:val="00324062"/>
    <w:rsid w:val="00325D19"/>
    <w:rsid w:val="003342AB"/>
    <w:rsid w:val="00334D00"/>
    <w:rsid w:val="00343B90"/>
    <w:rsid w:val="00353953"/>
    <w:rsid w:val="00353B27"/>
    <w:rsid w:val="003566D0"/>
    <w:rsid w:val="003570CC"/>
    <w:rsid w:val="003575C6"/>
    <w:rsid w:val="003705B2"/>
    <w:rsid w:val="00373095"/>
    <w:rsid w:val="00374C8E"/>
    <w:rsid w:val="00376659"/>
    <w:rsid w:val="00376AD0"/>
    <w:rsid w:val="0037735F"/>
    <w:rsid w:val="00383B5D"/>
    <w:rsid w:val="003903D8"/>
    <w:rsid w:val="003933CE"/>
    <w:rsid w:val="003B0779"/>
    <w:rsid w:val="003C3141"/>
    <w:rsid w:val="003E1FF3"/>
    <w:rsid w:val="003E4B20"/>
    <w:rsid w:val="003E7F9D"/>
    <w:rsid w:val="003F0F6E"/>
    <w:rsid w:val="003F1151"/>
    <w:rsid w:val="003F26B3"/>
    <w:rsid w:val="004017B2"/>
    <w:rsid w:val="004028EB"/>
    <w:rsid w:val="00403510"/>
    <w:rsid w:val="00407AB6"/>
    <w:rsid w:val="004131B1"/>
    <w:rsid w:val="004142F5"/>
    <w:rsid w:val="00416848"/>
    <w:rsid w:val="00417759"/>
    <w:rsid w:val="00431974"/>
    <w:rsid w:val="004343C2"/>
    <w:rsid w:val="00434A55"/>
    <w:rsid w:val="004402B4"/>
    <w:rsid w:val="0044229E"/>
    <w:rsid w:val="00444AF7"/>
    <w:rsid w:val="00445209"/>
    <w:rsid w:val="0044616B"/>
    <w:rsid w:val="0045187F"/>
    <w:rsid w:val="004608EE"/>
    <w:rsid w:val="00467A22"/>
    <w:rsid w:val="00470F32"/>
    <w:rsid w:val="004713E8"/>
    <w:rsid w:val="00484D43"/>
    <w:rsid w:val="004925F2"/>
    <w:rsid w:val="0049262B"/>
    <w:rsid w:val="00496695"/>
    <w:rsid w:val="004A0460"/>
    <w:rsid w:val="004A29AD"/>
    <w:rsid w:val="004B0D3C"/>
    <w:rsid w:val="004B15F5"/>
    <w:rsid w:val="004C1B88"/>
    <w:rsid w:val="004C316B"/>
    <w:rsid w:val="004C73C8"/>
    <w:rsid w:val="004D151C"/>
    <w:rsid w:val="004D6CD7"/>
    <w:rsid w:val="004E2FF2"/>
    <w:rsid w:val="004E3B3A"/>
    <w:rsid w:val="004E546B"/>
    <w:rsid w:val="004F2910"/>
    <w:rsid w:val="004F3BF1"/>
    <w:rsid w:val="004F5048"/>
    <w:rsid w:val="004F6844"/>
    <w:rsid w:val="0050487F"/>
    <w:rsid w:val="00504C88"/>
    <w:rsid w:val="00505E14"/>
    <w:rsid w:val="00506E64"/>
    <w:rsid w:val="00507828"/>
    <w:rsid w:val="005147E6"/>
    <w:rsid w:val="005149EE"/>
    <w:rsid w:val="00515378"/>
    <w:rsid w:val="00517292"/>
    <w:rsid w:val="00517F6B"/>
    <w:rsid w:val="00520254"/>
    <w:rsid w:val="005218BB"/>
    <w:rsid w:val="00524348"/>
    <w:rsid w:val="00531FB9"/>
    <w:rsid w:val="00537BA2"/>
    <w:rsid w:val="005435F0"/>
    <w:rsid w:val="00552C4E"/>
    <w:rsid w:val="005549FB"/>
    <w:rsid w:val="0055689B"/>
    <w:rsid w:val="005611DE"/>
    <w:rsid w:val="0057267A"/>
    <w:rsid w:val="00574369"/>
    <w:rsid w:val="00577066"/>
    <w:rsid w:val="00586A93"/>
    <w:rsid w:val="00586B90"/>
    <w:rsid w:val="00586D03"/>
    <w:rsid w:val="00591302"/>
    <w:rsid w:val="00593ECE"/>
    <w:rsid w:val="00597450"/>
    <w:rsid w:val="005A1E52"/>
    <w:rsid w:val="005A2A57"/>
    <w:rsid w:val="005B170F"/>
    <w:rsid w:val="005B6905"/>
    <w:rsid w:val="005C77CA"/>
    <w:rsid w:val="005D0D3F"/>
    <w:rsid w:val="005E7976"/>
    <w:rsid w:val="005F399D"/>
    <w:rsid w:val="00601E70"/>
    <w:rsid w:val="0060321D"/>
    <w:rsid w:val="00604F6A"/>
    <w:rsid w:val="00606FE9"/>
    <w:rsid w:val="00614468"/>
    <w:rsid w:val="00616989"/>
    <w:rsid w:val="0062003B"/>
    <w:rsid w:val="0062322D"/>
    <w:rsid w:val="00623A39"/>
    <w:rsid w:val="006260F1"/>
    <w:rsid w:val="00635B56"/>
    <w:rsid w:val="0064745A"/>
    <w:rsid w:val="00647B19"/>
    <w:rsid w:val="006534EC"/>
    <w:rsid w:val="00653746"/>
    <w:rsid w:val="00654C46"/>
    <w:rsid w:val="0065577D"/>
    <w:rsid w:val="00657008"/>
    <w:rsid w:val="00660BB2"/>
    <w:rsid w:val="00666F9F"/>
    <w:rsid w:val="006777BA"/>
    <w:rsid w:val="00687178"/>
    <w:rsid w:val="00687CB6"/>
    <w:rsid w:val="006907CD"/>
    <w:rsid w:val="006940D3"/>
    <w:rsid w:val="00695490"/>
    <w:rsid w:val="00695AFD"/>
    <w:rsid w:val="00697B3E"/>
    <w:rsid w:val="006A0373"/>
    <w:rsid w:val="006A2B3C"/>
    <w:rsid w:val="006B4B9E"/>
    <w:rsid w:val="006C089D"/>
    <w:rsid w:val="006C7C02"/>
    <w:rsid w:val="006D2FA2"/>
    <w:rsid w:val="006D6CE8"/>
    <w:rsid w:val="006F45F1"/>
    <w:rsid w:val="006F6531"/>
    <w:rsid w:val="007019F7"/>
    <w:rsid w:val="00703F4E"/>
    <w:rsid w:val="00705618"/>
    <w:rsid w:val="00706396"/>
    <w:rsid w:val="0071116B"/>
    <w:rsid w:val="0071435C"/>
    <w:rsid w:val="0072035C"/>
    <w:rsid w:val="007203B5"/>
    <w:rsid w:val="007216AE"/>
    <w:rsid w:val="00722659"/>
    <w:rsid w:val="0072578F"/>
    <w:rsid w:val="007265A0"/>
    <w:rsid w:val="007268E4"/>
    <w:rsid w:val="0073158E"/>
    <w:rsid w:val="00731961"/>
    <w:rsid w:val="00737A09"/>
    <w:rsid w:val="00751024"/>
    <w:rsid w:val="00753E3F"/>
    <w:rsid w:val="00754672"/>
    <w:rsid w:val="007575F2"/>
    <w:rsid w:val="00764414"/>
    <w:rsid w:val="00764B7C"/>
    <w:rsid w:val="00764D02"/>
    <w:rsid w:val="00772B07"/>
    <w:rsid w:val="00776BDB"/>
    <w:rsid w:val="0078584E"/>
    <w:rsid w:val="00790941"/>
    <w:rsid w:val="00791252"/>
    <w:rsid w:val="007A2514"/>
    <w:rsid w:val="007A56E1"/>
    <w:rsid w:val="007A62CF"/>
    <w:rsid w:val="007A7937"/>
    <w:rsid w:val="007B2CA6"/>
    <w:rsid w:val="007C066D"/>
    <w:rsid w:val="007C0B1E"/>
    <w:rsid w:val="007D2CFC"/>
    <w:rsid w:val="007D317B"/>
    <w:rsid w:val="007D3D1B"/>
    <w:rsid w:val="007D410C"/>
    <w:rsid w:val="007E3F2E"/>
    <w:rsid w:val="007E412E"/>
    <w:rsid w:val="007E6D69"/>
    <w:rsid w:val="007F3215"/>
    <w:rsid w:val="007F5478"/>
    <w:rsid w:val="007F7340"/>
    <w:rsid w:val="008021D0"/>
    <w:rsid w:val="00811A35"/>
    <w:rsid w:val="00821F69"/>
    <w:rsid w:val="00832F5A"/>
    <w:rsid w:val="00834091"/>
    <w:rsid w:val="008341A7"/>
    <w:rsid w:val="00836774"/>
    <w:rsid w:val="00840CF9"/>
    <w:rsid w:val="00843B34"/>
    <w:rsid w:val="00843EFF"/>
    <w:rsid w:val="00845AFE"/>
    <w:rsid w:val="00845D25"/>
    <w:rsid w:val="00850ADA"/>
    <w:rsid w:val="00852CFF"/>
    <w:rsid w:val="008534C0"/>
    <w:rsid w:val="00853609"/>
    <w:rsid w:val="0085606D"/>
    <w:rsid w:val="0086285D"/>
    <w:rsid w:val="00871D6C"/>
    <w:rsid w:val="008739FC"/>
    <w:rsid w:val="008768A5"/>
    <w:rsid w:val="00877F66"/>
    <w:rsid w:val="0088672B"/>
    <w:rsid w:val="008952C6"/>
    <w:rsid w:val="008A0EBE"/>
    <w:rsid w:val="008A10C5"/>
    <w:rsid w:val="008A3017"/>
    <w:rsid w:val="008A4C30"/>
    <w:rsid w:val="008A4ED4"/>
    <w:rsid w:val="008A51DB"/>
    <w:rsid w:val="008B47F6"/>
    <w:rsid w:val="008B5D9B"/>
    <w:rsid w:val="008C3BBB"/>
    <w:rsid w:val="008D39CC"/>
    <w:rsid w:val="008E0B08"/>
    <w:rsid w:val="008E2AB9"/>
    <w:rsid w:val="008E66F7"/>
    <w:rsid w:val="008E6C11"/>
    <w:rsid w:val="008E6D13"/>
    <w:rsid w:val="008E7FB2"/>
    <w:rsid w:val="008F028A"/>
    <w:rsid w:val="008F4452"/>
    <w:rsid w:val="008F69F7"/>
    <w:rsid w:val="008F7606"/>
    <w:rsid w:val="009016F9"/>
    <w:rsid w:val="00902B8B"/>
    <w:rsid w:val="009061A2"/>
    <w:rsid w:val="009073C2"/>
    <w:rsid w:val="00912E2D"/>
    <w:rsid w:val="00913E4F"/>
    <w:rsid w:val="00927369"/>
    <w:rsid w:val="00930906"/>
    <w:rsid w:val="00944B98"/>
    <w:rsid w:val="009475B1"/>
    <w:rsid w:val="00952666"/>
    <w:rsid w:val="009609A6"/>
    <w:rsid w:val="009622D4"/>
    <w:rsid w:val="00972B51"/>
    <w:rsid w:val="00972F6F"/>
    <w:rsid w:val="00976334"/>
    <w:rsid w:val="00985CF1"/>
    <w:rsid w:val="0099264C"/>
    <w:rsid w:val="009958A4"/>
    <w:rsid w:val="00997B39"/>
    <w:rsid w:val="009A1D50"/>
    <w:rsid w:val="009A68B7"/>
    <w:rsid w:val="009B0B4C"/>
    <w:rsid w:val="009B0DAB"/>
    <w:rsid w:val="009C3948"/>
    <w:rsid w:val="009D0C60"/>
    <w:rsid w:val="009D0F8E"/>
    <w:rsid w:val="009D20FA"/>
    <w:rsid w:val="009D5568"/>
    <w:rsid w:val="009E102A"/>
    <w:rsid w:val="009E4863"/>
    <w:rsid w:val="009E672F"/>
    <w:rsid w:val="009E7AA5"/>
    <w:rsid w:val="00A022C5"/>
    <w:rsid w:val="00A05C43"/>
    <w:rsid w:val="00A07263"/>
    <w:rsid w:val="00A07C27"/>
    <w:rsid w:val="00A1017F"/>
    <w:rsid w:val="00A104F7"/>
    <w:rsid w:val="00A14A73"/>
    <w:rsid w:val="00A14B58"/>
    <w:rsid w:val="00A152E3"/>
    <w:rsid w:val="00A164F5"/>
    <w:rsid w:val="00A17C16"/>
    <w:rsid w:val="00A201B9"/>
    <w:rsid w:val="00A245B8"/>
    <w:rsid w:val="00A27429"/>
    <w:rsid w:val="00A31AE3"/>
    <w:rsid w:val="00A43507"/>
    <w:rsid w:val="00A460A7"/>
    <w:rsid w:val="00A54AAB"/>
    <w:rsid w:val="00A6428F"/>
    <w:rsid w:val="00A71699"/>
    <w:rsid w:val="00A724A9"/>
    <w:rsid w:val="00A72816"/>
    <w:rsid w:val="00A732DC"/>
    <w:rsid w:val="00A73FF0"/>
    <w:rsid w:val="00A857FB"/>
    <w:rsid w:val="00AB0FAD"/>
    <w:rsid w:val="00AB1F0D"/>
    <w:rsid w:val="00AB5138"/>
    <w:rsid w:val="00AB5FB2"/>
    <w:rsid w:val="00AC1F49"/>
    <w:rsid w:val="00AC2117"/>
    <w:rsid w:val="00AD2E52"/>
    <w:rsid w:val="00AE1B85"/>
    <w:rsid w:val="00AE4A2E"/>
    <w:rsid w:val="00AE5397"/>
    <w:rsid w:val="00AF24C2"/>
    <w:rsid w:val="00AF5829"/>
    <w:rsid w:val="00B015F3"/>
    <w:rsid w:val="00B02BB6"/>
    <w:rsid w:val="00B142A0"/>
    <w:rsid w:val="00B1578E"/>
    <w:rsid w:val="00B16F28"/>
    <w:rsid w:val="00B20976"/>
    <w:rsid w:val="00B20A7C"/>
    <w:rsid w:val="00B24ECD"/>
    <w:rsid w:val="00B31736"/>
    <w:rsid w:val="00B334AE"/>
    <w:rsid w:val="00B35B4A"/>
    <w:rsid w:val="00B4233F"/>
    <w:rsid w:val="00B43B36"/>
    <w:rsid w:val="00B44D68"/>
    <w:rsid w:val="00B46BE9"/>
    <w:rsid w:val="00B521A1"/>
    <w:rsid w:val="00B52AA4"/>
    <w:rsid w:val="00B532E2"/>
    <w:rsid w:val="00B53975"/>
    <w:rsid w:val="00B57106"/>
    <w:rsid w:val="00B632DF"/>
    <w:rsid w:val="00B642A8"/>
    <w:rsid w:val="00B652D1"/>
    <w:rsid w:val="00B66774"/>
    <w:rsid w:val="00B66B06"/>
    <w:rsid w:val="00B672F3"/>
    <w:rsid w:val="00B67B61"/>
    <w:rsid w:val="00B70FDC"/>
    <w:rsid w:val="00B7174F"/>
    <w:rsid w:val="00B77D8C"/>
    <w:rsid w:val="00B91845"/>
    <w:rsid w:val="00BA4F86"/>
    <w:rsid w:val="00BC080D"/>
    <w:rsid w:val="00BC5248"/>
    <w:rsid w:val="00BC7AE1"/>
    <w:rsid w:val="00BD18F2"/>
    <w:rsid w:val="00BD20BB"/>
    <w:rsid w:val="00BD38B6"/>
    <w:rsid w:val="00BD5372"/>
    <w:rsid w:val="00BD6F55"/>
    <w:rsid w:val="00BE29A8"/>
    <w:rsid w:val="00BE7C7D"/>
    <w:rsid w:val="00BF497B"/>
    <w:rsid w:val="00BF4EE3"/>
    <w:rsid w:val="00C06088"/>
    <w:rsid w:val="00C077B5"/>
    <w:rsid w:val="00C1510C"/>
    <w:rsid w:val="00C20A27"/>
    <w:rsid w:val="00C26159"/>
    <w:rsid w:val="00C3263C"/>
    <w:rsid w:val="00C375B9"/>
    <w:rsid w:val="00C37C41"/>
    <w:rsid w:val="00C41328"/>
    <w:rsid w:val="00C41EB1"/>
    <w:rsid w:val="00C46B39"/>
    <w:rsid w:val="00C62BFC"/>
    <w:rsid w:val="00C63CAE"/>
    <w:rsid w:val="00C652B1"/>
    <w:rsid w:val="00C65789"/>
    <w:rsid w:val="00C665B2"/>
    <w:rsid w:val="00C72E25"/>
    <w:rsid w:val="00C76A54"/>
    <w:rsid w:val="00C83AB8"/>
    <w:rsid w:val="00C84D99"/>
    <w:rsid w:val="00C919E3"/>
    <w:rsid w:val="00C9241B"/>
    <w:rsid w:val="00CA16BC"/>
    <w:rsid w:val="00CA2904"/>
    <w:rsid w:val="00CA382B"/>
    <w:rsid w:val="00CA505C"/>
    <w:rsid w:val="00CA6A9B"/>
    <w:rsid w:val="00CB2368"/>
    <w:rsid w:val="00CB7774"/>
    <w:rsid w:val="00CC2D98"/>
    <w:rsid w:val="00CC30CF"/>
    <w:rsid w:val="00CC5C01"/>
    <w:rsid w:val="00CC70B8"/>
    <w:rsid w:val="00CD3CEA"/>
    <w:rsid w:val="00CD751A"/>
    <w:rsid w:val="00CF06CA"/>
    <w:rsid w:val="00D01165"/>
    <w:rsid w:val="00D023EA"/>
    <w:rsid w:val="00D02E57"/>
    <w:rsid w:val="00D038B4"/>
    <w:rsid w:val="00D03F24"/>
    <w:rsid w:val="00D05ED9"/>
    <w:rsid w:val="00D10CFF"/>
    <w:rsid w:val="00D227B8"/>
    <w:rsid w:val="00D232C1"/>
    <w:rsid w:val="00D35C00"/>
    <w:rsid w:val="00D51F58"/>
    <w:rsid w:val="00D550D0"/>
    <w:rsid w:val="00D57018"/>
    <w:rsid w:val="00D66BCE"/>
    <w:rsid w:val="00D67937"/>
    <w:rsid w:val="00D73F16"/>
    <w:rsid w:val="00D813C2"/>
    <w:rsid w:val="00D90A67"/>
    <w:rsid w:val="00D97A87"/>
    <w:rsid w:val="00DA183F"/>
    <w:rsid w:val="00DA57B4"/>
    <w:rsid w:val="00DA72D3"/>
    <w:rsid w:val="00DB6789"/>
    <w:rsid w:val="00DD3CF8"/>
    <w:rsid w:val="00DE351C"/>
    <w:rsid w:val="00DE56D7"/>
    <w:rsid w:val="00DE66F5"/>
    <w:rsid w:val="00DF69C1"/>
    <w:rsid w:val="00E0106B"/>
    <w:rsid w:val="00E010F4"/>
    <w:rsid w:val="00E06520"/>
    <w:rsid w:val="00E10B0D"/>
    <w:rsid w:val="00E13F02"/>
    <w:rsid w:val="00E22418"/>
    <w:rsid w:val="00E226CB"/>
    <w:rsid w:val="00E25180"/>
    <w:rsid w:val="00E254D5"/>
    <w:rsid w:val="00E323B1"/>
    <w:rsid w:val="00E35F5B"/>
    <w:rsid w:val="00E4238F"/>
    <w:rsid w:val="00E45F89"/>
    <w:rsid w:val="00E464B0"/>
    <w:rsid w:val="00E52D66"/>
    <w:rsid w:val="00E61ACD"/>
    <w:rsid w:val="00E630E4"/>
    <w:rsid w:val="00E637EF"/>
    <w:rsid w:val="00E63DEE"/>
    <w:rsid w:val="00E668D7"/>
    <w:rsid w:val="00E71349"/>
    <w:rsid w:val="00E71E53"/>
    <w:rsid w:val="00E74CE7"/>
    <w:rsid w:val="00E846E0"/>
    <w:rsid w:val="00E84FB9"/>
    <w:rsid w:val="00E927DB"/>
    <w:rsid w:val="00EA23CC"/>
    <w:rsid w:val="00EA6A4D"/>
    <w:rsid w:val="00EB1323"/>
    <w:rsid w:val="00EB516B"/>
    <w:rsid w:val="00EB5DA8"/>
    <w:rsid w:val="00EB6BA1"/>
    <w:rsid w:val="00EB7A17"/>
    <w:rsid w:val="00EC0723"/>
    <w:rsid w:val="00ED089B"/>
    <w:rsid w:val="00ED3F7A"/>
    <w:rsid w:val="00EE0923"/>
    <w:rsid w:val="00EE447B"/>
    <w:rsid w:val="00F02C21"/>
    <w:rsid w:val="00F14B32"/>
    <w:rsid w:val="00F1540E"/>
    <w:rsid w:val="00F17620"/>
    <w:rsid w:val="00F26995"/>
    <w:rsid w:val="00F2782B"/>
    <w:rsid w:val="00F36681"/>
    <w:rsid w:val="00F40E9B"/>
    <w:rsid w:val="00F41ABF"/>
    <w:rsid w:val="00F4205C"/>
    <w:rsid w:val="00F4566C"/>
    <w:rsid w:val="00F508DD"/>
    <w:rsid w:val="00F574BE"/>
    <w:rsid w:val="00F57653"/>
    <w:rsid w:val="00F60F77"/>
    <w:rsid w:val="00F67FA9"/>
    <w:rsid w:val="00F71281"/>
    <w:rsid w:val="00F75289"/>
    <w:rsid w:val="00F75E44"/>
    <w:rsid w:val="00F811BE"/>
    <w:rsid w:val="00F85325"/>
    <w:rsid w:val="00F871CE"/>
    <w:rsid w:val="00F90340"/>
    <w:rsid w:val="00F966C0"/>
    <w:rsid w:val="00F97889"/>
    <w:rsid w:val="00F97D09"/>
    <w:rsid w:val="00FA12F4"/>
    <w:rsid w:val="00FA20E1"/>
    <w:rsid w:val="00FA2970"/>
    <w:rsid w:val="00FB279F"/>
    <w:rsid w:val="00FB2AAD"/>
    <w:rsid w:val="00FC13FA"/>
    <w:rsid w:val="00FC284A"/>
    <w:rsid w:val="00FC6A5C"/>
    <w:rsid w:val="00FD2823"/>
    <w:rsid w:val="00FD33B5"/>
    <w:rsid w:val="00FD57DD"/>
    <w:rsid w:val="00FE1788"/>
    <w:rsid w:val="00FE2CC8"/>
    <w:rsid w:val="00FE58C8"/>
    <w:rsid w:val="00FE7658"/>
    <w:rsid w:val="00FF523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help">
    <w:name w:val="help"/>
    <w:basedOn w:val="Normal"/>
    <w:rsid w:val="00271337"/>
    <w:pPr>
      <w:spacing w:before="100" w:beforeAutospacing="1" w:after="100" w:afterAutospacing="1"/>
    </w:pPr>
    <w:rPr>
      <w:lang w:val="en-GB" w:eastAsia="en-GB"/>
    </w:rPr>
  </w:style>
  <w:style w:type="character" w:styleId="Strong">
    <w:name w:val="Strong"/>
    <w:basedOn w:val="DefaultParagraphFont"/>
    <w:uiPriority w:val="22"/>
    <w:qFormat/>
    <w:rsid w:val="00271337"/>
    <w:rPr>
      <w:b/>
      <w:bCs/>
    </w:rPr>
  </w:style>
  <w:style w:type="character" w:customStyle="1" w:styleId="UnresolvedMention1">
    <w:name w:val="Unresolved Mention1"/>
    <w:basedOn w:val="DefaultParagraphFont"/>
    <w:uiPriority w:val="99"/>
    <w:semiHidden/>
    <w:unhideWhenUsed/>
    <w:rsid w:val="00B3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890311393">
          <w:marLeft w:val="0"/>
          <w:marRight w:val="0"/>
          <w:marTop w:val="0"/>
          <w:marBottom w:val="0"/>
          <w:divBdr>
            <w:top w:val="none" w:sz="0" w:space="0" w:color="auto"/>
            <w:left w:val="none" w:sz="0" w:space="0" w:color="auto"/>
            <w:bottom w:val="none" w:sz="0" w:space="0" w:color="auto"/>
            <w:right w:val="none" w:sz="0" w:space="0" w:color="auto"/>
          </w:divBdr>
        </w:div>
        <w:div w:id="1649213716">
          <w:marLeft w:val="0"/>
          <w:marRight w:val="0"/>
          <w:marTop w:val="0"/>
          <w:marBottom w:val="0"/>
          <w:divBdr>
            <w:top w:val="none" w:sz="0" w:space="0" w:color="auto"/>
            <w:left w:val="none" w:sz="0" w:space="0" w:color="auto"/>
            <w:bottom w:val="none" w:sz="0" w:space="0" w:color="auto"/>
            <w:right w:val="none" w:sz="0" w:space="0" w:color="auto"/>
          </w:divBdr>
        </w:div>
        <w:div w:id="1607037055">
          <w:marLeft w:val="0"/>
          <w:marRight w:val="0"/>
          <w:marTop w:val="0"/>
          <w:marBottom w:val="0"/>
          <w:divBdr>
            <w:top w:val="none" w:sz="0" w:space="0" w:color="auto"/>
            <w:left w:val="none" w:sz="0" w:space="0" w:color="auto"/>
            <w:bottom w:val="none" w:sz="0" w:space="0" w:color="auto"/>
            <w:right w:val="none" w:sz="0" w:space="0" w:color="auto"/>
          </w:divBdr>
        </w:div>
        <w:div w:id="1762406577">
          <w:marLeft w:val="0"/>
          <w:marRight w:val="0"/>
          <w:marTop w:val="0"/>
          <w:marBottom w:val="0"/>
          <w:divBdr>
            <w:top w:val="none" w:sz="0" w:space="0" w:color="auto"/>
            <w:left w:val="none" w:sz="0" w:space="0" w:color="auto"/>
            <w:bottom w:val="none" w:sz="0" w:space="0" w:color="auto"/>
            <w:right w:val="none" w:sz="0" w:space="0" w:color="auto"/>
          </w:divBdr>
        </w:div>
      </w:divsChild>
    </w:div>
    <w:div w:id="545482584">
      <w:bodyDiv w:val="1"/>
      <w:marLeft w:val="0"/>
      <w:marRight w:val="0"/>
      <w:marTop w:val="0"/>
      <w:marBottom w:val="0"/>
      <w:divBdr>
        <w:top w:val="none" w:sz="0" w:space="0" w:color="auto"/>
        <w:left w:val="none" w:sz="0" w:space="0" w:color="auto"/>
        <w:bottom w:val="none" w:sz="0" w:space="0" w:color="auto"/>
        <w:right w:val="none" w:sz="0" w:space="0" w:color="auto"/>
      </w:divBdr>
    </w:div>
    <w:div w:id="582177616">
      <w:bodyDiv w:val="1"/>
      <w:marLeft w:val="0"/>
      <w:marRight w:val="0"/>
      <w:marTop w:val="0"/>
      <w:marBottom w:val="0"/>
      <w:divBdr>
        <w:top w:val="none" w:sz="0" w:space="0" w:color="auto"/>
        <w:left w:val="none" w:sz="0" w:space="0" w:color="auto"/>
        <w:bottom w:val="none" w:sz="0" w:space="0" w:color="auto"/>
        <w:right w:val="none" w:sz="0" w:space="0" w:color="auto"/>
      </w:divBdr>
      <w:divsChild>
        <w:div w:id="1037120169">
          <w:marLeft w:val="0"/>
          <w:marRight w:val="0"/>
          <w:marTop w:val="0"/>
          <w:marBottom w:val="0"/>
          <w:divBdr>
            <w:top w:val="none" w:sz="0" w:space="0" w:color="auto"/>
            <w:left w:val="none" w:sz="0" w:space="0" w:color="auto"/>
            <w:bottom w:val="none" w:sz="0" w:space="0" w:color="auto"/>
            <w:right w:val="none" w:sz="0" w:space="0" w:color="auto"/>
          </w:divBdr>
        </w:div>
      </w:divsChild>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54743231">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o.leb@dca.dk"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b@dca.d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2.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83B9D-7CD0-4120-AE9D-00DC6A1A0640}">
  <ds:schemaRefs>
    <ds:schemaRef ds:uri="http://schemas.openxmlformats.org/officeDocument/2006/bibliography"/>
  </ds:schemaRefs>
</ds:datastoreItem>
</file>

<file path=customXml/itemProps4.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Mohammed Ibrahim</cp:lastModifiedBy>
  <cp:revision>21</cp:revision>
  <cp:lastPrinted>2024-05-27T06:10:00Z</cp:lastPrinted>
  <dcterms:created xsi:type="dcterms:W3CDTF">2024-06-14T04:23:00Z</dcterms:created>
  <dcterms:modified xsi:type="dcterms:W3CDTF">2024-06-14T04:59:00Z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