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3937" w14:textId="77777777" w:rsidR="00290C4D" w:rsidRPr="0004596E" w:rsidRDefault="00290C4D" w:rsidP="00290C4D">
      <w:pPr>
        <w:spacing w:line="276" w:lineRule="auto"/>
        <w:rPr>
          <w:rFonts w:asciiTheme="minorBidi" w:hAnsiTheme="minorBidi" w:cstheme="minorBidi"/>
        </w:rPr>
      </w:pPr>
    </w:p>
    <w:p w14:paraId="04F580FD" w14:textId="77777777" w:rsidR="002F3F90" w:rsidRPr="0004596E" w:rsidRDefault="002F3F90" w:rsidP="00290C4D">
      <w:pPr>
        <w:pBdr>
          <w:top w:val="single" w:sz="4" w:space="0" w:color="auto"/>
          <w:left w:val="single" w:sz="4" w:space="4" w:color="auto"/>
          <w:bottom w:val="single" w:sz="4" w:space="1" w:color="auto"/>
          <w:right w:val="single" w:sz="4" w:space="4" w:color="auto"/>
        </w:pBdr>
        <w:jc w:val="center"/>
        <w:rPr>
          <w:rFonts w:asciiTheme="minorBidi" w:hAnsiTheme="minorBidi" w:cstheme="minorBidi"/>
          <w:b/>
          <w:sz w:val="28"/>
          <w:szCs w:val="24"/>
        </w:rPr>
      </w:pPr>
    </w:p>
    <w:p w14:paraId="24E33939" w14:textId="7DF07189" w:rsidR="00290C4D" w:rsidRPr="0004596E" w:rsidRDefault="00DF5822" w:rsidP="002B7D78">
      <w:pPr>
        <w:pBdr>
          <w:top w:val="single" w:sz="4" w:space="0" w:color="auto"/>
          <w:left w:val="single" w:sz="4" w:space="4" w:color="auto"/>
          <w:bottom w:val="single" w:sz="4" w:space="1" w:color="auto"/>
          <w:right w:val="single" w:sz="4" w:space="4" w:color="auto"/>
        </w:pBdr>
        <w:rPr>
          <w:rFonts w:asciiTheme="minorBidi" w:hAnsiTheme="minorBidi" w:cstheme="minorBidi"/>
          <w:b/>
          <w:sz w:val="28"/>
          <w:szCs w:val="24"/>
        </w:rPr>
      </w:pPr>
      <w:r w:rsidRPr="0004596E">
        <w:rPr>
          <w:rFonts w:asciiTheme="minorBidi" w:hAnsiTheme="minorBidi" w:cstheme="minorBidi"/>
          <w:b/>
          <w:sz w:val="28"/>
          <w:szCs w:val="24"/>
        </w:rPr>
        <w:t>Consultancy</w:t>
      </w:r>
      <w:r w:rsidR="002F3F90" w:rsidRPr="0004596E">
        <w:rPr>
          <w:rFonts w:asciiTheme="minorBidi" w:hAnsiTheme="minorBidi" w:cstheme="minorBidi"/>
          <w:b/>
          <w:sz w:val="28"/>
          <w:szCs w:val="24"/>
        </w:rPr>
        <w:t>:</w:t>
      </w:r>
      <w:r w:rsidR="00C3320D">
        <w:rPr>
          <w:rFonts w:asciiTheme="minorBidi" w:hAnsiTheme="minorBidi" w:cstheme="minorBidi"/>
          <w:i/>
          <w:color w:val="365F91" w:themeColor="accent1" w:themeShade="BF"/>
          <w:sz w:val="28"/>
        </w:rPr>
        <w:t xml:space="preserve"> Editorial and Content Consultant</w:t>
      </w:r>
      <w:r w:rsidRPr="0004596E">
        <w:rPr>
          <w:rFonts w:asciiTheme="minorBidi" w:hAnsiTheme="minorBidi" w:cstheme="minorBidi"/>
          <w:i/>
          <w:color w:val="365F91" w:themeColor="accent1" w:themeShade="BF"/>
          <w:sz w:val="28"/>
        </w:rPr>
        <w:t>– Strengthening Resilience MENA II</w:t>
      </w:r>
    </w:p>
    <w:p w14:paraId="24E3393A" w14:textId="77777777" w:rsidR="00290C4D" w:rsidRPr="0004596E" w:rsidRDefault="00290C4D" w:rsidP="00290C4D">
      <w:pPr>
        <w:pBdr>
          <w:top w:val="single" w:sz="4" w:space="0" w:color="auto"/>
          <w:left w:val="single" w:sz="4" w:space="4" w:color="auto"/>
          <w:bottom w:val="single" w:sz="4" w:space="1" w:color="auto"/>
          <w:right w:val="single" w:sz="4" w:space="4" w:color="auto"/>
        </w:pBdr>
        <w:jc w:val="center"/>
        <w:rPr>
          <w:rFonts w:asciiTheme="minorBidi" w:hAnsiTheme="minorBidi" w:cstheme="minorBidi"/>
          <w:b/>
          <w:sz w:val="24"/>
          <w:szCs w:val="24"/>
        </w:rPr>
      </w:pPr>
    </w:p>
    <w:p w14:paraId="24E3393B" w14:textId="77777777" w:rsidR="00290C4D" w:rsidRPr="0004596E" w:rsidRDefault="00290C4D" w:rsidP="00290C4D">
      <w:pPr>
        <w:rPr>
          <w:rFonts w:asciiTheme="minorBidi" w:hAnsiTheme="minorBidi" w:cstheme="minorBidi"/>
          <w:b/>
          <w:sz w:val="24"/>
          <w:szCs w:val="24"/>
        </w:rPr>
      </w:pPr>
    </w:p>
    <w:p w14:paraId="6169636E" w14:textId="6AB0CC20" w:rsidR="002D38E5" w:rsidRPr="0004596E" w:rsidRDefault="00290C4D" w:rsidP="001D350B">
      <w:pPr>
        <w:spacing w:after="60" w:line="276" w:lineRule="auto"/>
        <w:rPr>
          <w:rFonts w:asciiTheme="minorBidi" w:hAnsiTheme="minorBidi" w:cstheme="minorBidi"/>
        </w:rPr>
      </w:pPr>
      <w:r w:rsidRPr="0004596E">
        <w:rPr>
          <w:rFonts w:asciiTheme="minorBidi" w:hAnsiTheme="minorBidi" w:cstheme="minorBidi"/>
          <w:b/>
          <w:color w:val="auto"/>
        </w:rPr>
        <w:t>Location</w:t>
      </w:r>
      <w:r w:rsidRPr="0004596E">
        <w:rPr>
          <w:rFonts w:asciiTheme="minorBidi" w:hAnsiTheme="minorBidi" w:cstheme="minorBidi"/>
          <w:b/>
        </w:rPr>
        <w:t>:</w:t>
      </w:r>
      <w:r w:rsidRPr="0004596E">
        <w:rPr>
          <w:rFonts w:asciiTheme="minorBidi" w:hAnsiTheme="minorBidi" w:cstheme="minorBidi"/>
        </w:rPr>
        <w:t xml:space="preserve">     </w:t>
      </w:r>
      <w:r w:rsidR="0004596E" w:rsidRPr="0004596E">
        <w:rPr>
          <w:rFonts w:asciiTheme="minorBidi" w:hAnsiTheme="minorBidi" w:cstheme="minorBidi"/>
        </w:rPr>
        <w:t xml:space="preserve"> </w:t>
      </w:r>
      <w:r w:rsidR="001D350B" w:rsidRPr="0004596E">
        <w:rPr>
          <w:rFonts w:asciiTheme="minorBidi" w:hAnsiTheme="minorBidi" w:cstheme="minorBidi"/>
          <w:i/>
          <w:color w:val="365F91" w:themeColor="accent1" w:themeShade="BF"/>
        </w:rPr>
        <w:t>Lebanon</w:t>
      </w:r>
      <w:r w:rsidRPr="0004596E">
        <w:rPr>
          <w:rFonts w:asciiTheme="minorBidi" w:hAnsiTheme="minorBidi" w:cstheme="minorBidi"/>
          <w:i/>
          <w:color w:val="365F91" w:themeColor="accent1" w:themeShade="BF"/>
        </w:rPr>
        <w:t xml:space="preserve"> </w:t>
      </w:r>
    </w:p>
    <w:p w14:paraId="24E33943" w14:textId="073BC1D0" w:rsidR="00290C4D" w:rsidRPr="00184114" w:rsidRDefault="00290C4D" w:rsidP="001D350B">
      <w:pPr>
        <w:spacing w:after="60" w:line="276" w:lineRule="auto"/>
        <w:rPr>
          <w:rFonts w:asciiTheme="minorBidi" w:hAnsiTheme="minorBidi" w:cstheme="minorBidi"/>
          <w:b/>
          <w:color w:val="A6A6A6"/>
        </w:rPr>
      </w:pPr>
      <w:r w:rsidRPr="0004596E">
        <w:rPr>
          <w:rFonts w:asciiTheme="minorBidi" w:hAnsiTheme="minorBidi" w:cstheme="minorBidi"/>
          <w:b/>
          <w:color w:val="auto"/>
        </w:rPr>
        <w:t>Start date</w:t>
      </w:r>
      <w:r w:rsidRPr="00184114">
        <w:rPr>
          <w:rFonts w:asciiTheme="minorBidi" w:hAnsiTheme="minorBidi" w:cstheme="minorBidi"/>
          <w:b/>
          <w:color w:val="auto"/>
        </w:rPr>
        <w:t>:</w:t>
      </w:r>
      <w:r w:rsidRPr="00184114">
        <w:rPr>
          <w:rFonts w:asciiTheme="minorBidi" w:hAnsiTheme="minorBidi" w:cstheme="minorBidi"/>
        </w:rPr>
        <w:t xml:space="preserve">    </w:t>
      </w:r>
      <w:r w:rsidR="00A03DC4" w:rsidRPr="00184114">
        <w:rPr>
          <w:rFonts w:asciiTheme="minorBidi" w:hAnsiTheme="minorBidi" w:cstheme="minorBidi"/>
          <w:i/>
          <w:color w:val="365F91" w:themeColor="accent1" w:themeShade="BF"/>
        </w:rPr>
        <w:t xml:space="preserve"> </w:t>
      </w:r>
      <w:r w:rsidR="00C3320D" w:rsidRPr="00184114">
        <w:rPr>
          <w:rFonts w:asciiTheme="minorBidi" w:hAnsiTheme="minorBidi" w:cstheme="minorBidi"/>
          <w:i/>
          <w:color w:val="365F91" w:themeColor="accent1" w:themeShade="BF"/>
        </w:rPr>
        <w:t>20</w:t>
      </w:r>
      <w:r w:rsidR="00A03DC4" w:rsidRPr="00184114">
        <w:rPr>
          <w:rFonts w:asciiTheme="minorBidi" w:hAnsiTheme="minorBidi" w:cstheme="minorBidi"/>
          <w:i/>
          <w:color w:val="365F91" w:themeColor="accent1" w:themeShade="BF"/>
        </w:rPr>
        <w:t xml:space="preserve"> Ju</w:t>
      </w:r>
      <w:r w:rsidR="00C3320D" w:rsidRPr="00184114">
        <w:rPr>
          <w:rFonts w:asciiTheme="minorBidi" w:hAnsiTheme="minorBidi" w:cstheme="minorBidi"/>
          <w:i/>
          <w:color w:val="365F91" w:themeColor="accent1" w:themeShade="BF"/>
        </w:rPr>
        <w:t>ly</w:t>
      </w:r>
      <w:r w:rsidR="00A03DC4" w:rsidRPr="00184114">
        <w:rPr>
          <w:rFonts w:asciiTheme="minorBidi" w:hAnsiTheme="minorBidi" w:cstheme="minorBidi"/>
          <w:i/>
          <w:color w:val="365F91" w:themeColor="accent1" w:themeShade="BF"/>
        </w:rPr>
        <w:t xml:space="preserve"> 2020</w:t>
      </w:r>
    </w:p>
    <w:p w14:paraId="24E33944" w14:textId="4380AC47" w:rsidR="00290C4D" w:rsidRPr="00184114" w:rsidRDefault="00290C4D" w:rsidP="001D350B">
      <w:pPr>
        <w:spacing w:after="60" w:line="276" w:lineRule="auto"/>
        <w:rPr>
          <w:rFonts w:asciiTheme="minorBidi" w:hAnsiTheme="minorBidi" w:cstheme="minorBidi"/>
          <w:b/>
          <w:color w:val="365F91" w:themeColor="accent1" w:themeShade="BF"/>
        </w:rPr>
      </w:pPr>
      <w:r w:rsidRPr="00184114">
        <w:rPr>
          <w:rFonts w:asciiTheme="minorBidi" w:hAnsiTheme="minorBidi" w:cstheme="minorBidi"/>
          <w:b/>
          <w:color w:val="auto"/>
        </w:rPr>
        <w:t>End date:</w:t>
      </w:r>
      <w:r w:rsidRPr="00184114">
        <w:rPr>
          <w:rFonts w:asciiTheme="minorBidi" w:hAnsiTheme="minorBidi" w:cstheme="minorBidi"/>
        </w:rPr>
        <w:t xml:space="preserve">     </w:t>
      </w:r>
      <w:r w:rsidR="00C3320D" w:rsidRPr="00184114">
        <w:rPr>
          <w:rFonts w:asciiTheme="minorBidi" w:hAnsiTheme="minorBidi" w:cstheme="minorBidi"/>
          <w:i/>
          <w:color w:val="365F91" w:themeColor="accent1" w:themeShade="BF"/>
        </w:rPr>
        <w:t>20 December</w:t>
      </w:r>
      <w:r w:rsidR="00844EE9" w:rsidRPr="00184114">
        <w:rPr>
          <w:rFonts w:asciiTheme="minorBidi" w:hAnsiTheme="minorBidi" w:cstheme="minorBidi"/>
          <w:i/>
          <w:color w:val="365F91" w:themeColor="accent1" w:themeShade="BF"/>
        </w:rPr>
        <w:t xml:space="preserve"> 2020</w:t>
      </w:r>
    </w:p>
    <w:p w14:paraId="2B318DDB" w14:textId="06F65E48" w:rsidR="002D38E5" w:rsidRPr="0004596E" w:rsidRDefault="002D38E5" w:rsidP="001D350B">
      <w:pPr>
        <w:spacing w:after="60" w:line="276" w:lineRule="auto"/>
        <w:rPr>
          <w:rFonts w:asciiTheme="minorBidi" w:hAnsiTheme="minorBidi" w:cstheme="minorBidi"/>
        </w:rPr>
      </w:pPr>
      <w:r w:rsidRPr="00184114">
        <w:rPr>
          <w:rFonts w:asciiTheme="minorBidi" w:hAnsiTheme="minorBidi" w:cstheme="minorBidi"/>
          <w:b/>
          <w:color w:val="auto"/>
        </w:rPr>
        <w:t>Deadline for applications:</w:t>
      </w:r>
      <w:r w:rsidRPr="00184114">
        <w:rPr>
          <w:rFonts w:asciiTheme="minorBidi" w:hAnsiTheme="minorBidi" w:cstheme="minorBidi"/>
        </w:rPr>
        <w:t xml:space="preserve"> </w:t>
      </w:r>
      <w:r w:rsidR="00A03DC4" w:rsidRPr="00184114">
        <w:rPr>
          <w:rFonts w:asciiTheme="minorBidi" w:hAnsiTheme="minorBidi" w:cstheme="minorBidi"/>
          <w:i/>
          <w:color w:val="365F91" w:themeColor="accent1" w:themeShade="BF"/>
        </w:rPr>
        <w:t xml:space="preserve"> </w:t>
      </w:r>
      <w:r w:rsidR="00C3320D" w:rsidRPr="00184114">
        <w:rPr>
          <w:rFonts w:asciiTheme="minorBidi" w:hAnsiTheme="minorBidi" w:cstheme="minorBidi"/>
          <w:i/>
          <w:color w:val="365F91" w:themeColor="accent1" w:themeShade="BF"/>
        </w:rPr>
        <w:t xml:space="preserve">5 July </w:t>
      </w:r>
      <w:r w:rsidR="00E20F65" w:rsidRPr="00184114">
        <w:rPr>
          <w:rFonts w:asciiTheme="minorBidi" w:hAnsiTheme="minorBidi" w:cstheme="minorBidi"/>
          <w:i/>
          <w:color w:val="365F91" w:themeColor="accent1" w:themeShade="BF"/>
        </w:rPr>
        <w:t>2020</w:t>
      </w:r>
    </w:p>
    <w:p w14:paraId="24E33945" w14:textId="58688F08" w:rsidR="00290C4D" w:rsidRPr="0004596E" w:rsidRDefault="00562694" w:rsidP="00290C4D">
      <w:pPr>
        <w:spacing w:after="60" w:line="276" w:lineRule="auto"/>
        <w:rPr>
          <w:rFonts w:asciiTheme="minorBidi" w:hAnsiTheme="minorBidi" w:cstheme="minorBidi"/>
        </w:rPr>
      </w:pPr>
      <w:r w:rsidRPr="0004596E">
        <w:rPr>
          <w:rFonts w:asciiTheme="minorBidi" w:hAnsiTheme="minorBidi" w:cstheme="minorBidi"/>
        </w:rPr>
        <w:t xml:space="preserve"> </w:t>
      </w:r>
    </w:p>
    <w:p w14:paraId="641FF818" w14:textId="77777777" w:rsidR="002F3F90" w:rsidRPr="0004596E" w:rsidRDefault="002F3F90" w:rsidP="001D350B">
      <w:pPr>
        <w:spacing w:after="60" w:line="276" w:lineRule="auto"/>
        <w:jc w:val="both"/>
        <w:rPr>
          <w:rFonts w:asciiTheme="minorBidi" w:hAnsiTheme="minorBidi" w:cstheme="minorBidi"/>
          <w:b/>
          <w:sz w:val="28"/>
        </w:rPr>
      </w:pPr>
      <w:r w:rsidRPr="0004596E">
        <w:rPr>
          <w:rFonts w:asciiTheme="minorBidi" w:hAnsiTheme="minorBidi" w:cstheme="minorBidi"/>
          <w:b/>
          <w:sz w:val="28"/>
        </w:rPr>
        <w:t>About us</w:t>
      </w:r>
    </w:p>
    <w:p w14:paraId="4A265C88" w14:textId="1AEFDDAC" w:rsidR="00DB1A8F" w:rsidRPr="0004596E" w:rsidRDefault="00DB1A8F" w:rsidP="001D350B">
      <w:pPr>
        <w:spacing w:line="276" w:lineRule="auto"/>
        <w:jc w:val="both"/>
        <w:rPr>
          <w:rFonts w:asciiTheme="minorBidi" w:hAnsiTheme="minorBidi" w:cstheme="minorBidi"/>
        </w:rPr>
      </w:pPr>
      <w:r w:rsidRPr="0004596E">
        <w:rPr>
          <w:rFonts w:asciiTheme="minorBidi" w:eastAsia="Arial" w:hAnsiTheme="minorBidi" w:cstheme="minorBidi"/>
          <w:szCs w:val="22"/>
        </w:rPr>
        <w:t xml:space="preserve"> The British Council is the UK’s international organisation for cultural relations and educational opportunities. We create friendly knowledge and understanding between the people of the UK and other countries. Using the UK’s cultural resources, we make a positive contribution to the countries we work with – changing lives by creating opportunities, building connections and engendering trust. </w:t>
      </w:r>
    </w:p>
    <w:p w14:paraId="0B6195E6" w14:textId="00263FFF" w:rsidR="00DB1A8F" w:rsidRPr="0004596E" w:rsidRDefault="00DB1A8F" w:rsidP="001D350B">
      <w:pPr>
        <w:spacing w:line="276" w:lineRule="auto"/>
        <w:jc w:val="both"/>
        <w:rPr>
          <w:rFonts w:asciiTheme="minorBidi" w:hAnsiTheme="minorBidi" w:cstheme="minorBidi"/>
        </w:rPr>
      </w:pPr>
      <w:r w:rsidRPr="0004596E">
        <w:rPr>
          <w:rFonts w:asciiTheme="minorBidi" w:eastAsia="Arial" w:hAnsiTheme="minorBidi" w:cstheme="minorBidi"/>
          <w:szCs w:val="22"/>
        </w:rPr>
        <w:t>We work with more than 100 countries across the world in the fields of arts and culture, English language, education and civil society. Last year, we reached more than 75 million people directly and 758 million people overall, including online, through broadcasts and publications. </w:t>
      </w:r>
    </w:p>
    <w:p w14:paraId="26266355" w14:textId="280D61B7" w:rsidR="00DB1A8F" w:rsidRPr="0004596E" w:rsidRDefault="00DB1A8F" w:rsidP="001D350B">
      <w:pPr>
        <w:spacing w:after="60" w:line="276" w:lineRule="auto"/>
        <w:jc w:val="both"/>
        <w:rPr>
          <w:rFonts w:asciiTheme="minorBidi" w:hAnsiTheme="minorBidi" w:cstheme="minorBidi"/>
        </w:rPr>
      </w:pPr>
    </w:p>
    <w:p w14:paraId="24E33946" w14:textId="014DEE7E" w:rsidR="00290C4D" w:rsidRPr="0004596E" w:rsidRDefault="00290C4D" w:rsidP="001D350B">
      <w:pPr>
        <w:spacing w:after="60" w:line="276" w:lineRule="auto"/>
        <w:jc w:val="both"/>
        <w:rPr>
          <w:rFonts w:asciiTheme="minorBidi" w:hAnsiTheme="minorBidi" w:cstheme="minorBidi"/>
          <w:b/>
          <w:sz w:val="28"/>
        </w:rPr>
      </w:pPr>
      <w:r w:rsidRPr="0004596E">
        <w:rPr>
          <w:rFonts w:asciiTheme="minorBidi" w:hAnsiTheme="minorBidi" w:cstheme="minorBidi"/>
          <w:b/>
          <w:sz w:val="28"/>
        </w:rPr>
        <w:t xml:space="preserve">About the </w:t>
      </w:r>
      <w:r w:rsidR="002F3F90" w:rsidRPr="0004596E">
        <w:rPr>
          <w:rFonts w:asciiTheme="minorBidi" w:hAnsiTheme="minorBidi" w:cstheme="minorBidi"/>
          <w:b/>
          <w:sz w:val="28"/>
        </w:rPr>
        <w:t xml:space="preserve">Strengthening Resilience programme </w:t>
      </w:r>
    </w:p>
    <w:p w14:paraId="4E1D7C00" w14:textId="77777777" w:rsidR="002F0332" w:rsidRPr="0004596E" w:rsidRDefault="002F0332" w:rsidP="002F0332">
      <w:pPr>
        <w:spacing w:line="276" w:lineRule="auto"/>
        <w:contextualSpacing/>
        <w:jc w:val="both"/>
        <w:outlineLvl w:val="0"/>
        <w:rPr>
          <w:rFonts w:asciiTheme="minorBidi" w:hAnsiTheme="minorBidi" w:cstheme="minorBidi"/>
        </w:rPr>
      </w:pPr>
      <w:r w:rsidRPr="0004596E">
        <w:rPr>
          <w:rFonts w:asciiTheme="minorBidi" w:eastAsia="SimSun" w:hAnsiTheme="minorBidi" w:cstheme="minorBidi"/>
          <w:szCs w:val="22"/>
          <w:lang w:val="en-GB" w:eastAsia="zh-CN"/>
        </w:rPr>
        <w:t>The Strengthening Resilience - MENA II (SR2) programme is funded by the European Union and delivered by a consortium led by the British Council. It began with a pilot in 2015 and its current phase will continue until January 2021. It is under implementation in Lebanon, Morocco, Tunisia and Jordan.</w:t>
      </w:r>
      <w:r w:rsidRPr="0004596E">
        <w:rPr>
          <w:rFonts w:asciiTheme="minorBidi" w:hAnsiTheme="minorBidi" w:cstheme="minorBidi"/>
        </w:rPr>
        <w:t xml:space="preserve"> </w:t>
      </w:r>
    </w:p>
    <w:p w14:paraId="234315EF" w14:textId="77777777" w:rsidR="002F0332" w:rsidRPr="0004596E" w:rsidRDefault="002F0332" w:rsidP="002F0332">
      <w:pPr>
        <w:spacing w:line="276" w:lineRule="auto"/>
        <w:ind w:left="720"/>
        <w:contextualSpacing/>
        <w:jc w:val="both"/>
        <w:outlineLvl w:val="0"/>
        <w:rPr>
          <w:rFonts w:asciiTheme="minorBidi" w:eastAsia="SimSun" w:hAnsiTheme="minorBidi" w:cstheme="minorBidi"/>
          <w:szCs w:val="22"/>
          <w:lang w:val="en-GB" w:eastAsia="zh-CN"/>
        </w:rPr>
      </w:pPr>
    </w:p>
    <w:p w14:paraId="5C2AF725" w14:textId="77777777" w:rsidR="002F0332" w:rsidRPr="0004596E" w:rsidRDefault="002F0332" w:rsidP="00C3320D">
      <w:pPr>
        <w:spacing w:line="276" w:lineRule="auto"/>
        <w:contextualSpacing/>
        <w:jc w:val="both"/>
        <w:outlineLvl w:val="0"/>
        <w:rPr>
          <w:rFonts w:asciiTheme="minorBidi" w:eastAsia="SimSun" w:hAnsiTheme="minorBidi" w:cstheme="minorBidi"/>
          <w:szCs w:val="22"/>
          <w:lang w:val="en-GB" w:eastAsia="zh-CN"/>
        </w:rPr>
      </w:pPr>
      <w:r w:rsidRPr="0004596E">
        <w:rPr>
          <w:rFonts w:asciiTheme="minorBidi" w:eastAsia="SimSun" w:hAnsiTheme="minorBidi" w:cstheme="minorBidi"/>
          <w:szCs w:val="22"/>
          <w:lang w:val="en-GB" w:eastAsia="zh-CN"/>
        </w:rPr>
        <w:t xml:space="preserve">Resilience is the ability of individuals and communities to recover, keep going and grow through adversity. Resilient individuals are the “self-starters” who both take advantage of and create opportunities for themselves and others. Resilient communities use their social and political ties to negotiate solutions to the problems they face. The Strengthening Resilience (SR) programme aims to build young people’s resilience – their ability to “survive and thrive” whatever pressures and hazards they confront. </w:t>
      </w:r>
    </w:p>
    <w:p w14:paraId="761C4F20" w14:textId="2ADBB73E" w:rsidR="00DB1A8F" w:rsidRPr="0004596E" w:rsidRDefault="00DB1A8F" w:rsidP="00DB1A8F">
      <w:pPr>
        <w:spacing w:after="60" w:line="276" w:lineRule="auto"/>
        <w:rPr>
          <w:rFonts w:asciiTheme="minorBidi" w:hAnsiTheme="minorBidi" w:cstheme="minorBidi"/>
          <w:lang w:val="en-GB"/>
        </w:rPr>
      </w:pPr>
    </w:p>
    <w:p w14:paraId="0E28B85E" w14:textId="77777777" w:rsidR="00184114" w:rsidRPr="00BB2769" w:rsidRDefault="00184114" w:rsidP="00184114">
      <w:pPr>
        <w:spacing w:line="276" w:lineRule="auto"/>
        <w:contextualSpacing/>
        <w:jc w:val="both"/>
        <w:outlineLvl w:val="0"/>
        <w:rPr>
          <w:rFonts w:asciiTheme="minorBidi" w:eastAsia="SimSun" w:hAnsiTheme="minorBidi"/>
          <w:szCs w:val="22"/>
          <w:lang w:val="en-GB" w:eastAsia="zh-CN"/>
        </w:rPr>
      </w:pPr>
      <w:r w:rsidRPr="00BB2769">
        <w:rPr>
          <w:rFonts w:asciiTheme="minorBidi" w:eastAsia="SimSun" w:hAnsiTheme="minorBidi"/>
          <w:szCs w:val="22"/>
          <w:lang w:val="en-GB" w:eastAsia="zh-CN"/>
        </w:rPr>
        <w:t>In Lebanon the programme includes two components:</w:t>
      </w:r>
    </w:p>
    <w:p w14:paraId="4B35AA04" w14:textId="77777777" w:rsidR="00184114" w:rsidRPr="00BB2769" w:rsidRDefault="00184114" w:rsidP="00184114">
      <w:pPr>
        <w:pStyle w:val="CommentText"/>
        <w:spacing w:line="276" w:lineRule="auto"/>
        <w:jc w:val="both"/>
        <w:rPr>
          <w:rFonts w:asciiTheme="minorBidi" w:hAnsiTheme="minorBidi" w:cstheme="minorBidi"/>
          <w:sz w:val="22"/>
          <w:szCs w:val="22"/>
        </w:rPr>
      </w:pPr>
      <w:r w:rsidRPr="00BB2769">
        <w:rPr>
          <w:rFonts w:asciiTheme="minorBidi" w:hAnsiTheme="minorBidi" w:cstheme="minorBidi"/>
          <w:b/>
          <w:bCs/>
          <w:sz w:val="22"/>
          <w:szCs w:val="22"/>
        </w:rPr>
        <w:t>Component 1:</w:t>
      </w:r>
      <w:r w:rsidRPr="00BB2769">
        <w:rPr>
          <w:rFonts w:asciiTheme="minorBidi" w:hAnsiTheme="minorBidi" w:cstheme="minorBidi"/>
          <w:sz w:val="22"/>
          <w:szCs w:val="22"/>
        </w:rPr>
        <w:t xml:space="preserve"> Supporting the </w:t>
      </w:r>
      <w:r>
        <w:rPr>
          <w:rFonts w:asciiTheme="minorBidi" w:hAnsiTheme="minorBidi" w:cstheme="minorBidi"/>
          <w:sz w:val="22"/>
          <w:szCs w:val="22"/>
        </w:rPr>
        <w:t>P</w:t>
      </w:r>
      <w:r w:rsidRPr="00BB2769">
        <w:rPr>
          <w:rFonts w:asciiTheme="minorBidi" w:hAnsiTheme="minorBidi" w:cstheme="minorBidi"/>
          <w:sz w:val="22"/>
          <w:szCs w:val="22"/>
        </w:rPr>
        <w:t xml:space="preserve">reventing </w:t>
      </w:r>
      <w:r>
        <w:rPr>
          <w:rFonts w:asciiTheme="minorBidi" w:hAnsiTheme="minorBidi" w:cstheme="minorBidi"/>
          <w:sz w:val="22"/>
          <w:szCs w:val="22"/>
        </w:rPr>
        <w:t>V</w:t>
      </w:r>
      <w:r w:rsidRPr="00BB2769">
        <w:rPr>
          <w:rFonts w:asciiTheme="minorBidi" w:hAnsiTheme="minorBidi" w:cstheme="minorBidi"/>
          <w:sz w:val="22"/>
          <w:szCs w:val="22"/>
        </w:rPr>
        <w:t xml:space="preserve">iolent </w:t>
      </w:r>
      <w:r>
        <w:rPr>
          <w:rFonts w:asciiTheme="minorBidi" w:hAnsiTheme="minorBidi" w:cstheme="minorBidi"/>
          <w:sz w:val="22"/>
          <w:szCs w:val="22"/>
        </w:rPr>
        <w:t>E</w:t>
      </w:r>
      <w:r w:rsidRPr="00BB2769">
        <w:rPr>
          <w:rFonts w:asciiTheme="minorBidi" w:hAnsiTheme="minorBidi" w:cstheme="minorBidi"/>
          <w:sz w:val="22"/>
          <w:szCs w:val="22"/>
        </w:rPr>
        <w:t xml:space="preserve">xtremism unit through  advising, building the capacity and supporting the delivery of the National Consultation phase that aims at developing the Action Plan of the National Strategy for Preventing Violent Extremism (PVE) that was ratified in March 2018 and at contributing to the formation of a National PVE Network </w:t>
      </w:r>
      <w:r>
        <w:rPr>
          <w:rFonts w:asciiTheme="minorBidi" w:hAnsiTheme="minorBidi" w:cstheme="minorBidi"/>
          <w:sz w:val="22"/>
          <w:szCs w:val="22"/>
        </w:rPr>
        <w:t xml:space="preserve">and PVE Exchange Platform </w:t>
      </w:r>
      <w:r w:rsidRPr="00BB2769">
        <w:rPr>
          <w:rFonts w:asciiTheme="minorBidi" w:hAnsiTheme="minorBidi" w:cstheme="minorBidi"/>
          <w:sz w:val="22"/>
          <w:szCs w:val="22"/>
        </w:rPr>
        <w:t>as well as conducting national youth consultation using as structured consultative and participatory process with Lebanese youth at the age group of (16-23).</w:t>
      </w:r>
      <w:r>
        <w:rPr>
          <w:rFonts w:asciiTheme="minorBidi" w:hAnsiTheme="minorBidi" w:cstheme="minorBidi"/>
          <w:sz w:val="22"/>
          <w:szCs w:val="22"/>
        </w:rPr>
        <w:t xml:space="preserve"> </w:t>
      </w:r>
      <w:r w:rsidRPr="00BB2769">
        <w:rPr>
          <w:rFonts w:asciiTheme="minorBidi" w:hAnsiTheme="minorBidi" w:cstheme="minorBidi"/>
          <w:sz w:val="22"/>
          <w:szCs w:val="22"/>
        </w:rPr>
        <w:t xml:space="preserve">Through this process, targeted youth will be introduced to the key concepts of diversity, active citizenship and good governance via different strategic communications methods. </w:t>
      </w:r>
    </w:p>
    <w:p w14:paraId="64C83A4F" w14:textId="77777777" w:rsidR="00184114" w:rsidRPr="00BB2769" w:rsidRDefault="00184114" w:rsidP="00184114">
      <w:pPr>
        <w:spacing w:line="276" w:lineRule="auto"/>
        <w:contextualSpacing/>
        <w:jc w:val="both"/>
        <w:outlineLvl w:val="0"/>
        <w:rPr>
          <w:rFonts w:asciiTheme="minorBidi" w:hAnsiTheme="minorBidi"/>
          <w:b/>
          <w:bCs/>
          <w:szCs w:val="22"/>
          <w:u w:val="single"/>
          <w:lang w:val="en-GB"/>
        </w:rPr>
      </w:pPr>
      <w:r w:rsidRPr="00BB2769">
        <w:rPr>
          <w:rFonts w:asciiTheme="minorBidi" w:eastAsia="SimSun" w:hAnsiTheme="minorBidi"/>
          <w:b/>
          <w:bCs/>
          <w:szCs w:val="22"/>
          <w:lang w:val="en-GB" w:eastAsia="zh-CN"/>
        </w:rPr>
        <w:t>Component 2:</w:t>
      </w:r>
      <w:r w:rsidRPr="00BB2769">
        <w:rPr>
          <w:rFonts w:asciiTheme="minorBidi" w:eastAsia="SimSun" w:hAnsiTheme="minorBidi"/>
          <w:szCs w:val="22"/>
          <w:lang w:val="en-GB" w:eastAsia="zh-CN"/>
        </w:rPr>
        <w:t xml:space="preserve"> involves building individual resilience and sense of citizenship of youth, engaging them in community development and enhancing their role in political participation for the objective of strengthening the resilience of individuals and communities against extremist narratives and reduce the appeal of violent extremist groups through working with Universities and Civil society organisations</w:t>
      </w:r>
    </w:p>
    <w:p w14:paraId="29FD30FF" w14:textId="7E984317" w:rsidR="001D350B" w:rsidRPr="00184114" w:rsidRDefault="001D350B" w:rsidP="002B7D78">
      <w:pPr>
        <w:jc w:val="both"/>
        <w:rPr>
          <w:rFonts w:asciiTheme="minorBidi" w:hAnsiTheme="minorBidi" w:cstheme="minorBidi"/>
          <w:lang w:val="en-GB"/>
        </w:rPr>
      </w:pPr>
    </w:p>
    <w:p w14:paraId="24E3394A" w14:textId="602CBE3E" w:rsidR="00290C4D" w:rsidRPr="0004596E" w:rsidRDefault="00DF5822" w:rsidP="00290C4D">
      <w:pPr>
        <w:spacing w:after="60" w:line="276" w:lineRule="auto"/>
        <w:rPr>
          <w:rFonts w:asciiTheme="minorBidi" w:hAnsiTheme="minorBidi" w:cstheme="minorBidi"/>
          <w:b/>
          <w:sz w:val="28"/>
        </w:rPr>
      </w:pPr>
      <w:r w:rsidRPr="0004596E">
        <w:rPr>
          <w:rFonts w:asciiTheme="minorBidi" w:hAnsiTheme="minorBidi" w:cstheme="minorBidi"/>
          <w:b/>
          <w:sz w:val="28"/>
        </w:rPr>
        <w:lastRenderedPageBreak/>
        <w:t>Purpose of the consultancy</w:t>
      </w:r>
    </w:p>
    <w:p w14:paraId="4A4D56C6" w14:textId="77777777" w:rsidR="001D350B" w:rsidRPr="0004596E" w:rsidRDefault="001D350B" w:rsidP="001D350B">
      <w:pPr>
        <w:pStyle w:val="NoSpacing"/>
        <w:jc w:val="both"/>
        <w:rPr>
          <w:rFonts w:asciiTheme="minorBidi" w:hAnsiTheme="minorBidi"/>
          <w:b/>
          <w:bCs/>
        </w:rPr>
      </w:pPr>
    </w:p>
    <w:p w14:paraId="6971E477" w14:textId="77777777" w:rsidR="005659DD" w:rsidRPr="005659DD" w:rsidRDefault="005659DD" w:rsidP="005659DD">
      <w:pPr>
        <w:spacing w:line="276" w:lineRule="auto"/>
        <w:contextualSpacing/>
        <w:outlineLvl w:val="0"/>
        <w:rPr>
          <w:rFonts w:asciiTheme="minorBidi" w:eastAsia="SimSun" w:hAnsiTheme="minorBidi"/>
          <w:szCs w:val="22"/>
          <w:lang w:val="en-GB" w:eastAsia="zh-CN"/>
        </w:rPr>
      </w:pPr>
      <w:r w:rsidRPr="005659DD">
        <w:rPr>
          <w:rFonts w:asciiTheme="minorBidi" w:eastAsia="SimSun" w:hAnsiTheme="minorBidi"/>
          <w:szCs w:val="22"/>
          <w:lang w:val="en-GB" w:eastAsia="zh-CN"/>
        </w:rPr>
        <w:t xml:space="preserve">The Editorial &amp; Content Expert will play a vital role in raising awareness of the Preventing Violent Extremism and the Exchange platform. They will work with the Communications Team, National PVE Unit, Initial Exchange Platform partners, and the media to identify, develop and disseminate stories that support the overall communications objectives across all owned and earned media channels. Working as part of a Communications Team, the supplier will need to find creative ways to generate interest in, and conversations around the content on the Exchange Platform. </w:t>
      </w:r>
    </w:p>
    <w:p w14:paraId="51569F3E" w14:textId="77777777" w:rsidR="005659DD" w:rsidRPr="005659DD" w:rsidRDefault="005659DD" w:rsidP="005659DD">
      <w:pPr>
        <w:spacing w:line="276" w:lineRule="auto"/>
        <w:contextualSpacing/>
        <w:outlineLvl w:val="0"/>
        <w:rPr>
          <w:rFonts w:asciiTheme="minorBidi" w:eastAsia="SimSun" w:hAnsiTheme="minorBidi"/>
          <w:szCs w:val="22"/>
          <w:lang w:val="en-GB" w:eastAsia="zh-CN"/>
        </w:rPr>
      </w:pPr>
      <w:r w:rsidRPr="005659DD">
        <w:rPr>
          <w:rFonts w:asciiTheme="minorBidi" w:eastAsia="SimSun" w:hAnsiTheme="minorBidi"/>
          <w:szCs w:val="22"/>
          <w:lang w:val="en-GB" w:eastAsia="zh-CN"/>
        </w:rPr>
        <w:t xml:space="preserve"> </w:t>
      </w:r>
    </w:p>
    <w:p w14:paraId="7341FEC3" w14:textId="5CC17A6F" w:rsidR="00E20F65" w:rsidRPr="00BB2769" w:rsidRDefault="005659DD" w:rsidP="005659DD">
      <w:pPr>
        <w:spacing w:line="276" w:lineRule="auto"/>
        <w:contextualSpacing/>
        <w:jc w:val="both"/>
        <w:outlineLvl w:val="0"/>
        <w:rPr>
          <w:rFonts w:asciiTheme="minorBidi" w:eastAsia="SimSun" w:hAnsiTheme="minorBidi"/>
          <w:szCs w:val="22"/>
          <w:lang w:val="en-GB" w:eastAsia="zh-CN"/>
        </w:rPr>
      </w:pPr>
      <w:r w:rsidRPr="005659DD">
        <w:rPr>
          <w:rFonts w:asciiTheme="minorBidi" w:eastAsia="SimSun" w:hAnsiTheme="minorBidi"/>
          <w:szCs w:val="22"/>
          <w:lang w:val="en-GB" w:eastAsia="zh-CN"/>
        </w:rPr>
        <w:t xml:space="preserve">It will be the job of the Editorial &amp; Content Expert to maintain a regular drumbeat of stories and content around the topics raised on the Exchange Platform, to generate public and stakeholder interest and help deliver the overall communications objectives: </w:t>
      </w:r>
    </w:p>
    <w:p w14:paraId="27906579" w14:textId="77777777" w:rsidR="00052823" w:rsidRPr="0004596E" w:rsidRDefault="00052823" w:rsidP="001D350B">
      <w:pPr>
        <w:pStyle w:val="NoSpacing"/>
        <w:jc w:val="both"/>
        <w:rPr>
          <w:rFonts w:asciiTheme="minorBidi" w:eastAsia="Times New Roman" w:hAnsiTheme="minorBidi"/>
          <w:lang w:val="en-US" w:eastAsia="en-GB"/>
        </w:rPr>
      </w:pPr>
    </w:p>
    <w:p w14:paraId="0E7E964D" w14:textId="2CFAAB75" w:rsidR="001D350B" w:rsidRPr="0004596E" w:rsidRDefault="00DF5822" w:rsidP="001D350B">
      <w:pPr>
        <w:pStyle w:val="NoSpacing"/>
        <w:jc w:val="both"/>
        <w:rPr>
          <w:rFonts w:asciiTheme="minorBidi" w:eastAsia="Times New Roman" w:hAnsiTheme="minorBidi"/>
          <w:lang w:val="en-US" w:eastAsia="en-GB"/>
        </w:rPr>
      </w:pPr>
      <w:r w:rsidRPr="0004596E">
        <w:rPr>
          <w:rFonts w:asciiTheme="minorBidi" w:eastAsia="Times New Roman" w:hAnsiTheme="minorBidi"/>
          <w:lang w:val="en-US" w:eastAsia="en-GB"/>
        </w:rPr>
        <w:t>For full details of Services and Deliverables see the attached Terms of Reference</w:t>
      </w:r>
    </w:p>
    <w:p w14:paraId="24E3394C" w14:textId="77777777" w:rsidR="00290C4D" w:rsidRPr="0004596E" w:rsidRDefault="00290C4D" w:rsidP="00290C4D">
      <w:pPr>
        <w:spacing w:after="60" w:line="276" w:lineRule="auto"/>
        <w:rPr>
          <w:rFonts w:asciiTheme="minorBidi" w:hAnsiTheme="minorBidi" w:cstheme="minorBidi"/>
          <w:lang w:val="en-GB"/>
        </w:rPr>
      </w:pPr>
    </w:p>
    <w:p w14:paraId="4CD19ABB" w14:textId="05071AC4" w:rsidR="00414333" w:rsidRPr="0004596E" w:rsidRDefault="00DF5822" w:rsidP="004A0CDB">
      <w:pPr>
        <w:spacing w:after="60" w:line="276" w:lineRule="auto"/>
        <w:rPr>
          <w:rFonts w:asciiTheme="minorBidi" w:hAnsiTheme="minorBidi" w:cstheme="minorBidi"/>
          <w:b/>
          <w:sz w:val="28"/>
        </w:rPr>
      </w:pPr>
      <w:r w:rsidRPr="0004596E">
        <w:rPr>
          <w:rFonts w:asciiTheme="minorBidi" w:hAnsiTheme="minorBidi" w:cstheme="minorBidi"/>
          <w:b/>
          <w:sz w:val="28"/>
        </w:rPr>
        <w:t>Person Specification</w:t>
      </w:r>
    </w:p>
    <w:p w14:paraId="503F891B" w14:textId="77777777" w:rsidR="00DF5822" w:rsidRPr="0004596E" w:rsidRDefault="00DF5822" w:rsidP="00DF5822">
      <w:pPr>
        <w:spacing w:after="60" w:line="276" w:lineRule="auto"/>
        <w:rPr>
          <w:rFonts w:asciiTheme="minorBidi" w:hAnsiTheme="minorBidi" w:cstheme="minorBidi"/>
        </w:rPr>
      </w:pPr>
      <w:r w:rsidRPr="0004596E">
        <w:rPr>
          <w:rFonts w:asciiTheme="minorBidi" w:hAnsiTheme="minorBidi" w:cstheme="minorBidi"/>
        </w:rPr>
        <w:t xml:space="preserve">See the attached </w:t>
      </w:r>
      <w:r w:rsidRPr="0004596E">
        <w:rPr>
          <w:rFonts w:asciiTheme="minorBidi" w:hAnsiTheme="minorBidi" w:cstheme="minorBidi"/>
          <w:b/>
        </w:rPr>
        <w:t>Terms of Reference</w:t>
      </w:r>
      <w:r w:rsidRPr="0004596E">
        <w:rPr>
          <w:rFonts w:asciiTheme="minorBidi" w:hAnsiTheme="minorBidi" w:cstheme="minorBidi"/>
        </w:rPr>
        <w:t xml:space="preserve"> for details of the required skills, knowledge and experience. </w:t>
      </w:r>
    </w:p>
    <w:p w14:paraId="7C9A8DD1" w14:textId="77777777" w:rsidR="00DF5822" w:rsidRPr="0004596E" w:rsidRDefault="00DF5822" w:rsidP="004A0CDB">
      <w:pPr>
        <w:spacing w:after="60" w:line="276" w:lineRule="auto"/>
        <w:rPr>
          <w:rFonts w:asciiTheme="minorBidi" w:hAnsiTheme="minorBidi" w:cstheme="minorBidi"/>
        </w:rPr>
      </w:pPr>
    </w:p>
    <w:p w14:paraId="414B0709" w14:textId="093A0D9D" w:rsidR="00FF48FC" w:rsidRPr="0004596E" w:rsidRDefault="00DF5822" w:rsidP="00290C4D">
      <w:pPr>
        <w:spacing w:after="60" w:line="276" w:lineRule="auto"/>
        <w:rPr>
          <w:rFonts w:asciiTheme="minorBidi" w:hAnsiTheme="minorBidi" w:cstheme="minorBidi"/>
          <w:b/>
          <w:sz w:val="28"/>
        </w:rPr>
      </w:pPr>
      <w:r w:rsidRPr="0004596E">
        <w:rPr>
          <w:rFonts w:asciiTheme="minorBidi" w:hAnsiTheme="minorBidi" w:cstheme="minorBidi"/>
          <w:b/>
          <w:sz w:val="28"/>
        </w:rPr>
        <w:t>R</w:t>
      </w:r>
      <w:r w:rsidR="002F3F90" w:rsidRPr="0004596E">
        <w:rPr>
          <w:rFonts w:asciiTheme="minorBidi" w:hAnsiTheme="minorBidi" w:cstheme="minorBidi"/>
          <w:b/>
          <w:sz w:val="28"/>
        </w:rPr>
        <w:t>equirements</w:t>
      </w:r>
    </w:p>
    <w:p w14:paraId="3AA1FA8F" w14:textId="1C659CFE" w:rsidR="001D350B" w:rsidRPr="0004596E" w:rsidRDefault="001D350B" w:rsidP="001D350B">
      <w:pPr>
        <w:jc w:val="both"/>
        <w:rPr>
          <w:rFonts w:asciiTheme="minorBidi" w:hAnsiTheme="minorBidi" w:cstheme="minorBidi"/>
        </w:rPr>
      </w:pPr>
      <w:r w:rsidRPr="0004596E">
        <w:rPr>
          <w:rFonts w:asciiTheme="minorBidi" w:hAnsiTheme="minorBidi" w:cstheme="minorBidi"/>
        </w:rPr>
        <w:t>The consultant</w:t>
      </w:r>
      <w:r w:rsidR="00E20F65">
        <w:rPr>
          <w:rFonts w:asciiTheme="minorBidi" w:hAnsiTheme="minorBidi" w:cstheme="minorBidi"/>
        </w:rPr>
        <w:t>(s)</w:t>
      </w:r>
      <w:r w:rsidRPr="0004596E">
        <w:rPr>
          <w:rFonts w:asciiTheme="minorBidi" w:hAnsiTheme="minorBidi" w:cstheme="minorBidi"/>
        </w:rPr>
        <w:t xml:space="preserve"> shall take out and maintain during the term with a reputable insurance company the following cover types with the following indemnity limits:</w:t>
      </w:r>
    </w:p>
    <w:p w14:paraId="7316154A" w14:textId="77777777" w:rsidR="001D350B" w:rsidRPr="0004596E" w:rsidRDefault="001D350B" w:rsidP="001D350B">
      <w:pPr>
        <w:jc w:val="both"/>
        <w:rPr>
          <w:rFonts w:asciiTheme="minorBidi" w:hAnsiTheme="minorBidi" w:cstheme="minorBidi"/>
          <w:b/>
          <w:bCs/>
        </w:rPr>
      </w:pPr>
    </w:p>
    <w:tbl>
      <w:tblPr>
        <w:tblStyle w:val="TableGrid"/>
        <w:tblW w:w="0" w:type="auto"/>
        <w:tblLook w:val="04A0" w:firstRow="1" w:lastRow="0" w:firstColumn="1" w:lastColumn="0" w:noHBand="0" w:noVBand="1"/>
      </w:tblPr>
      <w:tblGrid>
        <w:gridCol w:w="5068"/>
        <w:gridCol w:w="5069"/>
      </w:tblGrid>
      <w:tr w:rsidR="001D350B" w:rsidRPr="0004596E" w14:paraId="4D5CC061" w14:textId="77777777" w:rsidTr="00740661">
        <w:tc>
          <w:tcPr>
            <w:tcW w:w="5068" w:type="dxa"/>
          </w:tcPr>
          <w:p w14:paraId="313BB3D1" w14:textId="77777777" w:rsidR="001D350B" w:rsidRPr="0004596E" w:rsidRDefault="001D350B" w:rsidP="00740661">
            <w:pPr>
              <w:jc w:val="both"/>
              <w:rPr>
                <w:rFonts w:asciiTheme="minorBidi" w:hAnsiTheme="minorBidi"/>
                <w:b/>
                <w:bCs/>
              </w:rPr>
            </w:pPr>
            <w:r w:rsidRPr="0004596E">
              <w:rPr>
                <w:rFonts w:asciiTheme="minorBidi" w:hAnsiTheme="minorBidi"/>
                <w:b/>
                <w:bCs/>
              </w:rPr>
              <w:t>Insurance Cover</w:t>
            </w:r>
          </w:p>
        </w:tc>
        <w:tc>
          <w:tcPr>
            <w:tcW w:w="5069" w:type="dxa"/>
          </w:tcPr>
          <w:p w14:paraId="5A6E1D09" w14:textId="77777777" w:rsidR="001D350B" w:rsidRPr="0004596E" w:rsidRDefault="001D350B" w:rsidP="00740661">
            <w:pPr>
              <w:jc w:val="both"/>
              <w:rPr>
                <w:rFonts w:asciiTheme="minorBidi" w:hAnsiTheme="minorBidi"/>
                <w:b/>
                <w:bCs/>
              </w:rPr>
            </w:pPr>
            <w:r w:rsidRPr="0004596E">
              <w:rPr>
                <w:rFonts w:asciiTheme="minorBidi" w:hAnsiTheme="minorBidi"/>
                <w:b/>
                <w:bCs/>
              </w:rPr>
              <w:t>Indemnity Limit</w:t>
            </w:r>
          </w:p>
        </w:tc>
      </w:tr>
      <w:tr w:rsidR="001D350B" w:rsidRPr="0004596E" w14:paraId="6304A3B4" w14:textId="77777777" w:rsidTr="00740661">
        <w:tc>
          <w:tcPr>
            <w:tcW w:w="5068" w:type="dxa"/>
          </w:tcPr>
          <w:p w14:paraId="7A4D2878" w14:textId="77777777" w:rsidR="001D350B" w:rsidRPr="0004596E" w:rsidRDefault="001D350B" w:rsidP="00740661">
            <w:pPr>
              <w:jc w:val="both"/>
              <w:rPr>
                <w:rFonts w:asciiTheme="minorBidi" w:hAnsiTheme="minorBidi"/>
              </w:rPr>
            </w:pPr>
            <w:r w:rsidRPr="0004596E">
              <w:rPr>
                <w:rFonts w:asciiTheme="minorBidi" w:hAnsiTheme="minorBidi"/>
              </w:rPr>
              <w:t>Public liability</w:t>
            </w:r>
          </w:p>
        </w:tc>
        <w:tc>
          <w:tcPr>
            <w:tcW w:w="5069" w:type="dxa"/>
          </w:tcPr>
          <w:p w14:paraId="7D167E9F" w14:textId="0AA23745" w:rsidR="001D350B" w:rsidRPr="0004596E" w:rsidRDefault="00365FE7" w:rsidP="00740661">
            <w:pPr>
              <w:jc w:val="both"/>
              <w:rPr>
                <w:rFonts w:asciiTheme="minorBidi" w:hAnsiTheme="minorBidi"/>
                <w:b/>
                <w:bCs/>
              </w:rPr>
            </w:pPr>
            <w:r w:rsidRPr="0004596E">
              <w:rPr>
                <w:rFonts w:asciiTheme="minorBidi" w:hAnsiTheme="minorBidi"/>
                <w:b/>
                <w:bCs/>
              </w:rPr>
              <w:t>£2</w:t>
            </w:r>
            <w:r w:rsidR="001D350B" w:rsidRPr="0004596E">
              <w:rPr>
                <w:rFonts w:asciiTheme="minorBidi" w:hAnsiTheme="minorBidi"/>
                <w:b/>
                <w:bCs/>
              </w:rPr>
              <w:t xml:space="preserve">00,000 </w:t>
            </w:r>
            <w:r w:rsidR="001D350B" w:rsidRPr="0004596E">
              <w:rPr>
                <w:rFonts w:asciiTheme="minorBidi" w:hAnsiTheme="minorBidi"/>
              </w:rPr>
              <w:t>per occurrence and in the aggregate (annual total of all losses)</w:t>
            </w:r>
          </w:p>
        </w:tc>
      </w:tr>
      <w:tr w:rsidR="001D350B" w:rsidRPr="0004596E" w14:paraId="732959AC" w14:textId="77777777" w:rsidTr="00740661">
        <w:tc>
          <w:tcPr>
            <w:tcW w:w="5068" w:type="dxa"/>
          </w:tcPr>
          <w:p w14:paraId="440919AA" w14:textId="77777777" w:rsidR="001D350B" w:rsidRPr="0004596E" w:rsidRDefault="001D350B" w:rsidP="00740661">
            <w:pPr>
              <w:jc w:val="both"/>
              <w:rPr>
                <w:rFonts w:asciiTheme="minorBidi" w:hAnsiTheme="minorBidi"/>
              </w:rPr>
            </w:pPr>
            <w:r w:rsidRPr="0004596E">
              <w:rPr>
                <w:rFonts w:asciiTheme="minorBidi" w:hAnsiTheme="minorBidi"/>
              </w:rPr>
              <w:t>Professional indemnity</w:t>
            </w:r>
          </w:p>
        </w:tc>
        <w:tc>
          <w:tcPr>
            <w:tcW w:w="5069" w:type="dxa"/>
          </w:tcPr>
          <w:p w14:paraId="2C2A7077" w14:textId="77777777" w:rsidR="001D350B" w:rsidRPr="0004596E" w:rsidRDefault="001D350B" w:rsidP="00740661">
            <w:pPr>
              <w:jc w:val="both"/>
              <w:rPr>
                <w:rFonts w:asciiTheme="minorBidi" w:hAnsiTheme="minorBidi"/>
                <w:b/>
                <w:bCs/>
              </w:rPr>
            </w:pPr>
            <w:r w:rsidRPr="0004596E">
              <w:rPr>
                <w:rFonts w:asciiTheme="minorBidi" w:hAnsiTheme="minorBidi"/>
                <w:b/>
                <w:bCs/>
              </w:rPr>
              <w:t xml:space="preserve">£100,000 </w:t>
            </w:r>
            <w:r w:rsidRPr="0004596E">
              <w:rPr>
                <w:rFonts w:asciiTheme="minorBidi" w:hAnsiTheme="minorBidi"/>
              </w:rPr>
              <w:t>per occurrence and in the aggregate (annual total of all losses)</w:t>
            </w:r>
          </w:p>
        </w:tc>
      </w:tr>
      <w:tr w:rsidR="001D350B" w:rsidRPr="0004596E" w14:paraId="2EA1985B" w14:textId="77777777" w:rsidTr="00740661">
        <w:tc>
          <w:tcPr>
            <w:tcW w:w="5068" w:type="dxa"/>
          </w:tcPr>
          <w:p w14:paraId="14621086" w14:textId="77777777" w:rsidR="001D350B" w:rsidRPr="0004596E" w:rsidRDefault="001D350B" w:rsidP="00740661">
            <w:pPr>
              <w:jc w:val="both"/>
              <w:rPr>
                <w:rFonts w:asciiTheme="minorBidi" w:hAnsiTheme="minorBidi"/>
              </w:rPr>
            </w:pPr>
            <w:r w:rsidRPr="0004596E">
              <w:rPr>
                <w:rFonts w:asciiTheme="minorBidi" w:hAnsiTheme="minorBidi"/>
              </w:rPr>
              <w:t>Hostile environment</w:t>
            </w:r>
          </w:p>
        </w:tc>
        <w:tc>
          <w:tcPr>
            <w:tcW w:w="5069" w:type="dxa"/>
          </w:tcPr>
          <w:p w14:paraId="1120B3E2" w14:textId="77777777" w:rsidR="001D350B" w:rsidRPr="0004596E" w:rsidRDefault="001D350B" w:rsidP="00740661">
            <w:pPr>
              <w:jc w:val="both"/>
              <w:rPr>
                <w:rFonts w:asciiTheme="minorBidi" w:hAnsiTheme="minorBidi"/>
              </w:rPr>
            </w:pPr>
            <w:r w:rsidRPr="0004596E">
              <w:rPr>
                <w:rFonts w:asciiTheme="minorBidi" w:hAnsiTheme="minorBidi"/>
              </w:rPr>
              <w:t>As appropriate for the activities associated with the contract</w:t>
            </w:r>
          </w:p>
        </w:tc>
      </w:tr>
      <w:tr w:rsidR="001D350B" w:rsidRPr="0004596E" w14:paraId="269FE5E2" w14:textId="77777777" w:rsidTr="00740661">
        <w:tc>
          <w:tcPr>
            <w:tcW w:w="5068" w:type="dxa"/>
          </w:tcPr>
          <w:p w14:paraId="085E97D4" w14:textId="77777777" w:rsidR="001D350B" w:rsidRPr="0004596E" w:rsidRDefault="001D350B" w:rsidP="00740661">
            <w:pPr>
              <w:jc w:val="both"/>
              <w:rPr>
                <w:rFonts w:asciiTheme="minorBidi" w:hAnsiTheme="minorBidi"/>
              </w:rPr>
            </w:pPr>
            <w:r w:rsidRPr="0004596E">
              <w:rPr>
                <w:rFonts w:asciiTheme="minorBidi" w:hAnsiTheme="minorBidi"/>
              </w:rPr>
              <w:t>Medical and travel</w:t>
            </w:r>
          </w:p>
        </w:tc>
        <w:tc>
          <w:tcPr>
            <w:tcW w:w="5069" w:type="dxa"/>
          </w:tcPr>
          <w:p w14:paraId="2FF35F68" w14:textId="77777777" w:rsidR="001D350B" w:rsidRPr="0004596E" w:rsidRDefault="001D350B" w:rsidP="00740661">
            <w:pPr>
              <w:jc w:val="both"/>
              <w:rPr>
                <w:rFonts w:asciiTheme="minorBidi" w:hAnsiTheme="minorBidi"/>
              </w:rPr>
            </w:pPr>
            <w:r w:rsidRPr="0004596E">
              <w:rPr>
                <w:rFonts w:asciiTheme="minorBidi" w:hAnsiTheme="minorBidi"/>
              </w:rPr>
              <w:t>As appropriate for the activities associated with the contract</w:t>
            </w:r>
          </w:p>
        </w:tc>
      </w:tr>
    </w:tbl>
    <w:p w14:paraId="24E3394D" w14:textId="77777777" w:rsidR="00290C4D" w:rsidRPr="0004596E" w:rsidRDefault="00290C4D" w:rsidP="00290C4D">
      <w:pPr>
        <w:spacing w:after="60" w:line="276" w:lineRule="auto"/>
        <w:rPr>
          <w:rFonts w:asciiTheme="minorBidi" w:hAnsiTheme="minorBidi" w:cstheme="minorBidi"/>
        </w:rPr>
      </w:pPr>
    </w:p>
    <w:p w14:paraId="24E33952" w14:textId="77777777" w:rsidR="00290C4D" w:rsidRPr="0004596E" w:rsidRDefault="00290C4D" w:rsidP="00290C4D">
      <w:pPr>
        <w:spacing w:after="60" w:line="276" w:lineRule="auto"/>
        <w:rPr>
          <w:rFonts w:asciiTheme="minorBidi" w:hAnsiTheme="minorBidi" w:cstheme="minorBidi"/>
          <w:b/>
          <w:sz w:val="28"/>
        </w:rPr>
      </w:pPr>
      <w:r w:rsidRPr="0004596E">
        <w:rPr>
          <w:rFonts w:asciiTheme="minorBidi" w:hAnsiTheme="minorBidi" w:cstheme="minorBidi"/>
          <w:b/>
          <w:sz w:val="28"/>
        </w:rPr>
        <w:t>How to apply</w:t>
      </w:r>
    </w:p>
    <w:p w14:paraId="63EBCC3A" w14:textId="299F8C9A" w:rsidR="001D350B" w:rsidRPr="0028052B" w:rsidRDefault="001D350B" w:rsidP="0028052B">
      <w:pPr>
        <w:pStyle w:val="ListParagraph"/>
        <w:numPr>
          <w:ilvl w:val="0"/>
          <w:numId w:val="14"/>
        </w:numPr>
        <w:spacing w:line="240" w:lineRule="auto"/>
        <w:jc w:val="both"/>
        <w:rPr>
          <w:rStyle w:val="Emphasis"/>
          <w:rFonts w:asciiTheme="minorBidi" w:hAnsiTheme="minorBidi"/>
          <w:i w:val="0"/>
          <w:iCs w:val="0"/>
        </w:rPr>
      </w:pPr>
      <w:r w:rsidRPr="0028052B">
        <w:rPr>
          <w:rStyle w:val="Emphasis"/>
          <w:rFonts w:asciiTheme="minorBidi" w:hAnsiTheme="minorBidi"/>
        </w:rPr>
        <w:t>Please submit your proposal according to the following structure:</w:t>
      </w:r>
    </w:p>
    <w:p w14:paraId="71066B8F" w14:textId="18EB456A" w:rsidR="00C3320D" w:rsidRPr="00184114" w:rsidRDefault="00C3320D" w:rsidP="00C3320D">
      <w:pPr>
        <w:pStyle w:val="ListParagraph"/>
        <w:numPr>
          <w:ilvl w:val="1"/>
          <w:numId w:val="14"/>
        </w:numPr>
        <w:spacing w:after="0" w:line="240" w:lineRule="auto"/>
        <w:ind w:left="1080"/>
        <w:jc w:val="both"/>
        <w:rPr>
          <w:rStyle w:val="Emphasis"/>
          <w:rFonts w:asciiTheme="minorBidi" w:hAnsiTheme="minorBidi"/>
          <w:i w:val="0"/>
          <w:iCs w:val="0"/>
          <w:color w:val="000000" w:themeColor="text1"/>
        </w:rPr>
      </w:pPr>
      <w:r w:rsidRPr="00184114">
        <w:rPr>
          <w:rStyle w:val="Emphasis"/>
          <w:rFonts w:asciiTheme="minorBidi" w:hAnsiTheme="minorBidi"/>
          <w:color w:val="000000" w:themeColor="text1"/>
        </w:rPr>
        <w:t xml:space="preserve">Section 1: </w:t>
      </w:r>
      <w:r w:rsidRPr="00184114">
        <w:rPr>
          <w:rStyle w:val="Emphasis"/>
          <w:rFonts w:asciiTheme="minorBidi" w:hAnsiTheme="minorBidi"/>
        </w:rPr>
        <w:t>Cover page (supporting statement (max 750 words) demonstrating how you meet the requirements for this role and evidence of similar type of work done)</w:t>
      </w:r>
    </w:p>
    <w:p w14:paraId="1E5945BC" w14:textId="1775A09E" w:rsidR="00C3320D" w:rsidRPr="00184114" w:rsidRDefault="00C3320D" w:rsidP="00C3320D">
      <w:pPr>
        <w:pStyle w:val="ListParagraph"/>
        <w:numPr>
          <w:ilvl w:val="1"/>
          <w:numId w:val="14"/>
        </w:numPr>
        <w:spacing w:after="0" w:line="240" w:lineRule="auto"/>
        <w:ind w:left="1080"/>
        <w:jc w:val="both"/>
        <w:rPr>
          <w:rStyle w:val="Emphasis"/>
          <w:rFonts w:asciiTheme="minorBidi" w:hAnsiTheme="minorBidi"/>
          <w:i w:val="0"/>
          <w:iCs w:val="0"/>
          <w:color w:val="000000" w:themeColor="text1"/>
        </w:rPr>
      </w:pPr>
      <w:r w:rsidRPr="00184114">
        <w:rPr>
          <w:rStyle w:val="Emphasis"/>
          <w:rFonts w:asciiTheme="minorBidi" w:hAnsiTheme="minorBidi"/>
          <w:color w:val="000000" w:themeColor="text1"/>
        </w:rPr>
        <w:t>Section 2: Your understanding of the assignment and your brief presentation of your approach to delivery.</w:t>
      </w:r>
    </w:p>
    <w:p w14:paraId="61D50FA4" w14:textId="153FB4C3" w:rsidR="00C3320D" w:rsidRPr="00184114" w:rsidRDefault="00C3320D" w:rsidP="00C3320D">
      <w:pPr>
        <w:pStyle w:val="ListParagraph"/>
        <w:numPr>
          <w:ilvl w:val="1"/>
          <w:numId w:val="14"/>
        </w:numPr>
        <w:spacing w:after="0" w:line="240" w:lineRule="auto"/>
        <w:ind w:left="1080"/>
        <w:jc w:val="both"/>
        <w:rPr>
          <w:rStyle w:val="Emphasis"/>
          <w:rFonts w:asciiTheme="minorBidi" w:hAnsiTheme="minorBidi"/>
          <w:i w:val="0"/>
          <w:iCs w:val="0"/>
          <w:color w:val="000000" w:themeColor="text1"/>
        </w:rPr>
      </w:pPr>
      <w:r w:rsidRPr="00184114">
        <w:rPr>
          <w:rStyle w:val="Emphasis"/>
          <w:rFonts w:asciiTheme="minorBidi" w:hAnsiTheme="minorBidi"/>
          <w:color w:val="000000" w:themeColor="text1"/>
        </w:rPr>
        <w:t xml:space="preserve">Section 3: </w:t>
      </w:r>
      <w:r w:rsidRPr="00184114">
        <w:rPr>
          <w:rStyle w:val="Emphasis"/>
          <w:rFonts w:asciiTheme="minorBidi" w:hAnsiTheme="minorBidi"/>
        </w:rPr>
        <w:t>Costs (</w:t>
      </w:r>
      <w:r w:rsidRPr="00184114">
        <w:rPr>
          <w:rFonts w:asciiTheme="minorBidi" w:hAnsiTheme="minorBidi"/>
        </w:rPr>
        <w:t>all-inclusive daily rate, exclusive of tax)</w:t>
      </w:r>
    </w:p>
    <w:p w14:paraId="1783730E" w14:textId="77777777" w:rsidR="00C3320D" w:rsidRPr="00C3320D" w:rsidRDefault="00C3320D" w:rsidP="00C3320D">
      <w:pPr>
        <w:spacing w:line="240" w:lineRule="auto"/>
        <w:jc w:val="both"/>
        <w:rPr>
          <w:rStyle w:val="Emphasis"/>
          <w:rFonts w:asciiTheme="minorBidi" w:hAnsiTheme="minorBidi"/>
          <w:i w:val="0"/>
          <w:iCs w:val="0"/>
          <w:lang w:val="en-GB"/>
        </w:rPr>
      </w:pPr>
    </w:p>
    <w:p w14:paraId="195127A5" w14:textId="77777777" w:rsidR="00381697" w:rsidRPr="0004596E" w:rsidRDefault="00381697" w:rsidP="00381697">
      <w:pPr>
        <w:spacing w:line="240" w:lineRule="auto"/>
        <w:jc w:val="both"/>
        <w:rPr>
          <w:rStyle w:val="Emphasis"/>
          <w:rFonts w:asciiTheme="minorBidi" w:hAnsiTheme="minorBidi" w:cstheme="minorBidi"/>
        </w:rPr>
      </w:pPr>
    </w:p>
    <w:p w14:paraId="3A40E84C" w14:textId="77777777" w:rsidR="005D4B90" w:rsidRPr="0004596E" w:rsidRDefault="005D4B90" w:rsidP="005D4B90">
      <w:pPr>
        <w:jc w:val="both"/>
        <w:rPr>
          <w:rStyle w:val="Emphasis"/>
          <w:rFonts w:asciiTheme="minorBidi" w:eastAsia="Symbol" w:hAnsiTheme="minorBidi" w:cstheme="minorBidi"/>
          <w:i w:val="0"/>
          <w:iCs w:val="0"/>
        </w:rPr>
      </w:pPr>
      <w:r w:rsidRPr="0004596E">
        <w:rPr>
          <w:rStyle w:val="Emphasis"/>
          <w:rFonts w:asciiTheme="minorBidi" w:eastAsia="Symbol" w:hAnsiTheme="minorBidi" w:cstheme="minorBidi"/>
        </w:rPr>
        <w:t>This invitation for expression of interest is not an offer or guarantee of award of business. All costs incurred in the preparation of the bid are the bidder’s responsibility.</w:t>
      </w:r>
    </w:p>
    <w:p w14:paraId="49E83917" w14:textId="77777777" w:rsidR="005D4B90" w:rsidRPr="0004596E" w:rsidRDefault="005D4B90" w:rsidP="00365FE7">
      <w:pPr>
        <w:spacing w:line="240" w:lineRule="auto"/>
        <w:jc w:val="both"/>
        <w:rPr>
          <w:rStyle w:val="Emphasis"/>
          <w:rFonts w:asciiTheme="minorBidi" w:hAnsiTheme="minorBidi" w:cstheme="minorBidi"/>
        </w:rPr>
      </w:pPr>
    </w:p>
    <w:p w14:paraId="63535DE0" w14:textId="700AB361" w:rsidR="00365FE7" w:rsidRPr="0004596E" w:rsidRDefault="001D350B" w:rsidP="00365FE7">
      <w:pPr>
        <w:spacing w:after="60" w:line="276" w:lineRule="auto"/>
        <w:rPr>
          <w:rFonts w:asciiTheme="minorBidi" w:hAnsiTheme="minorBidi" w:cstheme="minorBidi"/>
          <w:color w:val="1D1B11" w:themeColor="background2" w:themeShade="1A"/>
        </w:rPr>
      </w:pPr>
      <w:r w:rsidRPr="0004596E">
        <w:rPr>
          <w:rStyle w:val="Emphasis"/>
          <w:rFonts w:asciiTheme="minorBidi" w:hAnsiTheme="minorBidi" w:cstheme="minorBidi"/>
        </w:rPr>
        <w:t>All materials must be submitted in English</w:t>
      </w:r>
      <w:r w:rsidR="00C3320D">
        <w:rPr>
          <w:rStyle w:val="Emphasis"/>
          <w:rFonts w:asciiTheme="minorBidi" w:hAnsiTheme="minorBidi" w:cstheme="minorBidi"/>
        </w:rPr>
        <w:t xml:space="preserve"> </w:t>
      </w:r>
      <w:r w:rsidR="00C3320D" w:rsidRPr="00184114">
        <w:rPr>
          <w:rStyle w:val="Emphasis"/>
          <w:rFonts w:asciiTheme="minorBidi" w:hAnsiTheme="minorBidi" w:cstheme="minorBidi"/>
        </w:rPr>
        <w:t xml:space="preserve">and </w:t>
      </w:r>
      <w:r w:rsidR="00C3320D" w:rsidRPr="00184114">
        <w:rPr>
          <w:rStyle w:val="Emphasis"/>
          <w:rFonts w:asciiTheme="minorBidi" w:hAnsiTheme="minorBidi"/>
          <w:color w:val="000000" w:themeColor="text1"/>
        </w:rPr>
        <w:t>CV can be annexed</w:t>
      </w:r>
      <w:r w:rsidR="0004596E" w:rsidRPr="00184114">
        <w:rPr>
          <w:rStyle w:val="Emphasis"/>
          <w:rFonts w:asciiTheme="minorBidi" w:hAnsiTheme="minorBidi" w:cstheme="minorBidi"/>
        </w:rPr>
        <w:t>.</w:t>
      </w:r>
    </w:p>
    <w:p w14:paraId="4973CDCB" w14:textId="43ED5A4A" w:rsidR="004D51AC" w:rsidRPr="0004596E" w:rsidRDefault="004D51AC" w:rsidP="004D51AC">
      <w:pPr>
        <w:jc w:val="mediumKashida"/>
        <w:rPr>
          <w:rFonts w:asciiTheme="minorBidi" w:eastAsiaTheme="minorHAnsi" w:hAnsiTheme="minorBidi" w:cstheme="minorBidi"/>
        </w:rPr>
      </w:pPr>
      <w:r w:rsidRPr="0004596E">
        <w:rPr>
          <w:rFonts w:asciiTheme="minorBidi" w:eastAsiaTheme="minorHAnsi" w:hAnsiTheme="minorBidi" w:cstheme="minorBidi"/>
        </w:rPr>
        <w:lastRenderedPageBreak/>
        <w:t xml:space="preserve">Your proposal should be submitted </w:t>
      </w:r>
      <w:r w:rsidRPr="00184114">
        <w:rPr>
          <w:rFonts w:asciiTheme="minorBidi" w:eastAsiaTheme="minorHAnsi" w:hAnsiTheme="minorBidi" w:cstheme="minorBidi"/>
        </w:rPr>
        <w:t xml:space="preserve">by </w:t>
      </w:r>
      <w:r w:rsidR="00C3320D" w:rsidRPr="00184114">
        <w:rPr>
          <w:rFonts w:asciiTheme="minorBidi" w:eastAsiaTheme="minorHAnsi" w:hAnsiTheme="minorBidi" w:cstheme="minorBidi"/>
        </w:rPr>
        <w:t>5 July</w:t>
      </w:r>
      <w:r w:rsidR="00A03DC4" w:rsidRPr="00184114">
        <w:rPr>
          <w:rFonts w:asciiTheme="minorBidi" w:eastAsiaTheme="minorHAnsi" w:hAnsiTheme="minorBidi" w:cstheme="minorBidi"/>
        </w:rPr>
        <w:t xml:space="preserve"> </w:t>
      </w:r>
      <w:r w:rsidR="0004596E" w:rsidRPr="00184114">
        <w:rPr>
          <w:rFonts w:asciiTheme="minorBidi" w:eastAsiaTheme="minorHAnsi" w:hAnsiTheme="minorBidi" w:cstheme="minorBidi"/>
        </w:rPr>
        <w:t>2020</w:t>
      </w:r>
      <w:r w:rsidRPr="00184114">
        <w:rPr>
          <w:rFonts w:asciiTheme="minorBidi" w:eastAsiaTheme="minorHAnsi" w:hAnsiTheme="minorBidi" w:cstheme="minorBidi"/>
        </w:rPr>
        <w:t xml:space="preserve"> by</w:t>
      </w:r>
      <w:r w:rsidRPr="0004596E">
        <w:rPr>
          <w:rFonts w:asciiTheme="minorBidi" w:eastAsiaTheme="minorHAnsi" w:hAnsiTheme="minorBidi" w:cstheme="minorBidi"/>
        </w:rPr>
        <w:t xml:space="preserve"> email to the following:</w:t>
      </w:r>
    </w:p>
    <w:p w14:paraId="4A34575B" w14:textId="77777777" w:rsidR="0028052B" w:rsidRDefault="0028052B" w:rsidP="0028052B">
      <w:pPr>
        <w:spacing w:line="240" w:lineRule="auto"/>
        <w:rPr>
          <w:rStyle w:val="Emphasis"/>
          <w:rFonts w:asciiTheme="minorBidi" w:hAnsiTheme="minorBidi"/>
        </w:rPr>
      </w:pPr>
    </w:p>
    <w:p w14:paraId="569037AA" w14:textId="683DF97B" w:rsidR="0028052B" w:rsidRPr="0028052B" w:rsidRDefault="0028052B" w:rsidP="0028052B">
      <w:pPr>
        <w:pStyle w:val="ListParagraph"/>
        <w:numPr>
          <w:ilvl w:val="0"/>
          <w:numId w:val="14"/>
        </w:numPr>
        <w:spacing w:line="240" w:lineRule="auto"/>
        <w:rPr>
          <w:rStyle w:val="Emphasis"/>
          <w:rFonts w:asciiTheme="minorBidi" w:hAnsiTheme="minorBidi"/>
        </w:rPr>
      </w:pPr>
      <w:r w:rsidRPr="0028052B">
        <w:rPr>
          <w:rStyle w:val="Emphasis"/>
          <w:rFonts w:asciiTheme="minorBidi" w:hAnsiTheme="minorBidi"/>
        </w:rPr>
        <w:t xml:space="preserve">Submit your proposal electronically to Petra Kiwan at the following e-mail address: </w:t>
      </w:r>
      <w:hyperlink r:id="rId11" w:history="1">
        <w:r w:rsidRPr="0028052B">
          <w:rPr>
            <w:rStyle w:val="Hyperlink"/>
            <w:rFonts w:asciiTheme="minorBidi" w:hAnsiTheme="minorBidi"/>
          </w:rPr>
          <w:t>petra.kiwan@lb.britishcouncil.org</w:t>
        </w:r>
      </w:hyperlink>
      <w:r w:rsidRPr="0028052B">
        <w:rPr>
          <w:rStyle w:val="Emphasis"/>
          <w:rFonts w:asciiTheme="minorBidi" w:hAnsiTheme="minorBidi"/>
        </w:rPr>
        <w:t xml:space="preserve"> copying Mouhamad Hajj Ali </w:t>
      </w:r>
      <w:hyperlink r:id="rId12" w:history="1">
        <w:r w:rsidRPr="0028052B">
          <w:rPr>
            <w:rStyle w:val="Hyperlink"/>
            <w:rFonts w:asciiTheme="minorBidi" w:hAnsiTheme="minorBidi"/>
          </w:rPr>
          <w:t>Mouhamad.HajjAli@lb.britishcouncil.org</w:t>
        </w:r>
      </w:hyperlink>
      <w:r w:rsidRPr="0028052B">
        <w:rPr>
          <w:rStyle w:val="Emphasis"/>
          <w:rFonts w:asciiTheme="minorBidi" w:hAnsiTheme="minorBidi"/>
        </w:rPr>
        <w:t xml:space="preserve">. </w:t>
      </w:r>
    </w:p>
    <w:p w14:paraId="65153CFD" w14:textId="57FB083B" w:rsidR="0028052B" w:rsidRPr="00610406" w:rsidRDefault="0028052B" w:rsidP="0028052B">
      <w:pPr>
        <w:pStyle w:val="ListParagraph"/>
        <w:numPr>
          <w:ilvl w:val="0"/>
          <w:numId w:val="14"/>
        </w:numPr>
        <w:spacing w:after="0" w:line="240" w:lineRule="auto"/>
        <w:jc w:val="both"/>
        <w:rPr>
          <w:rStyle w:val="Emphasis"/>
          <w:rFonts w:asciiTheme="minorBidi" w:hAnsiTheme="minorBidi"/>
          <w:i w:val="0"/>
          <w:iCs w:val="0"/>
        </w:rPr>
      </w:pPr>
      <w:r w:rsidRPr="00610406">
        <w:rPr>
          <w:rStyle w:val="Emphasis"/>
          <w:rFonts w:asciiTheme="minorBidi" w:hAnsiTheme="minorBidi"/>
        </w:rPr>
        <w:t xml:space="preserve">Any questions relating to the submission of proposals should be made by e-mail (only) to Petra Kiwan at the following e-mail address: </w:t>
      </w:r>
      <w:hyperlink r:id="rId13" w:history="1">
        <w:r w:rsidRPr="00610406">
          <w:rPr>
            <w:rStyle w:val="Hyperlink"/>
            <w:rFonts w:asciiTheme="minorBidi" w:hAnsiTheme="minorBidi"/>
          </w:rPr>
          <w:t>petra.kiwan@lb.britishcouncil.org</w:t>
        </w:r>
      </w:hyperlink>
      <w:r w:rsidRPr="00610406">
        <w:rPr>
          <w:rStyle w:val="Emphasis"/>
          <w:rFonts w:asciiTheme="minorBidi" w:hAnsiTheme="minorBidi"/>
        </w:rPr>
        <w:t xml:space="preserve"> </w:t>
      </w:r>
      <w:r w:rsidRPr="0077075F">
        <w:rPr>
          <w:rStyle w:val="Emphasis"/>
          <w:rFonts w:asciiTheme="minorBidi" w:hAnsiTheme="minorBidi"/>
        </w:rPr>
        <w:t xml:space="preserve">copying </w:t>
      </w:r>
      <w:r>
        <w:rPr>
          <w:rStyle w:val="Emphasis"/>
          <w:rFonts w:asciiTheme="minorBidi" w:hAnsiTheme="minorBidi"/>
        </w:rPr>
        <w:t xml:space="preserve">Mouhamad Hajj Ali </w:t>
      </w:r>
      <w:hyperlink r:id="rId14" w:history="1">
        <w:r w:rsidRPr="00020AF0">
          <w:rPr>
            <w:rStyle w:val="Hyperlink"/>
            <w:rFonts w:asciiTheme="minorBidi" w:hAnsiTheme="minorBidi"/>
          </w:rPr>
          <w:t>Mouhamad.HajjAli@lb.britishcouncil.org</w:t>
        </w:r>
      </w:hyperlink>
      <w:r>
        <w:rPr>
          <w:rStyle w:val="Emphasis"/>
          <w:rFonts w:asciiTheme="minorBidi" w:hAnsiTheme="minorBidi"/>
        </w:rPr>
        <w:t xml:space="preserve">. </w:t>
      </w:r>
      <w:r w:rsidRPr="00610406">
        <w:rPr>
          <w:rStyle w:val="Emphasis"/>
          <w:rFonts w:asciiTheme="minorBidi" w:hAnsiTheme="minorBidi"/>
        </w:rPr>
        <w:t>Responses to any queries received will be copied to all bidders equally.</w:t>
      </w:r>
    </w:p>
    <w:p w14:paraId="019266DC" w14:textId="5C702D8C" w:rsidR="004D51AC" w:rsidRPr="0028052B" w:rsidRDefault="004D51AC" w:rsidP="0028052B">
      <w:pPr>
        <w:jc w:val="mediumKashida"/>
        <w:rPr>
          <w:rFonts w:asciiTheme="minorBidi" w:eastAsiaTheme="minorHAnsi" w:hAnsiTheme="minorBidi" w:cstheme="minorBidi"/>
          <w:lang w:val="en-GB"/>
        </w:rPr>
      </w:pPr>
    </w:p>
    <w:p w14:paraId="6880C04A" w14:textId="77777777" w:rsidR="004D51AC" w:rsidRPr="0004596E" w:rsidRDefault="004D51AC" w:rsidP="004D51AC">
      <w:pPr>
        <w:jc w:val="mediumKashida"/>
        <w:rPr>
          <w:rFonts w:asciiTheme="minorBidi" w:eastAsiaTheme="minorHAnsi" w:hAnsiTheme="minorBidi" w:cstheme="minorBidi"/>
          <w:lang w:val="fr-FR"/>
        </w:rPr>
      </w:pPr>
    </w:p>
    <w:p w14:paraId="5B9C65BA" w14:textId="77777777" w:rsidR="00E26FC9" w:rsidRPr="0004596E" w:rsidRDefault="00E26FC9" w:rsidP="00E26FC9">
      <w:pPr>
        <w:spacing w:before="240" w:after="60" w:line="276" w:lineRule="auto"/>
        <w:rPr>
          <w:rFonts w:asciiTheme="minorBidi" w:hAnsiTheme="minorBidi" w:cstheme="minorBidi"/>
          <w:b/>
          <w:sz w:val="28"/>
          <w:szCs w:val="22"/>
        </w:rPr>
      </w:pPr>
      <w:r w:rsidRPr="0004596E">
        <w:rPr>
          <w:rFonts w:asciiTheme="minorBidi" w:hAnsiTheme="minorBidi" w:cstheme="minorBidi"/>
          <w:b/>
          <w:sz w:val="28"/>
          <w:szCs w:val="22"/>
        </w:rPr>
        <w:t>Evaluation Criteria</w:t>
      </w:r>
    </w:p>
    <w:p w14:paraId="19F77294" w14:textId="77777777" w:rsidR="00E26FC9" w:rsidRPr="0004596E" w:rsidRDefault="00E26FC9" w:rsidP="00E26FC9">
      <w:pPr>
        <w:spacing w:after="60" w:line="276" w:lineRule="auto"/>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 xml:space="preserve">Your application will be evaluated as set out below: </w:t>
      </w:r>
    </w:p>
    <w:p w14:paraId="44F361B8" w14:textId="4AF4349E" w:rsidR="00E26FC9" w:rsidRDefault="00E26FC9" w:rsidP="00E26FC9">
      <w:pPr>
        <w:spacing w:after="60" w:line="276" w:lineRule="auto"/>
        <w:rPr>
          <w:rFonts w:asciiTheme="minorBidi" w:hAnsiTheme="minorBidi" w:cstheme="minorBidi"/>
          <w:color w:val="1D1B11" w:themeColor="background2" w:themeShade="1A"/>
        </w:rPr>
      </w:pPr>
      <w:r w:rsidRPr="0004596E">
        <w:rPr>
          <w:rFonts w:asciiTheme="minorBidi" w:hAnsiTheme="minorBidi" w:cstheme="minorBidi"/>
          <w:b/>
          <w:color w:val="1D1B11" w:themeColor="background2" w:themeShade="1A"/>
        </w:rPr>
        <w:t>Stage 1 (Long-listing)</w:t>
      </w:r>
      <w:r w:rsidRPr="0004596E">
        <w:rPr>
          <w:rFonts w:asciiTheme="minorBidi" w:hAnsiTheme="minorBidi" w:cstheme="minorBidi"/>
          <w:color w:val="1D1B11" w:themeColor="background2" w:themeShade="1A"/>
        </w:rPr>
        <w:t xml:space="preserve">: Applications will be checked to ensure that all mandatory requirements are met and that all essential criteria in the Specification have been addressed. Applications completed correctly, with all the required information will proceed to Stage 2. </w:t>
      </w:r>
    </w:p>
    <w:p w14:paraId="15937222" w14:textId="38EA58EA" w:rsidR="00E20F65" w:rsidRPr="0004596E" w:rsidRDefault="00E20F65" w:rsidP="00E26FC9">
      <w:pPr>
        <w:spacing w:after="60" w:line="276" w:lineRule="auto"/>
        <w:rPr>
          <w:rFonts w:asciiTheme="minorBidi" w:hAnsiTheme="minorBidi" w:cstheme="minorBidi"/>
          <w:color w:val="1D1B11" w:themeColor="background2" w:themeShade="1A"/>
        </w:rPr>
      </w:pPr>
      <w:r>
        <w:rPr>
          <w:rFonts w:asciiTheme="minorBidi" w:hAnsiTheme="minorBidi" w:cstheme="minorBidi"/>
          <w:color w:val="1D1B11" w:themeColor="background2" w:themeShade="1A"/>
        </w:rPr>
        <w:t xml:space="preserve">It is </w:t>
      </w:r>
      <w:r w:rsidR="001D41FA">
        <w:rPr>
          <w:rFonts w:asciiTheme="minorBidi" w:hAnsiTheme="minorBidi" w:cstheme="minorBidi"/>
          <w:color w:val="1D1B11" w:themeColor="background2" w:themeShade="1A"/>
        </w:rPr>
        <w:t xml:space="preserve">important to </w:t>
      </w:r>
      <w:r>
        <w:rPr>
          <w:rFonts w:asciiTheme="minorBidi" w:hAnsiTheme="minorBidi" w:cstheme="minorBidi"/>
          <w:color w:val="1D1B11" w:themeColor="background2" w:themeShade="1A"/>
        </w:rPr>
        <w:t>not</w:t>
      </w:r>
      <w:r w:rsidR="001D41FA">
        <w:rPr>
          <w:rFonts w:asciiTheme="minorBidi" w:hAnsiTheme="minorBidi" w:cstheme="minorBidi"/>
          <w:color w:val="1D1B11" w:themeColor="background2" w:themeShade="1A"/>
        </w:rPr>
        <w:t xml:space="preserve">e </w:t>
      </w:r>
      <w:r>
        <w:rPr>
          <w:rFonts w:asciiTheme="minorBidi" w:hAnsiTheme="minorBidi" w:cstheme="minorBidi"/>
          <w:color w:val="1D1B11" w:themeColor="background2" w:themeShade="1A"/>
        </w:rPr>
        <w:t xml:space="preserve">that </w:t>
      </w:r>
      <w:r w:rsidR="001D41FA">
        <w:rPr>
          <w:rFonts w:asciiTheme="minorBidi" w:hAnsiTheme="minorBidi" w:cstheme="minorBidi"/>
          <w:color w:val="1D1B11" w:themeColor="background2" w:themeShade="1A"/>
        </w:rPr>
        <w:t>when</w:t>
      </w:r>
      <w:r>
        <w:rPr>
          <w:rFonts w:asciiTheme="minorBidi" w:hAnsiTheme="minorBidi" w:cstheme="minorBidi"/>
          <w:color w:val="1D1B11" w:themeColor="background2" w:themeShade="1A"/>
        </w:rPr>
        <w:t xml:space="preserve"> companies/</w:t>
      </w:r>
      <w:proofErr w:type="spellStart"/>
      <w:r>
        <w:rPr>
          <w:rFonts w:asciiTheme="minorBidi" w:hAnsiTheme="minorBidi" w:cstheme="minorBidi"/>
          <w:color w:val="1D1B11" w:themeColor="background2" w:themeShade="1A"/>
        </w:rPr>
        <w:t>organisations</w:t>
      </w:r>
      <w:proofErr w:type="spellEnd"/>
      <w:r>
        <w:rPr>
          <w:rFonts w:asciiTheme="minorBidi" w:hAnsiTheme="minorBidi" w:cstheme="minorBidi"/>
          <w:color w:val="1D1B11" w:themeColor="background2" w:themeShade="1A"/>
        </w:rPr>
        <w:t xml:space="preserve"> are applying for this role, both the organi</w:t>
      </w:r>
      <w:r w:rsidR="001D41FA">
        <w:rPr>
          <w:rFonts w:asciiTheme="minorBidi" w:hAnsiTheme="minorBidi" w:cstheme="minorBidi"/>
          <w:color w:val="1D1B11" w:themeColor="background2" w:themeShade="1A"/>
        </w:rPr>
        <w:t>s</w:t>
      </w:r>
      <w:r>
        <w:rPr>
          <w:rFonts w:asciiTheme="minorBidi" w:hAnsiTheme="minorBidi" w:cstheme="minorBidi"/>
          <w:color w:val="1D1B11" w:themeColor="background2" w:themeShade="1A"/>
        </w:rPr>
        <w:t>ation and key personnel’s experience</w:t>
      </w:r>
      <w:r w:rsidR="001D41FA">
        <w:rPr>
          <w:rFonts w:asciiTheme="minorBidi" w:hAnsiTheme="minorBidi" w:cstheme="minorBidi"/>
          <w:color w:val="1D1B11" w:themeColor="background2" w:themeShade="1A"/>
        </w:rPr>
        <w:t>s and track records</w:t>
      </w:r>
      <w:r>
        <w:rPr>
          <w:rFonts w:asciiTheme="minorBidi" w:hAnsiTheme="minorBidi" w:cstheme="minorBidi"/>
          <w:color w:val="1D1B11" w:themeColor="background2" w:themeShade="1A"/>
        </w:rPr>
        <w:t xml:space="preserve"> will be evaluated.  </w:t>
      </w:r>
    </w:p>
    <w:p w14:paraId="47F8B466" w14:textId="77777777" w:rsidR="00E26FC9" w:rsidRPr="0004596E" w:rsidRDefault="00E26FC9" w:rsidP="00E26FC9">
      <w:pPr>
        <w:spacing w:after="60" w:line="276" w:lineRule="auto"/>
        <w:rPr>
          <w:rFonts w:asciiTheme="minorBidi" w:hAnsiTheme="minorBidi" w:cstheme="minorBidi"/>
          <w:color w:val="1D1B11" w:themeColor="background2" w:themeShade="1A"/>
        </w:rPr>
      </w:pPr>
      <w:r w:rsidRPr="0004596E">
        <w:rPr>
          <w:rFonts w:asciiTheme="minorBidi" w:hAnsiTheme="minorBidi" w:cstheme="minorBidi"/>
          <w:b/>
          <w:color w:val="1D1B11" w:themeColor="background2" w:themeShade="1A"/>
        </w:rPr>
        <w:t>Stage 2 (Short-listing)</w:t>
      </w:r>
      <w:r w:rsidRPr="0004596E">
        <w:rPr>
          <w:rFonts w:asciiTheme="minorBidi" w:hAnsiTheme="minorBidi" w:cstheme="minorBidi"/>
          <w:color w:val="1D1B11" w:themeColor="background2" w:themeShade="1A"/>
        </w:rPr>
        <w:t>: Applications will be shortlisted with reference to each of the essential criteria in the Person Specification with the following scoring model:</w:t>
      </w:r>
    </w:p>
    <w:p w14:paraId="2B2D7DC1" w14:textId="77777777" w:rsidR="00E26FC9" w:rsidRPr="0004596E" w:rsidRDefault="00E26FC9" w:rsidP="00E26FC9">
      <w:pPr>
        <w:spacing w:after="60" w:line="276" w:lineRule="auto"/>
        <w:ind w:left="720"/>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10 - Excellent</w:t>
      </w:r>
    </w:p>
    <w:p w14:paraId="0B3E20A5" w14:textId="77777777" w:rsidR="00E26FC9" w:rsidRPr="0004596E" w:rsidRDefault="00E26FC9" w:rsidP="00E26FC9">
      <w:pPr>
        <w:spacing w:after="60" w:line="276" w:lineRule="auto"/>
        <w:ind w:left="720"/>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 xml:space="preserve">  7 - Good </w:t>
      </w:r>
    </w:p>
    <w:p w14:paraId="69771103" w14:textId="77777777" w:rsidR="00E26FC9" w:rsidRPr="0004596E" w:rsidRDefault="00E26FC9" w:rsidP="00E26FC9">
      <w:pPr>
        <w:spacing w:after="60" w:line="276" w:lineRule="auto"/>
        <w:ind w:left="720"/>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 xml:space="preserve">  5 - Adequate</w:t>
      </w:r>
    </w:p>
    <w:p w14:paraId="17D48D57" w14:textId="77777777" w:rsidR="00E26FC9" w:rsidRPr="0004596E" w:rsidRDefault="00E26FC9" w:rsidP="00E26FC9">
      <w:pPr>
        <w:spacing w:after="60" w:line="276" w:lineRule="auto"/>
        <w:ind w:left="720"/>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 xml:space="preserve">  3 - Poor</w:t>
      </w:r>
    </w:p>
    <w:p w14:paraId="503EEFA3" w14:textId="77777777" w:rsidR="00E26FC9" w:rsidRPr="0004596E" w:rsidRDefault="00E26FC9" w:rsidP="00E26FC9">
      <w:pPr>
        <w:spacing w:after="60" w:line="276" w:lineRule="auto"/>
        <w:ind w:left="720"/>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 xml:space="preserve">  0 - Unacceptable</w:t>
      </w:r>
    </w:p>
    <w:p w14:paraId="197C206D" w14:textId="77777777" w:rsidR="00E26FC9" w:rsidRPr="0004596E" w:rsidRDefault="00E26FC9" w:rsidP="00E26FC9">
      <w:pPr>
        <w:spacing w:after="60" w:line="276" w:lineRule="auto"/>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 xml:space="preserve">The following weightings will apply: </w:t>
      </w:r>
    </w:p>
    <w:tbl>
      <w:tblPr>
        <w:tblStyle w:val="TableGrid"/>
        <w:tblpPr w:leftFromText="180" w:rightFromText="180" w:vertAnchor="text" w:horzAnchor="page" w:tblpX="1158" w:tblpY="148"/>
        <w:tblW w:w="0" w:type="auto"/>
        <w:tblLook w:val="04A0" w:firstRow="1" w:lastRow="0" w:firstColumn="1" w:lastColumn="0" w:noHBand="0" w:noVBand="1"/>
      </w:tblPr>
      <w:tblGrid>
        <w:gridCol w:w="675"/>
        <w:gridCol w:w="4531"/>
        <w:gridCol w:w="2604"/>
      </w:tblGrid>
      <w:tr w:rsidR="005A31E6" w:rsidRPr="0004596E" w14:paraId="6D25D921" w14:textId="77777777" w:rsidTr="00A44313">
        <w:tc>
          <w:tcPr>
            <w:tcW w:w="675" w:type="dxa"/>
          </w:tcPr>
          <w:p w14:paraId="5A077D5A" w14:textId="77777777" w:rsidR="005A31E6" w:rsidRPr="0004596E" w:rsidRDefault="005A31E6" w:rsidP="00A44313">
            <w:pPr>
              <w:spacing w:line="240" w:lineRule="auto"/>
              <w:jc w:val="both"/>
              <w:rPr>
                <w:rStyle w:val="Emphasis"/>
                <w:rFonts w:asciiTheme="minorBidi" w:hAnsiTheme="minorBidi"/>
                <w:szCs w:val="22"/>
              </w:rPr>
            </w:pPr>
            <w:r w:rsidRPr="0004596E">
              <w:rPr>
                <w:rStyle w:val="Emphasis"/>
                <w:rFonts w:asciiTheme="minorBidi" w:hAnsiTheme="minorBidi"/>
                <w:szCs w:val="22"/>
              </w:rPr>
              <w:t>1</w:t>
            </w:r>
          </w:p>
        </w:tc>
        <w:tc>
          <w:tcPr>
            <w:tcW w:w="4531" w:type="dxa"/>
          </w:tcPr>
          <w:p w14:paraId="6C60CB72" w14:textId="02356040" w:rsidR="005A31E6" w:rsidRPr="00184114" w:rsidRDefault="005A31E6" w:rsidP="00A44313">
            <w:pPr>
              <w:spacing w:line="240" w:lineRule="auto"/>
              <w:jc w:val="both"/>
              <w:rPr>
                <w:rStyle w:val="Emphasis"/>
                <w:rFonts w:asciiTheme="minorBidi" w:hAnsiTheme="minorBidi"/>
                <w:i w:val="0"/>
                <w:iCs w:val="0"/>
                <w:szCs w:val="22"/>
              </w:rPr>
            </w:pPr>
            <w:r w:rsidRPr="00184114">
              <w:rPr>
                <w:rStyle w:val="Emphasis"/>
                <w:rFonts w:asciiTheme="minorBidi" w:hAnsiTheme="minorBidi"/>
                <w:i w:val="0"/>
                <w:iCs w:val="0"/>
                <w:szCs w:val="22"/>
              </w:rPr>
              <w:t>Education</w:t>
            </w:r>
            <w:r w:rsidR="005659DD" w:rsidRPr="00184114">
              <w:rPr>
                <w:rStyle w:val="Emphasis"/>
                <w:rFonts w:asciiTheme="minorBidi" w:hAnsiTheme="minorBidi"/>
                <w:i w:val="0"/>
                <w:iCs w:val="0"/>
                <w:szCs w:val="22"/>
              </w:rPr>
              <w:t xml:space="preserve">, skills and </w:t>
            </w:r>
            <w:r w:rsidRPr="00184114">
              <w:rPr>
                <w:rStyle w:val="Emphasis"/>
                <w:rFonts w:asciiTheme="minorBidi" w:hAnsiTheme="minorBidi"/>
                <w:i w:val="0"/>
                <w:iCs w:val="0"/>
                <w:szCs w:val="22"/>
              </w:rPr>
              <w:t>qualification</w:t>
            </w:r>
            <w:r w:rsidR="007901EC" w:rsidRPr="00184114">
              <w:rPr>
                <w:rStyle w:val="Emphasis"/>
                <w:rFonts w:asciiTheme="minorBidi" w:hAnsiTheme="minorBidi"/>
                <w:i w:val="0"/>
                <w:iCs w:val="0"/>
                <w:szCs w:val="22"/>
              </w:rPr>
              <w:t xml:space="preserve"> </w:t>
            </w:r>
          </w:p>
        </w:tc>
        <w:tc>
          <w:tcPr>
            <w:tcW w:w="2604" w:type="dxa"/>
          </w:tcPr>
          <w:p w14:paraId="5869C7E1" w14:textId="77777777" w:rsidR="005A31E6" w:rsidRPr="00184114" w:rsidRDefault="005A31E6" w:rsidP="00A44313">
            <w:pPr>
              <w:spacing w:line="240" w:lineRule="auto"/>
              <w:jc w:val="both"/>
              <w:rPr>
                <w:rStyle w:val="Emphasis"/>
                <w:rFonts w:asciiTheme="minorBidi" w:hAnsiTheme="minorBidi"/>
                <w:szCs w:val="22"/>
              </w:rPr>
            </w:pPr>
            <w:r w:rsidRPr="00184114">
              <w:rPr>
                <w:rStyle w:val="Emphasis"/>
                <w:rFonts w:asciiTheme="minorBidi" w:hAnsiTheme="minorBidi"/>
                <w:szCs w:val="22"/>
              </w:rPr>
              <w:t>30%</w:t>
            </w:r>
          </w:p>
        </w:tc>
      </w:tr>
      <w:tr w:rsidR="005A31E6" w:rsidRPr="0004596E" w14:paraId="03963C8E" w14:textId="77777777" w:rsidTr="00A44313">
        <w:tc>
          <w:tcPr>
            <w:tcW w:w="675" w:type="dxa"/>
          </w:tcPr>
          <w:p w14:paraId="6007B163" w14:textId="77777777" w:rsidR="005A31E6" w:rsidRPr="0004596E" w:rsidRDefault="005A31E6" w:rsidP="00A44313">
            <w:pPr>
              <w:spacing w:line="240" w:lineRule="auto"/>
              <w:jc w:val="both"/>
              <w:rPr>
                <w:rStyle w:val="Emphasis"/>
                <w:rFonts w:asciiTheme="minorBidi" w:hAnsiTheme="minorBidi"/>
                <w:szCs w:val="22"/>
              </w:rPr>
            </w:pPr>
            <w:r w:rsidRPr="0004596E">
              <w:rPr>
                <w:rStyle w:val="Emphasis"/>
                <w:rFonts w:asciiTheme="minorBidi" w:hAnsiTheme="minorBidi"/>
                <w:szCs w:val="22"/>
              </w:rPr>
              <w:t>2</w:t>
            </w:r>
          </w:p>
        </w:tc>
        <w:tc>
          <w:tcPr>
            <w:tcW w:w="4531" w:type="dxa"/>
          </w:tcPr>
          <w:p w14:paraId="222CFA1C" w14:textId="52BEF121" w:rsidR="005A31E6" w:rsidRPr="00184114" w:rsidRDefault="005659DD" w:rsidP="00A44313">
            <w:pPr>
              <w:spacing w:line="240" w:lineRule="auto"/>
              <w:jc w:val="both"/>
              <w:rPr>
                <w:rStyle w:val="Emphasis"/>
                <w:rFonts w:asciiTheme="minorBidi" w:hAnsiTheme="minorBidi"/>
                <w:i w:val="0"/>
                <w:iCs w:val="0"/>
                <w:szCs w:val="22"/>
              </w:rPr>
            </w:pPr>
            <w:r w:rsidRPr="00184114">
              <w:rPr>
                <w:rStyle w:val="Emphasis"/>
                <w:rFonts w:asciiTheme="minorBidi" w:hAnsiTheme="minorBidi"/>
                <w:i w:val="0"/>
                <w:iCs w:val="0"/>
                <w:szCs w:val="22"/>
              </w:rPr>
              <w:t>Experience in the field</w:t>
            </w:r>
          </w:p>
        </w:tc>
        <w:tc>
          <w:tcPr>
            <w:tcW w:w="2604" w:type="dxa"/>
          </w:tcPr>
          <w:p w14:paraId="3283C12A" w14:textId="34CB4A88" w:rsidR="005A31E6" w:rsidRPr="00184114" w:rsidRDefault="005659DD" w:rsidP="00A44313">
            <w:pPr>
              <w:spacing w:line="240" w:lineRule="auto"/>
              <w:jc w:val="both"/>
              <w:rPr>
                <w:rStyle w:val="Emphasis"/>
                <w:rFonts w:asciiTheme="minorBidi" w:hAnsiTheme="minorBidi"/>
                <w:szCs w:val="22"/>
              </w:rPr>
            </w:pPr>
            <w:r w:rsidRPr="00184114">
              <w:rPr>
                <w:rStyle w:val="Emphasis"/>
                <w:rFonts w:asciiTheme="minorBidi" w:hAnsiTheme="minorBidi"/>
                <w:szCs w:val="22"/>
              </w:rPr>
              <w:t>2</w:t>
            </w:r>
            <w:r w:rsidR="00184114">
              <w:rPr>
                <w:rStyle w:val="Emphasis"/>
                <w:rFonts w:asciiTheme="minorBidi" w:hAnsiTheme="minorBidi"/>
                <w:szCs w:val="22"/>
              </w:rPr>
              <w:t>5</w:t>
            </w:r>
            <w:r w:rsidR="005A31E6" w:rsidRPr="00184114">
              <w:rPr>
                <w:rStyle w:val="Emphasis"/>
                <w:rFonts w:asciiTheme="minorBidi" w:hAnsiTheme="minorBidi"/>
                <w:szCs w:val="22"/>
              </w:rPr>
              <w:t>%</w:t>
            </w:r>
          </w:p>
        </w:tc>
      </w:tr>
      <w:tr w:rsidR="005659DD" w:rsidRPr="0004596E" w14:paraId="4421F17F" w14:textId="77777777" w:rsidTr="00A44313">
        <w:tc>
          <w:tcPr>
            <w:tcW w:w="675" w:type="dxa"/>
          </w:tcPr>
          <w:p w14:paraId="01375253" w14:textId="4A6C677E" w:rsidR="005659DD" w:rsidRPr="0004596E" w:rsidRDefault="005659DD" w:rsidP="00A44313">
            <w:pPr>
              <w:spacing w:line="240" w:lineRule="auto"/>
              <w:jc w:val="both"/>
              <w:rPr>
                <w:rStyle w:val="Emphasis"/>
                <w:rFonts w:asciiTheme="minorBidi" w:hAnsiTheme="minorBidi"/>
                <w:szCs w:val="22"/>
              </w:rPr>
            </w:pPr>
            <w:r>
              <w:rPr>
                <w:rStyle w:val="Emphasis"/>
                <w:rFonts w:asciiTheme="minorBidi" w:hAnsiTheme="minorBidi"/>
                <w:szCs w:val="22"/>
              </w:rPr>
              <w:t>3</w:t>
            </w:r>
          </w:p>
        </w:tc>
        <w:tc>
          <w:tcPr>
            <w:tcW w:w="4531" w:type="dxa"/>
          </w:tcPr>
          <w:p w14:paraId="425DE7A2" w14:textId="5CC4E19A" w:rsidR="005659DD" w:rsidRPr="00184114" w:rsidRDefault="005659DD" w:rsidP="00A44313">
            <w:pPr>
              <w:spacing w:line="240" w:lineRule="auto"/>
              <w:jc w:val="both"/>
              <w:rPr>
                <w:rStyle w:val="Emphasis"/>
                <w:rFonts w:asciiTheme="minorBidi" w:hAnsiTheme="minorBidi"/>
                <w:i w:val="0"/>
                <w:iCs w:val="0"/>
                <w:szCs w:val="22"/>
              </w:rPr>
            </w:pPr>
            <w:r w:rsidRPr="00184114">
              <w:rPr>
                <w:rStyle w:val="Emphasis"/>
                <w:rFonts w:asciiTheme="minorBidi" w:hAnsiTheme="minorBidi"/>
                <w:i w:val="0"/>
                <w:iCs w:val="0"/>
                <w:szCs w:val="22"/>
              </w:rPr>
              <w:t>Methodology and approach</w:t>
            </w:r>
            <w:r w:rsidRPr="00184114">
              <w:rPr>
                <w:rStyle w:val="Emphasis"/>
                <w:szCs w:val="22"/>
              </w:rPr>
              <w:t xml:space="preserve"> </w:t>
            </w:r>
          </w:p>
        </w:tc>
        <w:tc>
          <w:tcPr>
            <w:tcW w:w="2604" w:type="dxa"/>
          </w:tcPr>
          <w:p w14:paraId="278C1582" w14:textId="757C91A9" w:rsidR="005659DD" w:rsidRPr="00184114" w:rsidRDefault="00184114" w:rsidP="00A44313">
            <w:pPr>
              <w:spacing w:line="240" w:lineRule="auto"/>
              <w:jc w:val="both"/>
              <w:rPr>
                <w:rStyle w:val="Emphasis"/>
                <w:rFonts w:asciiTheme="minorBidi" w:hAnsiTheme="minorBidi"/>
                <w:szCs w:val="22"/>
              </w:rPr>
            </w:pPr>
            <w:r>
              <w:rPr>
                <w:rStyle w:val="Emphasis"/>
                <w:rFonts w:asciiTheme="minorBidi" w:hAnsiTheme="minorBidi"/>
                <w:szCs w:val="22"/>
              </w:rPr>
              <w:t>25</w:t>
            </w:r>
            <w:r w:rsidR="005659DD" w:rsidRPr="00184114">
              <w:rPr>
                <w:rStyle w:val="Emphasis"/>
                <w:rFonts w:asciiTheme="minorBidi" w:hAnsiTheme="minorBidi"/>
                <w:szCs w:val="22"/>
              </w:rPr>
              <w:t>%</w:t>
            </w:r>
          </w:p>
        </w:tc>
      </w:tr>
      <w:tr w:rsidR="005A31E6" w:rsidRPr="0004596E" w14:paraId="3FBA12CE" w14:textId="77777777" w:rsidTr="00A44313">
        <w:tc>
          <w:tcPr>
            <w:tcW w:w="675" w:type="dxa"/>
          </w:tcPr>
          <w:p w14:paraId="359DD453" w14:textId="79EBB9D8" w:rsidR="005A31E6" w:rsidRPr="0004596E" w:rsidRDefault="005659DD" w:rsidP="00A44313">
            <w:pPr>
              <w:spacing w:line="240" w:lineRule="auto"/>
              <w:jc w:val="both"/>
              <w:rPr>
                <w:rStyle w:val="Emphasis"/>
                <w:rFonts w:asciiTheme="minorBidi" w:hAnsiTheme="minorBidi"/>
                <w:szCs w:val="22"/>
              </w:rPr>
            </w:pPr>
            <w:r>
              <w:rPr>
                <w:rStyle w:val="Emphasis"/>
                <w:rFonts w:asciiTheme="minorBidi" w:hAnsiTheme="minorBidi"/>
                <w:szCs w:val="22"/>
              </w:rPr>
              <w:t>4</w:t>
            </w:r>
          </w:p>
        </w:tc>
        <w:tc>
          <w:tcPr>
            <w:tcW w:w="4531" w:type="dxa"/>
          </w:tcPr>
          <w:p w14:paraId="02E74B99" w14:textId="764D321E" w:rsidR="005A31E6" w:rsidRPr="0004596E" w:rsidRDefault="005A31E6" w:rsidP="00A44313">
            <w:pPr>
              <w:spacing w:line="240" w:lineRule="auto"/>
              <w:jc w:val="both"/>
              <w:rPr>
                <w:rStyle w:val="Emphasis"/>
                <w:rFonts w:asciiTheme="minorBidi" w:hAnsiTheme="minorBidi"/>
                <w:i w:val="0"/>
                <w:iCs w:val="0"/>
                <w:szCs w:val="22"/>
              </w:rPr>
            </w:pPr>
            <w:r w:rsidRPr="0004596E">
              <w:rPr>
                <w:rStyle w:val="Emphasis"/>
                <w:rFonts w:asciiTheme="minorBidi" w:hAnsiTheme="minorBidi"/>
                <w:i w:val="0"/>
                <w:iCs w:val="0"/>
                <w:szCs w:val="22"/>
              </w:rPr>
              <w:t xml:space="preserve">Pricing </w:t>
            </w:r>
          </w:p>
        </w:tc>
        <w:tc>
          <w:tcPr>
            <w:tcW w:w="2604" w:type="dxa"/>
          </w:tcPr>
          <w:p w14:paraId="7E4BDF15" w14:textId="1187EE0C" w:rsidR="005A31E6" w:rsidRPr="0004596E" w:rsidRDefault="005659DD" w:rsidP="00A44313">
            <w:pPr>
              <w:spacing w:line="240" w:lineRule="auto"/>
              <w:jc w:val="both"/>
              <w:rPr>
                <w:rStyle w:val="Emphasis"/>
                <w:rFonts w:asciiTheme="minorBidi" w:hAnsiTheme="minorBidi"/>
                <w:szCs w:val="22"/>
              </w:rPr>
            </w:pPr>
            <w:r>
              <w:rPr>
                <w:rStyle w:val="Emphasis"/>
                <w:rFonts w:asciiTheme="minorBidi" w:hAnsiTheme="minorBidi"/>
                <w:szCs w:val="22"/>
              </w:rPr>
              <w:t>2</w:t>
            </w:r>
            <w:r w:rsidR="005A31E6" w:rsidRPr="0004596E">
              <w:rPr>
                <w:rStyle w:val="Emphasis"/>
                <w:rFonts w:asciiTheme="minorBidi" w:hAnsiTheme="minorBidi"/>
                <w:szCs w:val="22"/>
              </w:rPr>
              <w:t>0%</w:t>
            </w:r>
          </w:p>
        </w:tc>
      </w:tr>
    </w:tbl>
    <w:p w14:paraId="01D31664" w14:textId="3EC3DEA1" w:rsidR="005A31E6" w:rsidRPr="0004596E" w:rsidRDefault="005A31E6" w:rsidP="00E26FC9">
      <w:pPr>
        <w:spacing w:after="60" w:line="276" w:lineRule="auto"/>
        <w:rPr>
          <w:rFonts w:asciiTheme="minorBidi" w:hAnsiTheme="minorBidi" w:cstheme="minorBidi"/>
          <w:color w:val="1D1B11" w:themeColor="background2" w:themeShade="1A"/>
        </w:rPr>
      </w:pPr>
    </w:p>
    <w:p w14:paraId="7B40AC2A" w14:textId="7B19B3C0" w:rsidR="005A31E6" w:rsidRPr="0004596E" w:rsidRDefault="005A31E6" w:rsidP="00E26FC9">
      <w:pPr>
        <w:spacing w:after="60" w:line="276" w:lineRule="auto"/>
        <w:rPr>
          <w:rFonts w:asciiTheme="minorBidi" w:hAnsiTheme="minorBidi" w:cstheme="minorBidi"/>
          <w:color w:val="1D1B11" w:themeColor="background2" w:themeShade="1A"/>
        </w:rPr>
      </w:pPr>
    </w:p>
    <w:p w14:paraId="2411CD8E" w14:textId="77777777" w:rsidR="005A31E6" w:rsidRPr="0004596E" w:rsidRDefault="005A31E6" w:rsidP="00E26FC9">
      <w:pPr>
        <w:spacing w:after="60" w:line="276" w:lineRule="auto"/>
        <w:rPr>
          <w:rFonts w:asciiTheme="minorBidi" w:hAnsiTheme="minorBidi" w:cstheme="minorBidi"/>
          <w:color w:val="1D1B11" w:themeColor="background2" w:themeShade="1A"/>
        </w:rPr>
      </w:pPr>
    </w:p>
    <w:p w14:paraId="4DA3B98E" w14:textId="77777777" w:rsidR="005A31E6" w:rsidRPr="0004596E" w:rsidRDefault="005A31E6" w:rsidP="00E26FC9">
      <w:pPr>
        <w:spacing w:after="60" w:line="276" w:lineRule="auto"/>
        <w:rPr>
          <w:rFonts w:asciiTheme="minorBidi" w:hAnsiTheme="minorBidi" w:cstheme="minorBidi"/>
          <w:color w:val="1D1B11" w:themeColor="background2" w:themeShade="1A"/>
        </w:rPr>
      </w:pPr>
    </w:p>
    <w:p w14:paraId="03D54F1D" w14:textId="60704213" w:rsidR="00E26FC9" w:rsidRPr="0004596E" w:rsidRDefault="00E26FC9" w:rsidP="00E26FC9">
      <w:pPr>
        <w:spacing w:after="60" w:line="276" w:lineRule="auto"/>
        <w:rPr>
          <w:rFonts w:asciiTheme="minorBidi" w:hAnsiTheme="minorBidi" w:cstheme="minorBidi"/>
          <w:color w:val="1D1B11" w:themeColor="background2" w:themeShade="1A"/>
        </w:rPr>
      </w:pPr>
      <w:r w:rsidRPr="0004596E">
        <w:rPr>
          <w:rFonts w:asciiTheme="minorBidi" w:hAnsiTheme="minorBidi" w:cstheme="minorBidi"/>
          <w:color w:val="1D1B11" w:themeColor="background2" w:themeShade="1A"/>
        </w:rPr>
        <w:t xml:space="preserve">Your Daily Rate will be evaluated for the purposes of the commercial evaluation. A maximum score of 10 will be awarded in Stage 2 to the applicant offering the lowest Daily Rate. Other responses will be scored by application of the following formula: (Lowest Daily Rate/Daily Rate being evaluated) x 10 (rounded to two decimal places) = Commercial Evaluation.  </w:t>
      </w:r>
    </w:p>
    <w:p w14:paraId="2948B87E" w14:textId="16896124" w:rsidR="00E26FC9" w:rsidRPr="0004596E" w:rsidRDefault="00E26FC9" w:rsidP="00E26FC9">
      <w:pPr>
        <w:spacing w:after="60" w:line="276" w:lineRule="auto"/>
        <w:rPr>
          <w:rFonts w:asciiTheme="minorBidi" w:hAnsiTheme="minorBidi" w:cstheme="minorBidi"/>
          <w:color w:val="1D1B11" w:themeColor="background2" w:themeShade="1A"/>
        </w:rPr>
      </w:pPr>
      <w:r w:rsidRPr="0004596E">
        <w:rPr>
          <w:rFonts w:asciiTheme="minorBidi" w:hAnsiTheme="minorBidi" w:cstheme="minorBidi"/>
          <w:b/>
          <w:color w:val="1D1B11" w:themeColor="background2" w:themeShade="1A"/>
        </w:rPr>
        <w:t>Stage 3 (Interview)</w:t>
      </w:r>
      <w:r w:rsidRPr="0004596E">
        <w:rPr>
          <w:rFonts w:asciiTheme="minorBidi" w:hAnsiTheme="minorBidi" w:cstheme="minorBidi"/>
          <w:color w:val="1D1B11" w:themeColor="background2" w:themeShade="1A"/>
        </w:rPr>
        <w:t>: At the end of Stage 2, the t</w:t>
      </w:r>
      <w:r w:rsidR="00052823" w:rsidRPr="0004596E">
        <w:rPr>
          <w:rFonts w:asciiTheme="minorBidi" w:hAnsiTheme="minorBidi" w:cstheme="minorBidi"/>
          <w:color w:val="1D1B11" w:themeColor="background2" w:themeShade="1A"/>
        </w:rPr>
        <w:t>wo</w:t>
      </w:r>
      <w:r w:rsidRPr="0004596E">
        <w:rPr>
          <w:rFonts w:asciiTheme="minorBidi" w:hAnsiTheme="minorBidi" w:cstheme="minorBidi"/>
          <w:color w:val="1D1B11" w:themeColor="background2" w:themeShade="1A"/>
        </w:rPr>
        <w:t xml:space="preserve"> highest ranking bidders with a score of at least 5 points for each mandatory response will be invited to attend an interview. The interview may focus on any area of the Person Specification for this consultancy.</w:t>
      </w:r>
    </w:p>
    <w:p w14:paraId="325E02C1" w14:textId="77777777" w:rsidR="00E26FC9" w:rsidRPr="0004596E" w:rsidRDefault="00E26FC9" w:rsidP="0000781F">
      <w:pPr>
        <w:pStyle w:val="yiv9439377659msolistparagraph"/>
        <w:spacing w:after="60" w:afterAutospacing="0" w:line="276" w:lineRule="auto"/>
        <w:rPr>
          <w:rFonts w:asciiTheme="minorBidi" w:hAnsiTheme="minorBidi" w:cstheme="minorBidi"/>
          <w:i/>
          <w:iCs/>
          <w:sz w:val="22"/>
          <w:szCs w:val="22"/>
          <w:shd w:val="clear" w:color="auto" w:fill="FFFFFF"/>
          <w:lang w:val="en-US"/>
        </w:rPr>
      </w:pPr>
      <w:bookmarkStart w:id="0" w:name="_GoBack"/>
      <w:bookmarkEnd w:id="0"/>
    </w:p>
    <w:sectPr w:rsidR="00E26FC9" w:rsidRPr="0004596E" w:rsidSect="00685BC4">
      <w:headerReference w:type="default" r:id="rId15"/>
      <w:footerReference w:type="default" r:id="rId16"/>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86EA" w14:textId="77777777" w:rsidR="00987A0C" w:rsidRDefault="00987A0C" w:rsidP="00C5780C">
      <w:pPr>
        <w:spacing w:line="240" w:lineRule="auto"/>
      </w:pPr>
      <w:r>
        <w:separator/>
      </w:r>
    </w:p>
  </w:endnote>
  <w:endnote w:type="continuationSeparator" w:id="0">
    <w:p w14:paraId="0E2BBD3C" w14:textId="77777777" w:rsidR="00987A0C" w:rsidRDefault="00987A0C"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95F" w14:textId="77777777" w:rsidR="000342D9" w:rsidRDefault="00F30EC4" w:rsidP="000342D9">
    <w:pPr>
      <w:pStyle w:val="Footer"/>
      <w:tabs>
        <w:tab w:val="clear" w:pos="4320"/>
        <w:tab w:val="clear" w:pos="8640"/>
        <w:tab w:val="left" w:pos="2143"/>
      </w:tabs>
    </w:pPr>
    <w:r>
      <w:rPr>
        <w:noProof/>
        <w:lang w:val="en-GB" w:eastAsia="en-GB"/>
      </w:rPr>
      <mc:AlternateContent>
        <mc:Choice Requires="wps">
          <w:drawing>
            <wp:anchor distT="0" distB="0" distL="114300" distR="114300" simplePos="0" relativeHeight="251658240" behindDoc="0" locked="0" layoutInCell="1" allowOverlap="1" wp14:anchorId="24E33964" wp14:editId="24E33965">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396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9D61B0">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E33964"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14:paraId="24E3396A"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9D61B0">
                      <w:rPr>
                        <w:noProof/>
                        <w:color w:val="FFFFFF"/>
                        <w:sz w:val="18"/>
                      </w:rPr>
                      <w:t>1</w:t>
                    </w:r>
                    <w:r w:rsidRPr="00685BC4">
                      <w:rPr>
                        <w:noProof/>
                        <w:color w:val="FFFFFF"/>
                        <w:sz w:val="18"/>
                      </w:rPr>
                      <w:fldChar w:fldCharType="end"/>
                    </w:r>
                  </w:p>
                </w:txbxContent>
              </v:textbox>
            </v:shape>
          </w:pict>
        </mc:Fallback>
      </mc:AlternateContent>
    </w:r>
    <w:r>
      <w:rPr>
        <w:noProof/>
        <w:lang w:val="en-GB" w:eastAsia="en-GB"/>
      </w:rPr>
      <w:drawing>
        <wp:anchor distT="0" distB="0" distL="114300" distR="114300" simplePos="0" relativeHeight="251657216" behindDoc="1" locked="0" layoutInCell="1" allowOverlap="1" wp14:anchorId="24E33966" wp14:editId="24E33967">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E358" w14:textId="77777777" w:rsidR="00987A0C" w:rsidRDefault="00987A0C" w:rsidP="00C5780C">
      <w:pPr>
        <w:spacing w:line="240" w:lineRule="auto"/>
      </w:pPr>
      <w:r>
        <w:separator/>
      </w:r>
    </w:p>
  </w:footnote>
  <w:footnote w:type="continuationSeparator" w:id="0">
    <w:p w14:paraId="103A9649" w14:textId="77777777" w:rsidR="00987A0C" w:rsidRDefault="00987A0C"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95C" w14:textId="77777777" w:rsidR="00685BC4" w:rsidRDefault="00F30EC4" w:rsidP="007B57FD">
    <w:pPr>
      <w:pStyle w:val="Header"/>
      <w:spacing w:after="120"/>
    </w:pPr>
    <w:r>
      <w:rPr>
        <w:noProof/>
        <w:lang w:val="en-GB" w:eastAsia="en-GB"/>
      </w:rPr>
      <mc:AlternateContent>
        <mc:Choice Requires="wps">
          <w:drawing>
            <wp:anchor distT="0" distB="0" distL="114300" distR="114300" simplePos="0" relativeHeight="251656192" behindDoc="0" locked="0" layoutInCell="1" allowOverlap="1" wp14:anchorId="24E33960" wp14:editId="24E33961">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4E33968" w14:textId="77777777" w:rsidR="000342D9" w:rsidRDefault="000342D9" w:rsidP="00685BC4">
                          <w:pPr>
                            <w:pStyle w:val="SUBHEAD"/>
                            <w:jc w:val="right"/>
                          </w:pPr>
                          <w:r>
                            <w:t>PARTNERS FOR CHANGE</w:t>
                          </w:r>
                        </w:p>
                        <w:p w14:paraId="24E33969" w14:textId="77777777" w:rsidR="000342D9" w:rsidRDefault="000342D9"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33960"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" filled="f" stroked="f">
              <v:textbox inset="0,0,0,0">
                <w:txbxContent>
                  <w:p w14:paraId="24E33968" w14:textId="77777777" w:rsidR="000342D9" w:rsidRDefault="000342D9" w:rsidP="00685BC4">
                    <w:pPr>
                      <w:pStyle w:val="SUBHEAD"/>
                      <w:jc w:val="right"/>
                    </w:pPr>
                    <w:r>
                      <w:t>PARTNERS FOR CHANGE</w:t>
                    </w:r>
                  </w:p>
                  <w:p w14:paraId="24E33969" w14:textId="77777777" w:rsidR="000342D9" w:rsidRDefault="000342D9" w:rsidP="006C3B45">
                    <w:pPr>
                      <w:pStyle w:val="Heading1"/>
                    </w:pPr>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14:anchorId="24E33962" wp14:editId="24E33963">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395D" w14:textId="77777777" w:rsidR="00685BC4" w:rsidRDefault="00685BC4" w:rsidP="007B57FD">
    <w:pPr>
      <w:pStyle w:val="Header"/>
      <w:spacing w:after="120"/>
    </w:pPr>
  </w:p>
  <w:p w14:paraId="24E3395E" w14:textId="77777777" w:rsidR="000342D9" w:rsidRDefault="000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EA6B4F"/>
    <w:multiLevelType w:val="hybridMultilevel"/>
    <w:tmpl w:val="D1C06A18"/>
    <w:lvl w:ilvl="0" w:tplc="BB5AEABC">
      <w:start w:val="1"/>
      <w:numFmt w:val="decimal"/>
      <w:lvlText w:val="%1."/>
      <w:lvlJc w:val="left"/>
      <w:pPr>
        <w:ind w:left="720" w:hanging="360"/>
      </w:pPr>
      <w:rPr>
        <w:rFonts w:asciiTheme="minorBidi" w:eastAsia="Times New Roman" w:hAnsiTheme="minorBid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6A5"/>
    <w:multiLevelType w:val="hybridMultilevel"/>
    <w:tmpl w:val="4B1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B470D"/>
    <w:multiLevelType w:val="hybridMultilevel"/>
    <w:tmpl w:val="7FD22708"/>
    <w:lvl w:ilvl="0" w:tplc="CA3E5A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872F48"/>
    <w:multiLevelType w:val="hybridMultilevel"/>
    <w:tmpl w:val="3E70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B71A58"/>
    <w:multiLevelType w:val="hybridMultilevel"/>
    <w:tmpl w:val="A4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A6882"/>
    <w:multiLevelType w:val="hybridMultilevel"/>
    <w:tmpl w:val="3E4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955538"/>
    <w:multiLevelType w:val="hybridMultilevel"/>
    <w:tmpl w:val="0AC8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6"/>
  </w:num>
  <w:num w:numId="5">
    <w:abstractNumId w:val="4"/>
  </w:num>
  <w:num w:numId="6">
    <w:abstractNumId w:val="10"/>
  </w:num>
  <w:num w:numId="7">
    <w:abstractNumId w:val="11"/>
  </w:num>
  <w:num w:numId="8">
    <w:abstractNumId w:val="2"/>
  </w:num>
  <w:num w:numId="9">
    <w:abstractNumId w:val="1"/>
  </w:num>
  <w:num w:numId="10">
    <w:abstractNumId w:val="0"/>
  </w:num>
  <w:num w:numId="11">
    <w:abstractNumId w:val="15"/>
  </w:num>
  <w:num w:numId="12">
    <w:abstractNumId w:val="6"/>
  </w:num>
  <w:num w:numId="13">
    <w:abstractNumId w:val="12"/>
  </w:num>
  <w:num w:numId="14">
    <w:abstractNumId w:val="5"/>
  </w:num>
  <w:num w:numId="15">
    <w:abstractNumId w:val="7"/>
  </w:num>
  <w:num w:numId="16">
    <w:abstractNumId w:val="1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4"/>
    <w:rsid w:val="00006BE4"/>
    <w:rsid w:val="0000781F"/>
    <w:rsid w:val="0002528B"/>
    <w:rsid w:val="000342D9"/>
    <w:rsid w:val="0004596E"/>
    <w:rsid w:val="00052823"/>
    <w:rsid w:val="000A6862"/>
    <w:rsid w:val="000B43C9"/>
    <w:rsid w:val="000C6994"/>
    <w:rsid w:val="000D0794"/>
    <w:rsid w:val="00114432"/>
    <w:rsid w:val="001812B9"/>
    <w:rsid w:val="00184114"/>
    <w:rsid w:val="001D350B"/>
    <w:rsid w:val="001D41FA"/>
    <w:rsid w:val="001E6B49"/>
    <w:rsid w:val="001F008D"/>
    <w:rsid w:val="00246750"/>
    <w:rsid w:val="0024699F"/>
    <w:rsid w:val="002643B6"/>
    <w:rsid w:val="0028052B"/>
    <w:rsid w:val="0028559A"/>
    <w:rsid w:val="00290C4D"/>
    <w:rsid w:val="002952A2"/>
    <w:rsid w:val="002B196E"/>
    <w:rsid w:val="002B7D78"/>
    <w:rsid w:val="002D38E5"/>
    <w:rsid w:val="002E2C10"/>
    <w:rsid w:val="002E4B2E"/>
    <w:rsid w:val="002F0332"/>
    <w:rsid w:val="002F3F90"/>
    <w:rsid w:val="0031073B"/>
    <w:rsid w:val="00311B84"/>
    <w:rsid w:val="00317347"/>
    <w:rsid w:val="00332BB8"/>
    <w:rsid w:val="00362170"/>
    <w:rsid w:val="00365FE7"/>
    <w:rsid w:val="00375F46"/>
    <w:rsid w:val="00381697"/>
    <w:rsid w:val="00387847"/>
    <w:rsid w:val="00390F09"/>
    <w:rsid w:val="003A1282"/>
    <w:rsid w:val="003A1DCA"/>
    <w:rsid w:val="003F79F8"/>
    <w:rsid w:val="00414333"/>
    <w:rsid w:val="00461DBF"/>
    <w:rsid w:val="0046534E"/>
    <w:rsid w:val="004A0A95"/>
    <w:rsid w:val="004A0CDB"/>
    <w:rsid w:val="004B33E7"/>
    <w:rsid w:val="004D51AC"/>
    <w:rsid w:val="004D76DF"/>
    <w:rsid w:val="00501E53"/>
    <w:rsid w:val="00562694"/>
    <w:rsid w:val="005659DD"/>
    <w:rsid w:val="005716CF"/>
    <w:rsid w:val="005865E8"/>
    <w:rsid w:val="00587EB2"/>
    <w:rsid w:val="005909A0"/>
    <w:rsid w:val="005933F2"/>
    <w:rsid w:val="00594818"/>
    <w:rsid w:val="005A31E6"/>
    <w:rsid w:val="005B1B71"/>
    <w:rsid w:val="005C13A7"/>
    <w:rsid w:val="005D4B90"/>
    <w:rsid w:val="0062575E"/>
    <w:rsid w:val="006747EE"/>
    <w:rsid w:val="00685BC4"/>
    <w:rsid w:val="006B3EF6"/>
    <w:rsid w:val="006C23D8"/>
    <w:rsid w:val="006C33F4"/>
    <w:rsid w:val="006C3B45"/>
    <w:rsid w:val="006D7EAA"/>
    <w:rsid w:val="00783386"/>
    <w:rsid w:val="0078444E"/>
    <w:rsid w:val="007901EC"/>
    <w:rsid w:val="007B57FD"/>
    <w:rsid w:val="007C7216"/>
    <w:rsid w:val="007D69F1"/>
    <w:rsid w:val="00811F13"/>
    <w:rsid w:val="00843935"/>
    <w:rsid w:val="00844A56"/>
    <w:rsid w:val="00844EE9"/>
    <w:rsid w:val="008575FA"/>
    <w:rsid w:val="00860109"/>
    <w:rsid w:val="008B310E"/>
    <w:rsid w:val="008D2809"/>
    <w:rsid w:val="009260C7"/>
    <w:rsid w:val="0096245E"/>
    <w:rsid w:val="00987A0C"/>
    <w:rsid w:val="00993866"/>
    <w:rsid w:val="009A6545"/>
    <w:rsid w:val="009B4CEE"/>
    <w:rsid w:val="009B515F"/>
    <w:rsid w:val="009C540F"/>
    <w:rsid w:val="009D3E90"/>
    <w:rsid w:val="009D3FFC"/>
    <w:rsid w:val="009D61B0"/>
    <w:rsid w:val="00A03DC4"/>
    <w:rsid w:val="00A91259"/>
    <w:rsid w:val="00AB546A"/>
    <w:rsid w:val="00AB5715"/>
    <w:rsid w:val="00AC62EC"/>
    <w:rsid w:val="00AE4F4E"/>
    <w:rsid w:val="00B16029"/>
    <w:rsid w:val="00B17E3E"/>
    <w:rsid w:val="00B45D07"/>
    <w:rsid w:val="00B51959"/>
    <w:rsid w:val="00BE683F"/>
    <w:rsid w:val="00C3320D"/>
    <w:rsid w:val="00C5780C"/>
    <w:rsid w:val="00C850C7"/>
    <w:rsid w:val="00CB226A"/>
    <w:rsid w:val="00CB6555"/>
    <w:rsid w:val="00CF2083"/>
    <w:rsid w:val="00D01E90"/>
    <w:rsid w:val="00D03A8A"/>
    <w:rsid w:val="00D444D6"/>
    <w:rsid w:val="00D62EB3"/>
    <w:rsid w:val="00DB1A8F"/>
    <w:rsid w:val="00DC3DE3"/>
    <w:rsid w:val="00DF5822"/>
    <w:rsid w:val="00DF6B9B"/>
    <w:rsid w:val="00E20F65"/>
    <w:rsid w:val="00E26FC9"/>
    <w:rsid w:val="00E77CD7"/>
    <w:rsid w:val="00E77D9C"/>
    <w:rsid w:val="00EE73DE"/>
    <w:rsid w:val="00F167CE"/>
    <w:rsid w:val="00F212BF"/>
    <w:rsid w:val="00F30EC4"/>
    <w:rsid w:val="00F415F3"/>
    <w:rsid w:val="00F51920"/>
    <w:rsid w:val="00F574B0"/>
    <w:rsid w:val="00F90662"/>
    <w:rsid w:val="00F969E6"/>
    <w:rsid w:val="00FA7A36"/>
    <w:rsid w:val="00FB1560"/>
    <w:rsid w:val="00FF4077"/>
    <w:rsid w:val="00FF48F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24E33937"/>
  <w15:docId w15:val="{589C4B58-2235-422C-B286-3CD466E0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CommentText">
    <w:name w:val="annotation text"/>
    <w:basedOn w:val="Normal"/>
    <w:link w:val="CommentTextChar"/>
    <w:rsid w:val="001D350B"/>
    <w:pPr>
      <w:spacing w:line="240" w:lineRule="auto"/>
    </w:pPr>
    <w:rPr>
      <w:rFonts w:cs="Arial"/>
      <w:color w:val="auto"/>
      <w:spacing w:val="0"/>
      <w:sz w:val="20"/>
      <w:szCs w:val="20"/>
      <w:lang w:val="en-GB" w:eastAsia="en-GB"/>
    </w:rPr>
  </w:style>
  <w:style w:type="character" w:customStyle="1" w:styleId="CommentTextChar">
    <w:name w:val="Comment Text Char"/>
    <w:basedOn w:val="DefaultParagraphFont"/>
    <w:link w:val="CommentText"/>
    <w:rsid w:val="001D350B"/>
    <w:rPr>
      <w:rFonts w:cs="Arial"/>
    </w:rPr>
  </w:style>
  <w:style w:type="paragraph" w:styleId="NoSpacing">
    <w:name w:val="No Spacing"/>
    <w:qFormat/>
    <w:rsid w:val="001D350B"/>
    <w:rPr>
      <w:rFonts w:asciiTheme="minorHAnsi" w:eastAsiaTheme="minorHAnsi" w:hAnsiTheme="minorHAnsi" w:cstheme="minorBidi"/>
      <w:sz w:val="22"/>
      <w:szCs w:val="22"/>
      <w:lang w:eastAsia="en-US"/>
    </w:rPr>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1D350B"/>
    <w:pPr>
      <w:spacing w:after="160" w:line="259" w:lineRule="auto"/>
      <w:ind w:left="720"/>
      <w:contextualSpacing/>
    </w:pPr>
    <w:rPr>
      <w:rFonts w:asciiTheme="minorHAnsi" w:eastAsiaTheme="minorHAnsi" w:hAnsiTheme="minorHAnsi" w:cstheme="minorBidi"/>
      <w:color w:val="auto"/>
      <w:spacing w:val="0"/>
      <w:szCs w:val="22"/>
      <w:lang w:val="en-GB"/>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1D350B"/>
    <w:rPr>
      <w:rFonts w:asciiTheme="minorHAnsi" w:eastAsiaTheme="minorHAnsi" w:hAnsiTheme="minorHAnsi" w:cstheme="minorBidi"/>
      <w:sz w:val="22"/>
      <w:szCs w:val="22"/>
      <w:lang w:eastAsia="en-US"/>
    </w:rPr>
  </w:style>
  <w:style w:type="table" w:styleId="TableGrid">
    <w:name w:val="Table Grid"/>
    <w:basedOn w:val="TableNormal"/>
    <w:uiPriority w:val="39"/>
    <w:rsid w:val="001D3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D350B"/>
    <w:rPr>
      <w:i/>
      <w:iCs/>
    </w:rPr>
  </w:style>
  <w:style w:type="character" w:styleId="CommentReference">
    <w:name w:val="annotation reference"/>
    <w:basedOn w:val="DefaultParagraphFont"/>
    <w:uiPriority w:val="99"/>
    <w:semiHidden/>
    <w:unhideWhenUsed/>
    <w:rsid w:val="00381697"/>
    <w:rPr>
      <w:sz w:val="16"/>
      <w:szCs w:val="16"/>
    </w:rPr>
  </w:style>
  <w:style w:type="paragraph" w:styleId="CommentSubject">
    <w:name w:val="annotation subject"/>
    <w:basedOn w:val="CommentText"/>
    <w:next w:val="CommentText"/>
    <w:link w:val="CommentSubjectChar"/>
    <w:uiPriority w:val="99"/>
    <w:semiHidden/>
    <w:unhideWhenUsed/>
    <w:rsid w:val="00381697"/>
    <w:rPr>
      <w:rFonts w:cs="Times New Roman"/>
      <w:b/>
      <w:bCs/>
      <w:color w:val="272727"/>
      <w:spacing w:val="-4"/>
      <w:lang w:val="en-US" w:eastAsia="en-US"/>
    </w:rPr>
  </w:style>
  <w:style w:type="character" w:customStyle="1" w:styleId="CommentSubjectChar">
    <w:name w:val="Comment Subject Char"/>
    <w:basedOn w:val="CommentTextChar"/>
    <w:link w:val="CommentSubject"/>
    <w:uiPriority w:val="99"/>
    <w:semiHidden/>
    <w:rsid w:val="00381697"/>
    <w:rPr>
      <w:rFonts w:cs="Arial"/>
      <w:b/>
      <w:bCs/>
      <w:color w:val="272727"/>
      <w:spacing w:val="-4"/>
      <w:lang w:val="en-US" w:eastAsia="en-US"/>
    </w:rPr>
  </w:style>
  <w:style w:type="character" w:customStyle="1" w:styleId="UnresolvedMention1">
    <w:name w:val="Unresolved Mention1"/>
    <w:basedOn w:val="DefaultParagraphFont"/>
    <w:uiPriority w:val="99"/>
    <w:semiHidden/>
    <w:unhideWhenUsed/>
    <w:rsid w:val="004A0CDB"/>
    <w:rPr>
      <w:color w:val="605E5C"/>
      <w:shd w:val="clear" w:color="auto" w:fill="E1DFDD"/>
    </w:rPr>
  </w:style>
  <w:style w:type="character" w:customStyle="1" w:styleId="job-label1">
    <w:name w:val="job-label1"/>
    <w:basedOn w:val="DefaultParagraphFont"/>
    <w:rsid w:val="004D51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a.kiwan@lb.britishcounci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uhamad.HajjAli@lb.british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kiwan@lb.britishcounci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uhamad.HajjAli@lb.british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9DDC3283F4445820A66BE532CB3D7" ma:contentTypeVersion="3" ma:contentTypeDescription="Create a new document." ma:contentTypeScope="" ma:versionID="adf14e772d95a6f003de7f981ef5aa42">
  <xsd:schema xmlns:xsd="http://www.w3.org/2001/XMLSchema" xmlns:xs="http://www.w3.org/2001/XMLSchema" xmlns:p="http://schemas.microsoft.com/office/2006/metadata/properties" xmlns:ns2="aecaa8de-68da-4e24-8275-e2ae7536f70c" targetNamespace="http://schemas.microsoft.com/office/2006/metadata/properties" ma:root="true" ma:fieldsID="b56c21dce1651958081a1c17995c5a72" ns2:_="">
    <xsd:import namespace="aecaa8de-68da-4e24-8275-e2ae7536f70c"/>
    <xsd:element name="properties">
      <xsd:complexType>
        <xsd:sequence>
          <xsd:element name="documentManagement">
            <xsd:complexType>
              <xsd:all>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a8de-68da-4e24-8275-e2ae7536f70c" elementFormDefault="qualified">
    <xsd:import namespace="http://schemas.microsoft.com/office/2006/documentManagement/types"/>
    <xsd:import namespace="http://schemas.microsoft.com/office/infopath/2007/PartnerControls"/>
    <xsd:element name="Document_x0020_type" ma:index="8" nillable="true" ma:displayName="Document type" ma:default="Guidance/Reference" ma:format="Dropdown" ma:internalName="Document_x0020_type">
      <xsd:simpleType>
        <xsd:restriction base="dms:Choice">
          <xsd:enumeration value="Guidance/Reference"/>
          <xsd:enumeration value="Templat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ecaa8de-68da-4e24-8275-e2ae7536f70c">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2.xml><?xml version="1.0" encoding="utf-8"?>
<ds:datastoreItem xmlns:ds="http://schemas.openxmlformats.org/officeDocument/2006/customXml" ds:itemID="{E5B8E9ED-69CD-4BCF-BE7F-F71FF257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a8de-68da-4e24-8275-e2ae7536f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7FF5A-FF12-4F8A-8727-111B13A7E4D7}">
  <ds:schemaRefs>
    <ds:schemaRef ds:uri="http://schemas.microsoft.com/office/2006/metadata/properties"/>
    <ds:schemaRef ds:uri="http://schemas.microsoft.com/office/infopath/2007/PartnerControls"/>
    <ds:schemaRef ds:uri="aecaa8de-68da-4e24-8275-e2ae7536f70c"/>
  </ds:schemaRefs>
</ds:datastoreItem>
</file>

<file path=customXml/itemProps4.xml><?xml version="1.0" encoding="utf-8"?>
<ds:datastoreItem xmlns:ds="http://schemas.openxmlformats.org/officeDocument/2006/customXml" ds:itemID="{A6D74B6B-6768-4B88-B516-BA8C4FDD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Dilek (P&amp;P)</dc:creator>
  <cp:lastModifiedBy>Petra Kiwan</cp:lastModifiedBy>
  <cp:revision>12</cp:revision>
  <dcterms:created xsi:type="dcterms:W3CDTF">2020-01-31T10:34:00Z</dcterms:created>
  <dcterms:modified xsi:type="dcterms:W3CDTF">2020-06-18T12:56:00Z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0x0101003659DDC3283F4445820A66BE532CB3D7</vt:lpwstr>
  </property>
</Properties>
</file>