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2534" w14:textId="77777777" w:rsidR="00183500" w:rsidRDefault="00183500" w:rsidP="00183500">
      <w:pPr>
        <w:pStyle w:val="ListParagraph"/>
        <w:numPr>
          <w:ilvl w:val="0"/>
          <w:numId w:val="6"/>
        </w:numPr>
        <w:rPr>
          <w:rFonts w:ascii="Times New Roman" w:hAnsi="Times New Roman" w:cs="Times New Roman"/>
        </w:rPr>
      </w:pPr>
      <w:r>
        <w:t>Does criterion 2.3 on page 5 apply to the firm or the team members?</w:t>
      </w:r>
    </w:p>
    <w:p w14:paraId="6C1F3580" w14:textId="2CFFC9E8" w:rsidR="00183500" w:rsidRDefault="00183500" w:rsidP="00183500">
      <w:pPr>
        <w:rPr>
          <w:color w:val="FF0000"/>
        </w:rPr>
      </w:pPr>
      <w:r>
        <w:rPr>
          <w:color w:val="FF0000"/>
        </w:rPr>
        <w:t xml:space="preserve">Applies to the firm. The firm should </w:t>
      </w:r>
      <w:r>
        <w:rPr>
          <w:color w:val="FF0000"/>
        </w:rPr>
        <w:t>demonstrate their</w:t>
      </w:r>
      <w:r>
        <w:rPr>
          <w:color w:val="FF0000"/>
        </w:rPr>
        <w:t xml:space="preserve"> experience they have   in engaging young people. This includes internal SOPs for ethical data collection. </w:t>
      </w:r>
    </w:p>
    <w:p w14:paraId="045458C7" w14:textId="77777777" w:rsidR="00183500" w:rsidRDefault="00183500" w:rsidP="00183500">
      <w:pPr>
        <w:ind w:left="720"/>
      </w:pPr>
      <w:r>
        <w:t> </w:t>
      </w:r>
    </w:p>
    <w:p w14:paraId="32DE85B6" w14:textId="77777777" w:rsidR="00183500" w:rsidRDefault="00183500" w:rsidP="00183500">
      <w:pPr>
        <w:pStyle w:val="ListParagraph"/>
        <w:numPr>
          <w:ilvl w:val="0"/>
          <w:numId w:val="6"/>
        </w:numPr>
      </w:pPr>
      <w:r>
        <w:t>Does criterion 3.1 on page 5 apply to the firm or the team members?</w:t>
      </w:r>
    </w:p>
    <w:p w14:paraId="1DBC7288" w14:textId="2B461066" w:rsidR="00183500" w:rsidRDefault="00183500" w:rsidP="00183500">
      <w:r>
        <w:rPr>
          <w:color w:val="FF0000"/>
        </w:rPr>
        <w:t xml:space="preserve">Applies to the staff proposed as data analyst or similar roles where use of such software is needed. UNICEF will not procure any </w:t>
      </w:r>
      <w:r>
        <w:rPr>
          <w:color w:val="FF0000"/>
        </w:rPr>
        <w:t>software license</w:t>
      </w:r>
      <w:r>
        <w:rPr>
          <w:color w:val="FF0000"/>
        </w:rPr>
        <w:t xml:space="preserve"> for LTA holders. </w:t>
      </w:r>
    </w:p>
    <w:p w14:paraId="618295F5" w14:textId="77777777" w:rsidR="00183500" w:rsidRDefault="00183500" w:rsidP="00183500">
      <w:pPr>
        <w:pStyle w:val="ListParagraph"/>
        <w:numPr>
          <w:ilvl w:val="0"/>
          <w:numId w:val="6"/>
        </w:numPr>
      </w:pPr>
      <w:r>
        <w:t xml:space="preserve">Does criterion 3.5 on page 5 apply to the firm or the team members? </w:t>
      </w:r>
    </w:p>
    <w:p w14:paraId="69BFCDF0" w14:textId="77777777" w:rsidR="00183500" w:rsidRDefault="00183500" w:rsidP="00183500">
      <w:r>
        <w:rPr>
          <w:color w:val="FF0000"/>
        </w:rPr>
        <w:t>Applies to the firm</w:t>
      </w:r>
    </w:p>
    <w:p w14:paraId="7E4C6CA4" w14:textId="77777777" w:rsidR="00183500" w:rsidRDefault="00183500" w:rsidP="00183500">
      <w:pPr>
        <w:pStyle w:val="ListParagraph"/>
        <w:numPr>
          <w:ilvl w:val="0"/>
          <w:numId w:val="6"/>
        </w:numPr>
      </w:pPr>
      <w:r>
        <w:t xml:space="preserve">Could you please specify whether the International Experts could work exclusively home-based, especially when it concerns overseas experts? If not, is it allowed during missions to communicate with authorities and/or </w:t>
      </w:r>
      <w:proofErr w:type="spellStart"/>
      <w:r>
        <w:t>organisations</w:t>
      </w:r>
      <w:proofErr w:type="spellEnd"/>
      <w:r>
        <w:t xml:space="preserve"> via an interpreter?</w:t>
      </w:r>
    </w:p>
    <w:p w14:paraId="54F0C477" w14:textId="4FE93ADD" w:rsidR="00183500" w:rsidRDefault="00183500" w:rsidP="00183500">
      <w:r>
        <w:rPr>
          <w:color w:val="FF0000"/>
        </w:rPr>
        <w:t xml:space="preserve">The actual work modalities are determined at the individual contract </w:t>
      </w:r>
      <w:r>
        <w:rPr>
          <w:color w:val="FF0000"/>
        </w:rPr>
        <w:t>level issued</w:t>
      </w:r>
      <w:r>
        <w:rPr>
          <w:color w:val="FF0000"/>
        </w:rPr>
        <w:t xml:space="preserve"> under the LTA and will depend on the research/evaluation being conducted. We expect the firm to be able to pair an international consultant with a national consultant/interpreter. </w:t>
      </w:r>
    </w:p>
    <w:p w14:paraId="33ADF0DB" w14:textId="77777777" w:rsidR="00183500" w:rsidRDefault="00183500" w:rsidP="00183500">
      <w:pPr>
        <w:pStyle w:val="ListParagraph"/>
        <w:numPr>
          <w:ilvl w:val="0"/>
          <w:numId w:val="6"/>
        </w:numPr>
      </w:pPr>
      <w:r>
        <w:t xml:space="preserve">Could you please confirm whether the typical requirements at </w:t>
      </w:r>
      <w:proofErr w:type="spellStart"/>
      <w:r>
        <w:t>organisational</w:t>
      </w:r>
      <w:proofErr w:type="spellEnd"/>
      <w:r>
        <w:t xml:space="preserve"> level could be covered partially through lend expertise without additional cost?</w:t>
      </w:r>
    </w:p>
    <w:p w14:paraId="32FDE36B" w14:textId="7E96C9D5" w:rsidR="00183500" w:rsidRDefault="00183500" w:rsidP="00183500">
      <w:r>
        <w:rPr>
          <w:color w:val="FF0000"/>
        </w:rPr>
        <w:t xml:space="preserve">I assume </w:t>
      </w:r>
      <w:r>
        <w:rPr>
          <w:color w:val="FF0000"/>
        </w:rPr>
        <w:t>this regard</w:t>
      </w:r>
      <w:r>
        <w:rPr>
          <w:color w:val="FF0000"/>
        </w:rPr>
        <w:t xml:space="preserve"> to indicating overhead costs in the proposal. If that is the case, the costs should be covered should expertise deployed or indicated in the proposal if otherwise. </w:t>
      </w:r>
    </w:p>
    <w:p w14:paraId="510A3BE3" w14:textId="77777777" w:rsidR="00183500" w:rsidRDefault="00183500" w:rsidP="00183500">
      <w:pPr>
        <w:pStyle w:val="ListParagraph"/>
        <w:numPr>
          <w:ilvl w:val="0"/>
          <w:numId w:val="6"/>
        </w:numPr>
      </w:pPr>
      <w:r>
        <w:t>Could you please clarify what exact "Evidence of how qualified and competent technical staff are identified and include an outline of how that quality is maintained" are we required to submit as part of our offer?</w:t>
      </w:r>
    </w:p>
    <w:p w14:paraId="10A86044" w14:textId="440C34C5" w:rsidR="00183500" w:rsidRDefault="00183500" w:rsidP="00183500">
      <w:r>
        <w:rPr>
          <w:color w:val="FF0000"/>
        </w:rPr>
        <w:t xml:space="preserve">Should indicate is you have roster of consultants, in house staff or any human resource policies that are available in house to recruit and provide needed expertise. </w:t>
      </w:r>
    </w:p>
    <w:p w14:paraId="2681BA4A" w14:textId="77777777" w:rsidR="00183500" w:rsidRDefault="00183500" w:rsidP="00183500">
      <w:pPr>
        <w:pStyle w:val="ListParagraph"/>
        <w:numPr>
          <w:ilvl w:val="0"/>
          <w:numId w:val="6"/>
        </w:numPr>
      </w:pPr>
      <w:r>
        <w:t xml:space="preserve">Could you please inform us whether publications/ reports not public, but readily available upon request could be included as part of our experience? </w:t>
      </w:r>
    </w:p>
    <w:p w14:paraId="59D47B74" w14:textId="25803F61" w:rsidR="00183500" w:rsidRDefault="00183500" w:rsidP="00183500">
      <w:r>
        <w:rPr>
          <w:color w:val="FF0000"/>
        </w:rPr>
        <w:t xml:space="preserve">Yes. As long as the information of capacity to produce such publication can be verified through references. </w:t>
      </w:r>
    </w:p>
    <w:p w14:paraId="4790F16C" w14:textId="77777777" w:rsidR="00183500" w:rsidRDefault="00183500" w:rsidP="00183500">
      <w:pPr>
        <w:pStyle w:val="ListParagraph"/>
        <w:numPr>
          <w:ilvl w:val="0"/>
          <w:numId w:val="6"/>
        </w:numPr>
      </w:pPr>
      <w:r>
        <w:t xml:space="preserve">Could you please specify whether the mandatory requirement of experience in managing and producing high quality research and evaluations is 10 years as mentioned in the text of the </w:t>
      </w:r>
      <w:proofErr w:type="spellStart"/>
      <w:r>
        <w:t>ToR</w:t>
      </w:r>
      <w:proofErr w:type="spellEnd"/>
      <w:r>
        <w:t xml:space="preserve"> or 5-8 years as mentioned in the evaluation grid?</w:t>
      </w:r>
    </w:p>
    <w:p w14:paraId="1E8AA5BC" w14:textId="77777777" w:rsidR="00183500" w:rsidRPr="00183500" w:rsidRDefault="00183500" w:rsidP="00183500">
      <w:pPr>
        <w:rPr>
          <w:color w:val="FF0000"/>
        </w:rPr>
      </w:pPr>
      <w:r>
        <w:rPr>
          <w:color w:val="FF0000"/>
        </w:rPr>
        <w:t>IT IS AT LEAST 5 YEARS AS METIONED IN THE TECHNICAL EVALUATION GRID</w:t>
      </w:r>
    </w:p>
    <w:p w14:paraId="79247DE3" w14:textId="77777777" w:rsidR="00557D81" w:rsidRPr="00183500" w:rsidRDefault="00557D81" w:rsidP="00183500"/>
    <w:sectPr w:rsidR="00557D81" w:rsidRPr="0018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118C"/>
    <w:multiLevelType w:val="hybridMultilevel"/>
    <w:tmpl w:val="A778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360421"/>
    <w:multiLevelType w:val="hybridMultilevel"/>
    <w:tmpl w:val="3DAC60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2F376A"/>
    <w:multiLevelType w:val="hybridMultilevel"/>
    <w:tmpl w:val="5BC8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D33F8"/>
    <w:multiLevelType w:val="hybridMultilevel"/>
    <w:tmpl w:val="7400B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A1106"/>
    <w:multiLevelType w:val="hybridMultilevel"/>
    <w:tmpl w:val="8096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1D"/>
    <w:rsid w:val="00183500"/>
    <w:rsid w:val="00202F04"/>
    <w:rsid w:val="00557D81"/>
    <w:rsid w:val="006F4F60"/>
    <w:rsid w:val="008A4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55FB"/>
  <w15:chartTrackingRefBased/>
  <w15:docId w15:val="{A8CE831F-5740-4DF0-91F5-E040BE10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6F4F60"/>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F4F60"/>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742706">
      <w:bodyDiv w:val="1"/>
      <w:marLeft w:val="0"/>
      <w:marRight w:val="0"/>
      <w:marTop w:val="0"/>
      <w:marBottom w:val="0"/>
      <w:divBdr>
        <w:top w:val="none" w:sz="0" w:space="0" w:color="auto"/>
        <w:left w:val="none" w:sz="0" w:space="0" w:color="auto"/>
        <w:bottom w:val="none" w:sz="0" w:space="0" w:color="auto"/>
        <w:right w:val="none" w:sz="0" w:space="0" w:color="auto"/>
      </w:divBdr>
    </w:div>
    <w:div w:id="1800801803">
      <w:bodyDiv w:val="1"/>
      <w:marLeft w:val="0"/>
      <w:marRight w:val="0"/>
      <w:marTop w:val="0"/>
      <w:marBottom w:val="0"/>
      <w:divBdr>
        <w:top w:val="none" w:sz="0" w:space="0" w:color="auto"/>
        <w:left w:val="none" w:sz="0" w:space="0" w:color="auto"/>
        <w:bottom w:val="none" w:sz="0" w:space="0" w:color="auto"/>
        <w:right w:val="none" w:sz="0" w:space="0" w:color="auto"/>
      </w:divBdr>
    </w:div>
    <w:div w:id="19823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Allam</dc:creator>
  <cp:keywords/>
  <dc:description/>
  <cp:lastModifiedBy>Roger Allam</cp:lastModifiedBy>
  <cp:revision>4</cp:revision>
  <dcterms:created xsi:type="dcterms:W3CDTF">2022-05-06T13:29:00Z</dcterms:created>
  <dcterms:modified xsi:type="dcterms:W3CDTF">2022-05-10T14:43:00Z</dcterms:modified>
</cp:coreProperties>
</file>