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D879" w14:textId="77777777" w:rsidR="000C1110" w:rsidRDefault="000C1110" w:rsidP="009E42B9">
      <w:pPr>
        <w:jc w:val="center"/>
        <w:rPr>
          <w:rFonts w:asciiTheme="minorBidi" w:hAnsiTheme="minorBidi"/>
          <w:b/>
          <w:bCs/>
          <w:sz w:val="24"/>
          <w:szCs w:val="24"/>
          <w:lang w:val="en-US"/>
        </w:rPr>
      </w:pPr>
    </w:p>
    <w:p w14:paraId="78F8D4D9" w14:textId="77777777" w:rsidR="000C1110" w:rsidRDefault="000C1110" w:rsidP="009E42B9">
      <w:pPr>
        <w:jc w:val="center"/>
        <w:rPr>
          <w:rFonts w:asciiTheme="minorBidi" w:hAnsiTheme="minorBidi"/>
          <w:b/>
          <w:bCs/>
          <w:sz w:val="24"/>
          <w:szCs w:val="24"/>
          <w:lang w:val="en-US"/>
        </w:rPr>
      </w:pPr>
    </w:p>
    <w:p w14:paraId="1954834A" w14:textId="77777777" w:rsidR="000C1110" w:rsidRDefault="000C1110" w:rsidP="009E42B9">
      <w:pPr>
        <w:jc w:val="center"/>
        <w:rPr>
          <w:rFonts w:asciiTheme="minorBidi" w:hAnsiTheme="minorBidi"/>
          <w:b/>
          <w:bCs/>
          <w:sz w:val="24"/>
          <w:szCs w:val="24"/>
          <w:lang w:val="en-US"/>
        </w:rPr>
      </w:pPr>
    </w:p>
    <w:p w14:paraId="7A8C4FAE" w14:textId="7D0A9073" w:rsidR="009E42B9" w:rsidRPr="009E42B9" w:rsidRDefault="009E42B9" w:rsidP="009E42B9">
      <w:pPr>
        <w:jc w:val="center"/>
        <w:rPr>
          <w:rFonts w:asciiTheme="minorBidi" w:hAnsiTheme="minorBidi"/>
          <w:b/>
          <w:bCs/>
          <w:sz w:val="24"/>
          <w:szCs w:val="24"/>
          <w:lang w:val="en-US"/>
        </w:rPr>
      </w:pPr>
      <w:r w:rsidRPr="009E42B9">
        <w:rPr>
          <w:rFonts w:asciiTheme="minorBidi" w:hAnsiTheme="minorBidi"/>
          <w:b/>
          <w:bCs/>
          <w:sz w:val="24"/>
          <w:szCs w:val="24"/>
          <w:lang w:val="en-US"/>
        </w:rPr>
        <w:t>Terms of References</w:t>
      </w:r>
    </w:p>
    <w:p w14:paraId="73D9C4B0" w14:textId="12F4A110" w:rsidR="009E42B9" w:rsidRPr="009E42B9" w:rsidRDefault="00C532A6" w:rsidP="009E42B9">
      <w:pPr>
        <w:jc w:val="center"/>
        <w:rPr>
          <w:rFonts w:asciiTheme="minorBidi" w:hAnsiTheme="minorBidi"/>
          <w:b/>
          <w:bCs/>
          <w:sz w:val="24"/>
          <w:szCs w:val="24"/>
          <w:lang w:val="en-US"/>
        </w:rPr>
      </w:pPr>
      <w:r>
        <w:rPr>
          <w:rFonts w:asciiTheme="minorBidi" w:hAnsiTheme="minorBidi"/>
          <w:b/>
          <w:bCs/>
          <w:sz w:val="24"/>
          <w:szCs w:val="24"/>
          <w:lang w:val="en-US"/>
        </w:rPr>
        <w:t xml:space="preserve">Legal consultant (Lawyer) </w:t>
      </w:r>
    </w:p>
    <w:p w14:paraId="2CDE7CA3" w14:textId="1E45853F" w:rsidR="00EB7160" w:rsidRDefault="00EB7160" w:rsidP="009E42B9">
      <w:pPr>
        <w:jc w:val="center"/>
        <w:rPr>
          <w:lang w:val="en-US"/>
        </w:rPr>
      </w:pPr>
    </w:p>
    <w:p w14:paraId="6C15748A" w14:textId="33ADECA9" w:rsidR="009E42B9" w:rsidRPr="009E42B9" w:rsidRDefault="009E42B9" w:rsidP="009E42B9">
      <w:pPr>
        <w:rPr>
          <w:b/>
          <w:bCs/>
          <w:sz w:val="24"/>
          <w:szCs w:val="24"/>
          <w:lang w:val="en-US"/>
        </w:rPr>
      </w:pPr>
      <w:r w:rsidRPr="009E42B9">
        <w:rPr>
          <w:b/>
          <w:bCs/>
          <w:sz w:val="24"/>
          <w:szCs w:val="24"/>
          <w:lang w:val="en-US"/>
        </w:rPr>
        <w:t>1- Background Information:</w:t>
      </w:r>
    </w:p>
    <w:p w14:paraId="76280FBC" w14:textId="77777777" w:rsidR="009E42B9" w:rsidRDefault="009E42B9" w:rsidP="009E42B9">
      <w:pPr>
        <w:spacing w:after="0" w:line="240" w:lineRule="auto"/>
        <w:jc w:val="both"/>
        <w:rPr>
          <w:rFonts w:cstheme="minorHAnsi"/>
        </w:rPr>
      </w:pPr>
      <w:r w:rsidRPr="008151CE">
        <w:rPr>
          <w:rFonts w:cstheme="minorHAnsi"/>
        </w:rPr>
        <w:t>Lebanon continues to witness multifaceted and intertwined crises</w:t>
      </w:r>
      <w:r>
        <w:rPr>
          <w:rFonts w:cstheme="minorHAnsi"/>
        </w:rPr>
        <w:t xml:space="preserve"> that further aggravate a vulnerable socio-economic situation pushing a substantial percentage of Lebanon’s residents under the poverty line. The severe economic </w:t>
      </w:r>
      <w:r w:rsidRPr="008151CE">
        <w:rPr>
          <w:rFonts w:cstheme="minorHAnsi"/>
        </w:rPr>
        <w:t xml:space="preserve">crisis </w:t>
      </w:r>
      <w:r>
        <w:rPr>
          <w:rFonts w:cstheme="minorHAnsi"/>
        </w:rPr>
        <w:t xml:space="preserve">was compounded with COVID-19 pandemic and a devastating blast in Beirut port that destroyed large neighbourhoods in the capital, and led, in August 2020, to the resignation of the government. In the absence of a functioning government, the socio-economic and Covid-19 situations have continued to deteriorate.  </w:t>
      </w:r>
    </w:p>
    <w:p w14:paraId="79F08738" w14:textId="77777777" w:rsidR="009E42B9" w:rsidRDefault="009E42B9" w:rsidP="009E42B9">
      <w:pPr>
        <w:spacing w:after="0" w:line="240" w:lineRule="auto"/>
        <w:jc w:val="both"/>
        <w:rPr>
          <w:rFonts w:cstheme="minorHAnsi"/>
        </w:rPr>
      </w:pPr>
    </w:p>
    <w:p w14:paraId="1B806D27" w14:textId="2622D499" w:rsidR="009E42B9" w:rsidRDefault="009E42B9" w:rsidP="009E42B9">
      <w:pPr>
        <w:spacing w:after="0" w:line="240" w:lineRule="auto"/>
        <w:jc w:val="both"/>
      </w:pPr>
      <w:r>
        <w:rPr>
          <w:rFonts w:eastAsia="Garamond" w:cstheme="minorHAnsi"/>
        </w:rPr>
        <w:t xml:space="preserve">Social Entrepreneurship (SE) is increasingly regarded as a tool capable of easing communal tensions and contributing to communities’ socio-economic development. </w:t>
      </w:r>
      <w:r w:rsidRPr="00AB684D">
        <w:t>SEs can “contribute to the economic security of all segments of the population and contribute to economic diver</w:t>
      </w:r>
      <w:r w:rsidRPr="00AB684D">
        <w:softHyphen/>
        <w:t xml:space="preserve">sity as it invests in territorial development and proximity, promoting community participation, prioritizing local impacts and modelling participatory values” </w:t>
      </w:r>
    </w:p>
    <w:p w14:paraId="28E823BF" w14:textId="77777777" w:rsidR="009E42B9" w:rsidRPr="00AB684D" w:rsidRDefault="009E42B9" w:rsidP="009E42B9">
      <w:pPr>
        <w:spacing w:after="0" w:line="240" w:lineRule="auto"/>
        <w:jc w:val="both"/>
      </w:pPr>
    </w:p>
    <w:p w14:paraId="6CB0212A" w14:textId="70554994" w:rsidR="009E42B9" w:rsidRPr="00AB684D" w:rsidRDefault="009E42B9" w:rsidP="009E42B9">
      <w:pPr>
        <w:jc w:val="both"/>
        <w:rPr>
          <w:lang w:val="en-US"/>
        </w:rPr>
      </w:pPr>
      <w:r w:rsidRPr="00AB684D">
        <w:t xml:space="preserve">In Lebanon, </w:t>
      </w:r>
      <w:r>
        <w:t>SE</w:t>
      </w:r>
      <w:r w:rsidRPr="00AB684D">
        <w:t xml:space="preserve"> has recently gained more national visibility among urban communities in big cities. This can be explained by the fact that </w:t>
      </w:r>
      <w:r>
        <w:t xml:space="preserve">SE </w:t>
      </w:r>
      <w:r w:rsidRPr="00AB684D">
        <w:t>responds to the national priorities and is aligned with Lebanon Crisis Response Plan (LCRP) goal, and the strategy of both the Livelihood and Social Stability Sect</w:t>
      </w:r>
      <w:r>
        <w:t>or</w:t>
      </w:r>
      <w:r w:rsidRPr="00AB684D">
        <w:t xml:space="preserve">. During the past few years, several projects started promoting </w:t>
      </w:r>
      <w:r>
        <w:t>SE</w:t>
      </w:r>
      <w:r w:rsidRPr="00AB684D">
        <w:t xml:space="preserve"> as a tool to strengthen social stability and support local economic development for Lebanese, Palestinian, and Syrian refugees. Some of the projects invested in building the knowledge and awareness of community members on </w:t>
      </w:r>
      <w:r>
        <w:t>social entrepreneurship</w:t>
      </w:r>
      <w:r w:rsidRPr="00AB684D">
        <w:t xml:space="preserve">, others supported the identification of social ventures and their evolvement into SE through the provision of ad hoc technical and financial support, </w:t>
      </w:r>
      <w:r>
        <w:t xml:space="preserve">while </w:t>
      </w:r>
      <w:r w:rsidRPr="00AB684D">
        <w:t xml:space="preserve">others focused on developing a legal framework for </w:t>
      </w:r>
      <w:r>
        <w:t>social entrepreneurship</w:t>
      </w:r>
      <w:r w:rsidRPr="00AB684D">
        <w:t xml:space="preserve">. </w:t>
      </w:r>
    </w:p>
    <w:p w14:paraId="325CDE72" w14:textId="328A81EF" w:rsidR="009E42B9" w:rsidRDefault="009E42B9" w:rsidP="009E42B9">
      <w:pPr>
        <w:rPr>
          <w:b/>
          <w:bCs/>
          <w:sz w:val="24"/>
          <w:szCs w:val="24"/>
          <w:lang w:val="en-US"/>
        </w:rPr>
      </w:pPr>
      <w:r w:rsidRPr="009E42B9">
        <w:rPr>
          <w:b/>
          <w:bCs/>
          <w:sz w:val="24"/>
          <w:szCs w:val="24"/>
          <w:lang w:val="en-US"/>
        </w:rPr>
        <w:t xml:space="preserve">2- Brief presentation of project: </w:t>
      </w:r>
    </w:p>
    <w:p w14:paraId="14FA317D" w14:textId="77777777" w:rsidR="00BD6CB5" w:rsidRDefault="009E42B9" w:rsidP="009E42B9">
      <w:pPr>
        <w:pStyle w:val="Default"/>
        <w:rPr>
          <w:rFonts w:asciiTheme="minorHAnsi" w:hAnsiTheme="minorHAnsi" w:cstheme="minorHAnsi"/>
          <w:sz w:val="22"/>
          <w:szCs w:val="22"/>
          <w:shd w:val="clear" w:color="auto" w:fill="FFFFFF"/>
        </w:rPr>
      </w:pPr>
      <w:r w:rsidRPr="00D958AD">
        <w:rPr>
          <w:rFonts w:asciiTheme="minorHAnsi" w:hAnsiTheme="minorHAnsi" w:cstheme="minorHAnsi"/>
          <w:sz w:val="22"/>
          <w:szCs w:val="22"/>
          <w:u w:val="single"/>
        </w:rPr>
        <w:t>SEE Change:</w:t>
      </w:r>
      <w:r w:rsidRPr="00D958AD">
        <w:rPr>
          <w:rFonts w:asciiTheme="minorHAnsi" w:hAnsiTheme="minorHAnsi" w:cstheme="minorHAnsi"/>
          <w:sz w:val="22"/>
          <w:szCs w:val="22"/>
        </w:rPr>
        <w:t xml:space="preserve"> Oxfam in partnership with B</w:t>
      </w:r>
      <w:r>
        <w:rPr>
          <w:rFonts w:asciiTheme="minorHAnsi" w:hAnsiTheme="minorHAnsi" w:cstheme="minorHAnsi"/>
          <w:sz w:val="22"/>
          <w:szCs w:val="22"/>
        </w:rPr>
        <w:t>eyond group</w:t>
      </w:r>
      <w:r w:rsidRPr="00D958AD">
        <w:rPr>
          <w:rFonts w:asciiTheme="minorHAnsi" w:hAnsiTheme="minorHAnsi" w:cstheme="minorHAnsi"/>
          <w:sz w:val="22"/>
          <w:szCs w:val="22"/>
        </w:rPr>
        <w:t xml:space="preserve"> and COSV is implementing an </w:t>
      </w:r>
      <w:r w:rsidRPr="00D958AD">
        <w:rPr>
          <w:rFonts w:asciiTheme="minorHAnsi" w:hAnsiTheme="minorHAnsi" w:cstheme="minorHAnsi"/>
          <w:b/>
          <w:bCs/>
          <w:sz w:val="22"/>
          <w:szCs w:val="22"/>
        </w:rPr>
        <w:t>EU Regional Trust Fund in Response to the Syrian crisis</w:t>
      </w:r>
      <w:r w:rsidRPr="00D958AD">
        <w:rPr>
          <w:rFonts w:asciiTheme="minorHAnsi" w:hAnsiTheme="minorHAnsi" w:cstheme="minorHAnsi"/>
          <w:sz w:val="22"/>
          <w:szCs w:val="22"/>
        </w:rPr>
        <w:t xml:space="preserve"> (EUTF) Funded project entitled “</w:t>
      </w:r>
      <w:r w:rsidRPr="00D958AD">
        <w:rPr>
          <w:rFonts w:asciiTheme="minorHAnsi" w:hAnsiTheme="minorHAnsi" w:cstheme="minorHAnsi"/>
          <w:sz w:val="22"/>
          <w:szCs w:val="22"/>
          <w:shd w:val="clear" w:color="auto" w:fill="FFFFFF"/>
        </w:rPr>
        <w:t xml:space="preserve">Social Entrepreneurship </w:t>
      </w:r>
    </w:p>
    <w:p w14:paraId="5C5A92D8" w14:textId="77777777" w:rsidR="00BD6CB5" w:rsidRDefault="00BD6CB5" w:rsidP="009E42B9">
      <w:pPr>
        <w:pStyle w:val="Default"/>
        <w:rPr>
          <w:rFonts w:asciiTheme="minorHAnsi" w:hAnsiTheme="minorHAnsi" w:cstheme="minorHAnsi"/>
          <w:sz w:val="22"/>
          <w:szCs w:val="22"/>
          <w:shd w:val="clear" w:color="auto" w:fill="FFFFFF"/>
        </w:rPr>
      </w:pPr>
    </w:p>
    <w:p w14:paraId="01E4898B" w14:textId="77777777" w:rsidR="00BD6CB5" w:rsidRDefault="00BD6CB5" w:rsidP="009E42B9">
      <w:pPr>
        <w:pStyle w:val="Default"/>
        <w:rPr>
          <w:rFonts w:asciiTheme="minorHAnsi" w:hAnsiTheme="minorHAnsi" w:cstheme="minorHAnsi"/>
          <w:sz w:val="22"/>
          <w:szCs w:val="22"/>
          <w:shd w:val="clear" w:color="auto" w:fill="FFFFFF"/>
        </w:rPr>
      </w:pPr>
    </w:p>
    <w:p w14:paraId="5F156613" w14:textId="77777777" w:rsidR="00BD6CB5" w:rsidRDefault="00BD6CB5" w:rsidP="009E42B9">
      <w:pPr>
        <w:pStyle w:val="Default"/>
        <w:rPr>
          <w:rFonts w:asciiTheme="minorHAnsi" w:hAnsiTheme="minorHAnsi" w:cstheme="minorHAnsi"/>
          <w:sz w:val="22"/>
          <w:szCs w:val="22"/>
          <w:shd w:val="clear" w:color="auto" w:fill="FFFFFF"/>
        </w:rPr>
      </w:pPr>
    </w:p>
    <w:p w14:paraId="55E20279" w14:textId="77777777" w:rsidR="00BD6CB5" w:rsidRDefault="00BD6CB5" w:rsidP="009E42B9">
      <w:pPr>
        <w:pStyle w:val="Default"/>
        <w:rPr>
          <w:rFonts w:asciiTheme="minorHAnsi" w:hAnsiTheme="minorHAnsi" w:cstheme="minorHAnsi"/>
          <w:sz w:val="22"/>
          <w:szCs w:val="22"/>
          <w:shd w:val="clear" w:color="auto" w:fill="FFFFFF"/>
        </w:rPr>
      </w:pPr>
    </w:p>
    <w:p w14:paraId="59F1DE5F" w14:textId="77777777" w:rsidR="00BD6CB5" w:rsidRDefault="00BD6CB5" w:rsidP="009E42B9">
      <w:pPr>
        <w:pStyle w:val="Default"/>
        <w:rPr>
          <w:rFonts w:asciiTheme="minorHAnsi" w:hAnsiTheme="minorHAnsi" w:cstheme="minorHAnsi"/>
          <w:sz w:val="22"/>
          <w:szCs w:val="22"/>
          <w:shd w:val="clear" w:color="auto" w:fill="FFFFFF"/>
        </w:rPr>
      </w:pPr>
    </w:p>
    <w:p w14:paraId="4B7E34CE" w14:textId="77777777" w:rsidR="00BD6CB5" w:rsidRDefault="00BD6CB5" w:rsidP="009E42B9">
      <w:pPr>
        <w:pStyle w:val="Default"/>
        <w:rPr>
          <w:rFonts w:asciiTheme="minorHAnsi" w:hAnsiTheme="minorHAnsi" w:cstheme="minorHAnsi"/>
          <w:sz w:val="22"/>
          <w:szCs w:val="22"/>
          <w:shd w:val="clear" w:color="auto" w:fill="FFFFFF"/>
        </w:rPr>
      </w:pPr>
    </w:p>
    <w:p w14:paraId="37F2B214" w14:textId="77777777" w:rsidR="00BD6CB5" w:rsidRDefault="00BD6CB5" w:rsidP="009E42B9">
      <w:pPr>
        <w:pStyle w:val="Default"/>
        <w:rPr>
          <w:rFonts w:asciiTheme="minorHAnsi" w:hAnsiTheme="minorHAnsi" w:cstheme="minorHAnsi"/>
          <w:sz w:val="22"/>
          <w:szCs w:val="22"/>
          <w:shd w:val="clear" w:color="auto" w:fill="FFFFFF"/>
        </w:rPr>
      </w:pPr>
    </w:p>
    <w:p w14:paraId="7BE39425" w14:textId="77777777" w:rsidR="001A66E2" w:rsidRPr="005F38F0" w:rsidRDefault="001A66E2" w:rsidP="001A66E2">
      <w:pPr>
        <w:pStyle w:val="Default"/>
        <w:rPr>
          <w:rFonts w:asciiTheme="minorHAnsi" w:hAnsiTheme="minorHAnsi" w:cstheme="minorHAnsi"/>
          <w:sz w:val="20"/>
          <w:szCs w:val="20"/>
        </w:rPr>
      </w:pPr>
      <w:r w:rsidRPr="00D958AD">
        <w:rPr>
          <w:rFonts w:asciiTheme="minorHAnsi" w:hAnsiTheme="minorHAnsi" w:cstheme="minorHAnsi"/>
          <w:sz w:val="22"/>
          <w:szCs w:val="22"/>
          <w:shd w:val="clear" w:color="auto" w:fill="FFFFFF"/>
        </w:rPr>
        <w:t>Ecosystem Change” (SEE Change)</w:t>
      </w:r>
      <w:r w:rsidRPr="00D958AD">
        <w:rPr>
          <w:rFonts w:asciiTheme="minorHAnsi" w:hAnsiTheme="minorHAnsi" w:cstheme="minorHAnsi"/>
          <w:sz w:val="22"/>
          <w:szCs w:val="22"/>
        </w:rPr>
        <w:t xml:space="preserve">.  As of September 2020, and over the course of </w:t>
      </w:r>
      <w:r>
        <w:rPr>
          <w:rFonts w:asciiTheme="minorHAnsi" w:hAnsiTheme="minorHAnsi" w:cstheme="minorHAnsi"/>
          <w:sz w:val="22"/>
          <w:szCs w:val="22"/>
        </w:rPr>
        <w:t>three</w:t>
      </w:r>
      <w:r w:rsidRPr="00D958AD">
        <w:rPr>
          <w:rFonts w:asciiTheme="minorHAnsi" w:hAnsiTheme="minorHAnsi" w:cstheme="minorHAnsi"/>
          <w:sz w:val="22"/>
          <w:szCs w:val="22"/>
        </w:rPr>
        <w:t xml:space="preserve"> years, the project will be implemented in </w:t>
      </w:r>
      <w:r>
        <w:rPr>
          <w:rFonts w:asciiTheme="minorHAnsi" w:hAnsiTheme="minorHAnsi" w:cstheme="minorHAnsi"/>
          <w:sz w:val="22"/>
          <w:szCs w:val="22"/>
        </w:rPr>
        <w:t>five</w:t>
      </w:r>
      <w:r w:rsidRPr="00D958AD">
        <w:rPr>
          <w:rFonts w:asciiTheme="minorHAnsi" w:hAnsiTheme="minorHAnsi" w:cstheme="minorHAnsi"/>
          <w:sz w:val="22"/>
          <w:szCs w:val="22"/>
        </w:rPr>
        <w:t xml:space="preserve"> different areas </w:t>
      </w:r>
      <w:r>
        <w:t>(</w:t>
      </w:r>
      <w:r w:rsidRPr="005F38F0">
        <w:rPr>
          <w:rFonts w:asciiTheme="minorHAnsi" w:hAnsiTheme="minorHAnsi" w:cstheme="minorHAnsi"/>
          <w:sz w:val="22"/>
          <w:szCs w:val="22"/>
        </w:rPr>
        <w:t>Bekaa, Nabatieh, Jezzine, North, and Mount Lebanon)</w:t>
      </w:r>
    </w:p>
    <w:p w14:paraId="64B75663" w14:textId="77777777" w:rsidR="001A66E2" w:rsidRDefault="001A66E2" w:rsidP="001A66E2">
      <w:pPr>
        <w:tabs>
          <w:tab w:val="left" w:pos="426"/>
        </w:tabs>
        <w:spacing w:after="0" w:line="240" w:lineRule="auto"/>
        <w:jc w:val="both"/>
        <w:rPr>
          <w:rFonts w:cstheme="minorHAnsi"/>
          <w:shd w:val="clear" w:color="auto" w:fill="FFFFFF"/>
        </w:rPr>
      </w:pPr>
    </w:p>
    <w:p w14:paraId="7E352A53" w14:textId="6C97BE75" w:rsidR="001A66E2" w:rsidRDefault="001A66E2" w:rsidP="00772110">
      <w:pPr>
        <w:tabs>
          <w:tab w:val="left" w:pos="426"/>
        </w:tabs>
        <w:spacing w:after="0" w:line="240" w:lineRule="auto"/>
        <w:jc w:val="both"/>
      </w:pPr>
      <w:r>
        <w:rPr>
          <w:rFonts w:cstheme="minorHAnsi"/>
          <w:shd w:val="clear" w:color="auto" w:fill="FFFFFF"/>
        </w:rPr>
        <w:t xml:space="preserve">The project aims to increase the impact of social entrepreneurial activities </w:t>
      </w:r>
      <w:r w:rsidRPr="008151CE">
        <w:rPr>
          <w:rFonts w:cstheme="minorHAnsi"/>
          <w:shd w:val="clear" w:color="auto" w:fill="FFFFFF"/>
        </w:rPr>
        <w:t>in Lebanon, creating employment and social stability opportunities, and supporting the local economy</w:t>
      </w:r>
      <w:r w:rsidR="00772110">
        <w:rPr>
          <w:rFonts w:cstheme="minorHAnsi"/>
          <w:shd w:val="clear" w:color="auto" w:fill="FFFFFF"/>
        </w:rPr>
        <w:t xml:space="preserve"> by</w:t>
      </w:r>
      <w:r>
        <w:rPr>
          <w:rFonts w:cstheme="minorHAnsi"/>
          <w:shd w:val="clear" w:color="auto" w:fill="FFFFFF"/>
        </w:rPr>
        <w:t xml:space="preserve"> </w:t>
      </w:r>
      <w:r w:rsidR="00772110">
        <w:rPr>
          <w:rFonts w:cstheme="minorHAnsi"/>
          <w:shd w:val="clear" w:color="auto" w:fill="FFFFFF"/>
        </w:rPr>
        <w:t>p</w:t>
      </w:r>
      <w:r>
        <w:t xml:space="preserve">roviding technical and financial resources to support the scale-up, </w:t>
      </w:r>
      <w:proofErr w:type="gramStart"/>
      <w:r>
        <w:t>social</w:t>
      </w:r>
      <w:proofErr w:type="gramEnd"/>
      <w:r>
        <w:t xml:space="preserve"> and economic impact of around 60</w:t>
      </w:r>
      <w:r w:rsidRPr="00CB42C0">
        <w:t xml:space="preserve"> existing SEs</w:t>
      </w:r>
      <w:r>
        <w:t xml:space="preserve">. </w:t>
      </w:r>
    </w:p>
    <w:p w14:paraId="147283B2" w14:textId="77777777" w:rsidR="00772110" w:rsidRDefault="00772110" w:rsidP="00772110">
      <w:pPr>
        <w:tabs>
          <w:tab w:val="left" w:pos="426"/>
        </w:tabs>
        <w:spacing w:after="0" w:line="240" w:lineRule="auto"/>
        <w:jc w:val="both"/>
        <w:rPr>
          <w:b/>
          <w:bCs/>
          <w:sz w:val="24"/>
          <w:szCs w:val="24"/>
        </w:rPr>
      </w:pPr>
    </w:p>
    <w:p w14:paraId="277FBFA7" w14:textId="60A44BCC" w:rsidR="009E42B9" w:rsidRDefault="009E42B9" w:rsidP="009E42B9">
      <w:pPr>
        <w:rPr>
          <w:b/>
          <w:bCs/>
          <w:sz w:val="24"/>
          <w:szCs w:val="24"/>
        </w:rPr>
      </w:pPr>
      <w:r>
        <w:rPr>
          <w:b/>
          <w:bCs/>
          <w:sz w:val="24"/>
          <w:szCs w:val="24"/>
        </w:rPr>
        <w:t xml:space="preserve">3- </w:t>
      </w:r>
      <w:r w:rsidR="00B62153">
        <w:rPr>
          <w:b/>
          <w:bCs/>
          <w:sz w:val="24"/>
          <w:szCs w:val="24"/>
        </w:rPr>
        <w:t>P</w:t>
      </w:r>
      <w:r>
        <w:rPr>
          <w:b/>
          <w:bCs/>
          <w:sz w:val="24"/>
          <w:szCs w:val="24"/>
        </w:rPr>
        <w:t xml:space="preserve">urpose of recruitment: </w:t>
      </w:r>
    </w:p>
    <w:p w14:paraId="65249999" w14:textId="5D12ECC3" w:rsidR="00FA2DF4" w:rsidRPr="00FA2DF4" w:rsidRDefault="007B4377" w:rsidP="00772110">
      <w:pPr>
        <w:spacing w:after="0"/>
        <w:rPr>
          <w:rFonts w:cstheme="minorHAnsi"/>
        </w:rPr>
      </w:pPr>
      <w:r w:rsidRPr="00FA2DF4">
        <w:rPr>
          <w:rFonts w:cstheme="minorHAnsi"/>
        </w:rPr>
        <w:t xml:space="preserve">Under the technical support provided for the </w:t>
      </w:r>
      <w:r w:rsidR="009701E2" w:rsidRPr="00FA2DF4">
        <w:rPr>
          <w:rFonts w:cstheme="minorHAnsi"/>
        </w:rPr>
        <w:t xml:space="preserve">SEE Change </w:t>
      </w:r>
      <w:r w:rsidR="00AF4B77">
        <w:rPr>
          <w:rFonts w:cstheme="minorHAnsi"/>
        </w:rPr>
        <w:t>projects</w:t>
      </w:r>
      <w:r w:rsidR="009701E2" w:rsidRPr="00FA2DF4">
        <w:rPr>
          <w:rFonts w:cstheme="minorHAnsi"/>
        </w:rPr>
        <w:t>, we seek to hire a lawyer</w:t>
      </w:r>
      <w:r w:rsidR="00772110">
        <w:rPr>
          <w:rFonts w:cstheme="minorHAnsi"/>
        </w:rPr>
        <w:t xml:space="preserve"> to</w:t>
      </w:r>
      <w:r w:rsidR="00FA2DF4" w:rsidRPr="00FA2DF4">
        <w:rPr>
          <w:rFonts w:cstheme="minorHAnsi"/>
        </w:rPr>
        <w:t xml:space="preserve"> analyse the legal situation of 4 </w:t>
      </w:r>
      <w:r w:rsidR="00772110">
        <w:rPr>
          <w:rFonts w:cstheme="minorHAnsi"/>
        </w:rPr>
        <w:t xml:space="preserve">Social Entrepreneurship </w:t>
      </w:r>
      <w:r w:rsidR="00FA2DF4" w:rsidRPr="00FA2DF4">
        <w:rPr>
          <w:rFonts w:cstheme="minorHAnsi"/>
        </w:rPr>
        <w:t>projects, offer</w:t>
      </w:r>
      <w:r w:rsidR="00772110">
        <w:rPr>
          <w:rFonts w:cstheme="minorHAnsi"/>
        </w:rPr>
        <w:t xml:space="preserve"> them</w:t>
      </w:r>
      <w:r w:rsidR="00FA2DF4" w:rsidRPr="00FA2DF4">
        <w:rPr>
          <w:rFonts w:cstheme="minorHAnsi"/>
        </w:rPr>
        <w:t xml:space="preserve"> legal advice, draft necessary documents, and lead the registration process to ensure their compliance with Lebanese laws and regulations. </w:t>
      </w:r>
    </w:p>
    <w:p w14:paraId="4D318373" w14:textId="7063D883" w:rsidR="00FA2DF4" w:rsidRPr="00772110" w:rsidRDefault="00772110" w:rsidP="00772110">
      <w:pPr>
        <w:spacing w:after="0"/>
        <w:rPr>
          <w:rFonts w:cstheme="minorHAnsi"/>
          <w:sz w:val="20"/>
          <w:szCs w:val="20"/>
        </w:rPr>
      </w:pPr>
      <w:r>
        <w:rPr>
          <w:rFonts w:cstheme="minorHAnsi"/>
        </w:rPr>
        <w:t>The designated lawyer,</w:t>
      </w:r>
      <w:r w:rsidR="00FA2DF4" w:rsidRPr="00FA2DF4">
        <w:rPr>
          <w:rFonts w:cstheme="minorHAnsi"/>
        </w:rPr>
        <w:t xml:space="preserve"> will guide the projects through the registration process, </w:t>
      </w:r>
      <w:r w:rsidR="00AF4B77">
        <w:rPr>
          <w:rFonts w:cstheme="minorHAnsi"/>
        </w:rPr>
        <w:t xml:space="preserve">pay all related fees, </w:t>
      </w:r>
      <w:r w:rsidR="00FA2DF4" w:rsidRPr="00FA2DF4">
        <w:rPr>
          <w:rFonts w:cstheme="minorHAnsi"/>
        </w:rPr>
        <w:t>liaise with government authorities, and ensure compliance with all legal obligations.</w:t>
      </w:r>
    </w:p>
    <w:p w14:paraId="2EFA774F" w14:textId="77777777" w:rsidR="00663ACE" w:rsidRDefault="00FA2DF4" w:rsidP="00663ACE">
      <w:pPr>
        <w:pStyle w:val="CommentText"/>
      </w:pPr>
      <w:r w:rsidRPr="00772110">
        <w:rPr>
          <w:rFonts w:cstheme="minorHAnsi"/>
          <w:sz w:val="22"/>
          <w:szCs w:val="22"/>
        </w:rPr>
        <w:t xml:space="preserve"> The lawyer will play a crucial role in establishing the legitimacy of the</w:t>
      </w:r>
      <w:r w:rsidR="007E7C35">
        <w:rPr>
          <w:rFonts w:cstheme="minorHAnsi"/>
          <w:sz w:val="22"/>
          <w:szCs w:val="22"/>
        </w:rPr>
        <w:t xml:space="preserve">se </w:t>
      </w:r>
      <w:r w:rsidRPr="00772110">
        <w:rPr>
          <w:rFonts w:cstheme="minorHAnsi"/>
          <w:sz w:val="22"/>
          <w:szCs w:val="22"/>
        </w:rPr>
        <w:t xml:space="preserve">projects, enabling them to operate within the </w:t>
      </w:r>
      <w:r w:rsidR="00663ACE" w:rsidRPr="00663ACE">
        <w:rPr>
          <w:sz w:val="22"/>
          <w:szCs w:val="22"/>
        </w:rPr>
        <w:t>legal framework of the Lebanese authorities</w:t>
      </w:r>
      <w:r w:rsidR="00663ACE">
        <w:t xml:space="preserve">. </w:t>
      </w:r>
    </w:p>
    <w:p w14:paraId="2E4B5A6B" w14:textId="59BFD608" w:rsidR="001A66E2" w:rsidRPr="001D5B6D" w:rsidRDefault="001A66E2" w:rsidP="00663ACE">
      <w:pPr>
        <w:pStyle w:val="NormalWeb"/>
        <w:rPr>
          <w:rFonts w:cstheme="minorHAnsi"/>
          <w:b/>
          <w:bCs/>
          <w:color w:val="000000" w:themeColor="text1"/>
        </w:rPr>
      </w:pPr>
      <w:r w:rsidRPr="001D5B6D">
        <w:rPr>
          <w:rFonts w:cstheme="minorHAnsi"/>
          <w:b/>
          <w:bCs/>
          <w:color w:val="000000" w:themeColor="text1"/>
        </w:rPr>
        <w:t>Qualifications</w:t>
      </w:r>
    </w:p>
    <w:p w14:paraId="71AF0817" w14:textId="2DC36005" w:rsidR="00D073BB" w:rsidRDefault="00D073BB" w:rsidP="00D073BB">
      <w:pPr>
        <w:pStyle w:val="ListParagraph"/>
        <w:numPr>
          <w:ilvl w:val="0"/>
          <w:numId w:val="15"/>
        </w:numPr>
        <w:spacing w:after="0" w:line="240" w:lineRule="auto"/>
        <w:rPr>
          <w:rFonts w:eastAsia="Times New Roman" w:cstheme="minorHAnsi"/>
          <w:lang w:val="en-US"/>
        </w:rPr>
      </w:pPr>
      <w:r w:rsidRPr="00772110">
        <w:rPr>
          <w:rFonts w:eastAsia="Times New Roman" w:cstheme="minorHAnsi"/>
          <w:lang w:val="en-US"/>
        </w:rPr>
        <w:t>Holds a bachelor’s degree in law</w:t>
      </w:r>
      <w:r w:rsidR="00663ACE">
        <w:rPr>
          <w:rFonts w:eastAsia="Times New Roman" w:cstheme="minorHAnsi"/>
          <w:lang w:val="en-US"/>
        </w:rPr>
        <w:t>.</w:t>
      </w:r>
    </w:p>
    <w:p w14:paraId="2E7E046C" w14:textId="60109072" w:rsidR="00AF4B77" w:rsidRPr="00772110" w:rsidRDefault="00AF4B77" w:rsidP="00D073BB">
      <w:pPr>
        <w:pStyle w:val="ListParagraph"/>
        <w:numPr>
          <w:ilvl w:val="0"/>
          <w:numId w:val="15"/>
        </w:numPr>
        <w:spacing w:after="0" w:line="240" w:lineRule="auto"/>
        <w:rPr>
          <w:rFonts w:eastAsia="Times New Roman" w:cstheme="minorHAnsi"/>
          <w:lang w:val="en-US"/>
        </w:rPr>
      </w:pPr>
      <w:r>
        <w:rPr>
          <w:rFonts w:eastAsia="Times New Roman" w:cstheme="minorHAnsi"/>
          <w:lang w:val="en-US"/>
        </w:rPr>
        <w:t xml:space="preserve">A practicing lawyer for more than </w:t>
      </w:r>
      <w:r w:rsidR="00663ACE">
        <w:rPr>
          <w:rFonts w:eastAsia="Times New Roman" w:cstheme="minorHAnsi"/>
          <w:lang w:val="en-US"/>
        </w:rPr>
        <w:t>3-4 years.</w:t>
      </w:r>
    </w:p>
    <w:p w14:paraId="62D65AB5" w14:textId="76826012" w:rsidR="00D073BB" w:rsidRPr="00772110" w:rsidRDefault="00D073BB" w:rsidP="00D073BB">
      <w:pPr>
        <w:pStyle w:val="ListParagraph"/>
        <w:numPr>
          <w:ilvl w:val="0"/>
          <w:numId w:val="15"/>
        </w:numPr>
        <w:spacing w:after="0" w:line="240" w:lineRule="auto"/>
        <w:rPr>
          <w:rFonts w:eastAsia="Times New Roman" w:cstheme="minorHAnsi"/>
          <w:lang w:val="en-US"/>
        </w:rPr>
      </w:pPr>
      <w:r w:rsidRPr="00772110">
        <w:rPr>
          <w:rFonts w:eastAsia="Times New Roman" w:cstheme="minorHAnsi"/>
          <w:lang w:val="en-US"/>
        </w:rPr>
        <w:t xml:space="preserve">Registered at the Beirut </w:t>
      </w:r>
      <w:r w:rsidR="00663ACE">
        <w:rPr>
          <w:rFonts w:eastAsia="Times New Roman" w:cstheme="minorHAnsi"/>
          <w:lang w:val="en-US"/>
        </w:rPr>
        <w:t xml:space="preserve">or Tripoli </w:t>
      </w:r>
      <w:r w:rsidRPr="00772110">
        <w:rPr>
          <w:rFonts w:eastAsia="Times New Roman" w:cstheme="minorHAnsi"/>
          <w:lang w:val="en-US"/>
        </w:rPr>
        <w:t>Bar Association</w:t>
      </w:r>
      <w:r w:rsidR="00663ACE">
        <w:rPr>
          <w:rFonts w:eastAsia="Times New Roman" w:cstheme="minorHAnsi"/>
          <w:lang w:val="en-US"/>
        </w:rPr>
        <w:t>.</w:t>
      </w:r>
    </w:p>
    <w:p w14:paraId="5462B170" w14:textId="30D3BCF4" w:rsidR="00D073BB" w:rsidRPr="00772110" w:rsidRDefault="00D073BB" w:rsidP="00D073BB">
      <w:pPr>
        <w:pStyle w:val="ListParagraph"/>
        <w:numPr>
          <w:ilvl w:val="0"/>
          <w:numId w:val="15"/>
        </w:numPr>
        <w:spacing w:after="0" w:line="240" w:lineRule="auto"/>
        <w:rPr>
          <w:rFonts w:eastAsia="Times New Roman" w:cstheme="minorHAnsi"/>
          <w:lang w:val="en-US"/>
        </w:rPr>
      </w:pPr>
      <w:r w:rsidRPr="00772110">
        <w:rPr>
          <w:rFonts w:eastAsia="Times New Roman" w:cstheme="minorHAnsi"/>
          <w:lang w:val="en-US"/>
        </w:rPr>
        <w:t>Previous experience in registering companies and commercial foundations.</w:t>
      </w:r>
    </w:p>
    <w:p w14:paraId="7FF20057" w14:textId="6B607BC4" w:rsidR="001A66E2" w:rsidRPr="00772110" w:rsidRDefault="00D073BB" w:rsidP="00D073BB">
      <w:pPr>
        <w:pStyle w:val="ListParagraph"/>
        <w:numPr>
          <w:ilvl w:val="0"/>
          <w:numId w:val="15"/>
        </w:numPr>
        <w:spacing w:after="0"/>
        <w:rPr>
          <w:rFonts w:cstheme="minorHAnsi"/>
          <w:color w:val="000000" w:themeColor="text1"/>
          <w:sz w:val="20"/>
          <w:szCs w:val="20"/>
        </w:rPr>
      </w:pPr>
      <w:r w:rsidRPr="00772110">
        <w:rPr>
          <w:rFonts w:eastAsia="Times New Roman" w:cstheme="minorHAnsi"/>
          <w:lang w:val="en-US"/>
        </w:rPr>
        <w:t xml:space="preserve">Previous experience with residency matter for </w:t>
      </w:r>
      <w:r w:rsidR="007E7C35">
        <w:rPr>
          <w:rFonts w:eastAsia="Times New Roman" w:cstheme="minorHAnsi"/>
          <w:lang w:val="en-US"/>
        </w:rPr>
        <w:t>Lebanese and foreign</w:t>
      </w:r>
      <w:r w:rsidRPr="00772110">
        <w:rPr>
          <w:rFonts w:eastAsia="Times New Roman" w:cstheme="minorHAnsi"/>
          <w:lang w:val="en-US"/>
        </w:rPr>
        <w:t xml:space="preserve"> nationals. </w:t>
      </w:r>
    </w:p>
    <w:p w14:paraId="18EF5CC0" w14:textId="3A078A10" w:rsidR="000C1110" w:rsidRPr="001D5B6D" w:rsidRDefault="000C1110" w:rsidP="00B72EA7">
      <w:pPr>
        <w:spacing w:after="0"/>
        <w:rPr>
          <w:rFonts w:cstheme="minorHAnsi"/>
          <w:b/>
          <w:bCs/>
          <w:color w:val="000000" w:themeColor="text1"/>
        </w:rPr>
      </w:pPr>
    </w:p>
    <w:p w14:paraId="31C5E574" w14:textId="77777777" w:rsidR="000C1110" w:rsidRPr="007E7C35" w:rsidRDefault="000C1110" w:rsidP="000C1110">
      <w:pPr>
        <w:spacing w:after="0"/>
        <w:rPr>
          <w:rFonts w:cstheme="minorHAnsi"/>
          <w:b/>
          <w:bCs/>
          <w:color w:val="000000" w:themeColor="text1"/>
        </w:rPr>
      </w:pPr>
      <w:r w:rsidRPr="007E7C35">
        <w:rPr>
          <w:rFonts w:cstheme="minorHAnsi"/>
          <w:b/>
          <w:bCs/>
          <w:color w:val="000000" w:themeColor="text1"/>
        </w:rPr>
        <w:t>Requirements:</w:t>
      </w:r>
    </w:p>
    <w:p w14:paraId="1000535C" w14:textId="7FFEAE30" w:rsidR="000C1110" w:rsidRPr="007E7C35" w:rsidRDefault="000C1110" w:rsidP="000C1110">
      <w:pPr>
        <w:spacing w:after="0"/>
        <w:rPr>
          <w:rFonts w:cstheme="minorHAnsi"/>
          <w:color w:val="000000" w:themeColor="text1"/>
        </w:rPr>
      </w:pPr>
      <w:r w:rsidRPr="007E7C35">
        <w:rPr>
          <w:rFonts w:cstheme="minorHAnsi"/>
          <w:color w:val="000000" w:themeColor="text1"/>
        </w:rPr>
        <w:t xml:space="preserve">Interested </w:t>
      </w:r>
      <w:r w:rsidR="00D073BB" w:rsidRPr="007E7C35">
        <w:rPr>
          <w:rFonts w:cstheme="minorHAnsi"/>
          <w:color w:val="000000" w:themeColor="text1"/>
        </w:rPr>
        <w:t>lawyer</w:t>
      </w:r>
      <w:r w:rsidRPr="007E7C35">
        <w:rPr>
          <w:rFonts w:cstheme="minorHAnsi"/>
          <w:color w:val="000000" w:themeColor="text1"/>
        </w:rPr>
        <w:t xml:space="preserve"> should provide the following:</w:t>
      </w:r>
    </w:p>
    <w:p w14:paraId="778A9715" w14:textId="70B6A57F" w:rsidR="000C1110" w:rsidRPr="007E7C35" w:rsidRDefault="000C1110" w:rsidP="000C1110">
      <w:pPr>
        <w:numPr>
          <w:ilvl w:val="0"/>
          <w:numId w:val="7"/>
        </w:numPr>
        <w:spacing w:after="0"/>
        <w:rPr>
          <w:rFonts w:cstheme="minorHAnsi"/>
          <w:color w:val="000000" w:themeColor="text1"/>
        </w:rPr>
      </w:pPr>
      <w:r w:rsidRPr="007E7C35">
        <w:rPr>
          <w:rFonts w:cstheme="minorHAnsi"/>
          <w:color w:val="000000" w:themeColor="text1"/>
        </w:rPr>
        <w:t>Copy of a university degree</w:t>
      </w:r>
      <w:r w:rsidR="001A66E2" w:rsidRPr="007E7C35">
        <w:rPr>
          <w:rFonts w:cstheme="minorHAnsi"/>
          <w:color w:val="000000" w:themeColor="text1"/>
        </w:rPr>
        <w:t xml:space="preserve"> (post selection)</w:t>
      </w:r>
    </w:p>
    <w:p w14:paraId="29F7E1AA" w14:textId="031B5712" w:rsidR="00D073BB" w:rsidRPr="007E7C35" w:rsidRDefault="00D073BB" w:rsidP="00D073BB">
      <w:pPr>
        <w:pStyle w:val="ListParagraph"/>
        <w:numPr>
          <w:ilvl w:val="0"/>
          <w:numId w:val="7"/>
        </w:numPr>
        <w:spacing w:after="0" w:line="240" w:lineRule="auto"/>
        <w:contextualSpacing w:val="0"/>
        <w:rPr>
          <w:rFonts w:eastAsia="Times New Roman" w:cstheme="minorHAnsi"/>
        </w:rPr>
      </w:pPr>
      <w:r w:rsidRPr="007E7C35">
        <w:rPr>
          <w:rFonts w:eastAsia="Times New Roman" w:cstheme="minorHAnsi"/>
        </w:rPr>
        <w:t>Registration Documents</w:t>
      </w:r>
      <w:r w:rsidR="007E7C35">
        <w:rPr>
          <w:rFonts w:eastAsia="Times New Roman" w:cstheme="minorHAnsi"/>
        </w:rPr>
        <w:t xml:space="preserve"> in the Bar association and of the legal office</w:t>
      </w:r>
    </w:p>
    <w:p w14:paraId="441365BA" w14:textId="47057682" w:rsidR="00D073BB" w:rsidRDefault="000C1110" w:rsidP="007E7C35">
      <w:pPr>
        <w:numPr>
          <w:ilvl w:val="0"/>
          <w:numId w:val="7"/>
        </w:numPr>
        <w:spacing w:after="0"/>
        <w:rPr>
          <w:rFonts w:cstheme="minorHAnsi"/>
          <w:color w:val="000000" w:themeColor="text1"/>
        </w:rPr>
      </w:pPr>
      <w:r w:rsidRPr="007E7C35">
        <w:rPr>
          <w:rFonts w:cstheme="minorHAnsi"/>
          <w:color w:val="000000" w:themeColor="text1"/>
        </w:rPr>
        <w:t xml:space="preserve">CV and Cover letter that </w:t>
      </w:r>
      <w:r w:rsidR="007E7C35">
        <w:rPr>
          <w:rFonts w:cstheme="minorHAnsi"/>
          <w:color w:val="000000" w:themeColor="text1"/>
        </w:rPr>
        <w:t>detail a</w:t>
      </w:r>
      <w:r w:rsidR="00D073BB" w:rsidRPr="007E7C35">
        <w:rPr>
          <w:rFonts w:cstheme="minorHAnsi"/>
          <w:color w:val="000000" w:themeColor="text1"/>
        </w:rPr>
        <w:t xml:space="preserve">rea of expertise </w:t>
      </w:r>
      <w:r w:rsidR="007E7C35">
        <w:rPr>
          <w:rFonts w:cstheme="minorHAnsi"/>
          <w:color w:val="000000" w:themeColor="text1"/>
        </w:rPr>
        <w:t>and p</w:t>
      </w:r>
      <w:r w:rsidR="00D073BB" w:rsidRPr="007E7C35">
        <w:rPr>
          <w:rFonts w:cstheme="minorHAnsi"/>
          <w:color w:val="000000" w:themeColor="text1"/>
        </w:rPr>
        <w:t>rofessional experience</w:t>
      </w:r>
      <w:r w:rsidR="00663ACE">
        <w:rPr>
          <w:rFonts w:cstheme="minorHAnsi"/>
          <w:color w:val="000000" w:themeColor="text1"/>
        </w:rPr>
        <w:t>.</w:t>
      </w:r>
    </w:p>
    <w:p w14:paraId="37A045A6" w14:textId="1A9CC4C7" w:rsidR="00663ACE" w:rsidRDefault="00663ACE" w:rsidP="00663ACE">
      <w:pPr>
        <w:spacing w:after="0"/>
        <w:rPr>
          <w:rFonts w:cstheme="minorHAnsi"/>
          <w:color w:val="000000" w:themeColor="text1"/>
        </w:rPr>
      </w:pPr>
    </w:p>
    <w:p w14:paraId="0B35C71C" w14:textId="29243538" w:rsidR="00663ACE" w:rsidRDefault="00663ACE" w:rsidP="00663ACE">
      <w:pPr>
        <w:spacing w:after="0"/>
        <w:rPr>
          <w:rFonts w:cstheme="minorHAnsi"/>
          <w:color w:val="000000" w:themeColor="text1"/>
        </w:rPr>
      </w:pPr>
    </w:p>
    <w:p w14:paraId="6D1A7A16" w14:textId="2BCA888B" w:rsidR="00663ACE" w:rsidRDefault="00663ACE" w:rsidP="00663ACE">
      <w:pPr>
        <w:spacing w:after="0"/>
        <w:rPr>
          <w:rFonts w:cstheme="minorHAnsi"/>
          <w:color w:val="000000" w:themeColor="text1"/>
        </w:rPr>
      </w:pPr>
    </w:p>
    <w:p w14:paraId="13E4FB5D" w14:textId="528BE178" w:rsidR="00663ACE" w:rsidRDefault="00663ACE" w:rsidP="00663ACE">
      <w:pPr>
        <w:spacing w:after="0"/>
        <w:rPr>
          <w:rFonts w:cstheme="minorHAnsi"/>
          <w:color w:val="000000" w:themeColor="text1"/>
        </w:rPr>
      </w:pPr>
    </w:p>
    <w:p w14:paraId="5B55ABC2" w14:textId="00AB124A" w:rsidR="00663ACE" w:rsidRDefault="00663ACE" w:rsidP="00663ACE">
      <w:pPr>
        <w:spacing w:after="0"/>
        <w:rPr>
          <w:rFonts w:cstheme="minorHAnsi"/>
          <w:color w:val="000000" w:themeColor="text1"/>
        </w:rPr>
      </w:pPr>
    </w:p>
    <w:p w14:paraId="3DE94812" w14:textId="77777777" w:rsidR="00663ACE" w:rsidRPr="007E7C35" w:rsidRDefault="00663ACE" w:rsidP="00663ACE">
      <w:pPr>
        <w:spacing w:after="0"/>
        <w:rPr>
          <w:rFonts w:cstheme="minorHAnsi"/>
          <w:color w:val="000000" w:themeColor="text1"/>
        </w:rPr>
      </w:pPr>
    </w:p>
    <w:p w14:paraId="2C6AFC13" w14:textId="2FF1002B" w:rsidR="00D073BB" w:rsidRPr="007E7C35" w:rsidRDefault="00D073BB" w:rsidP="004355A7">
      <w:pPr>
        <w:numPr>
          <w:ilvl w:val="0"/>
          <w:numId w:val="7"/>
        </w:numPr>
        <w:spacing w:after="0"/>
        <w:rPr>
          <w:rFonts w:cstheme="minorHAnsi"/>
          <w:color w:val="000000" w:themeColor="text1"/>
        </w:rPr>
      </w:pPr>
      <w:r w:rsidRPr="007E7C35">
        <w:rPr>
          <w:rFonts w:cstheme="minorHAnsi"/>
          <w:color w:val="000000" w:themeColor="text1"/>
        </w:rPr>
        <w:t xml:space="preserve">Financial proposal </w:t>
      </w:r>
      <w:r w:rsidR="007E7C35" w:rsidRPr="007E7C35">
        <w:rPr>
          <w:rFonts w:eastAsia="Times New Roman" w:cstheme="minorHAnsi"/>
        </w:rPr>
        <w:t xml:space="preserve">that </w:t>
      </w:r>
      <w:r w:rsidRPr="007E7C35">
        <w:rPr>
          <w:rFonts w:eastAsia="Times New Roman" w:cstheme="minorHAnsi"/>
        </w:rPr>
        <w:t>depict</w:t>
      </w:r>
      <w:r w:rsidR="007E7C35" w:rsidRPr="007E7C35">
        <w:rPr>
          <w:rFonts w:eastAsia="Times New Roman" w:cstheme="minorHAnsi"/>
        </w:rPr>
        <w:t>s</w:t>
      </w:r>
      <w:r w:rsidRPr="007E7C35">
        <w:rPr>
          <w:rFonts w:eastAsia="Times New Roman" w:cstheme="minorHAnsi"/>
        </w:rPr>
        <w:t xml:space="preserve"> detailed pricing</w:t>
      </w:r>
      <w:r w:rsidR="007E7C35" w:rsidRPr="007E7C35">
        <w:rPr>
          <w:rFonts w:eastAsia="Times New Roman" w:cstheme="minorHAnsi"/>
        </w:rPr>
        <w:t xml:space="preserve"> that includes all fees pertained to registration of these projects</w:t>
      </w:r>
    </w:p>
    <w:p w14:paraId="1E684DE5" w14:textId="77777777" w:rsidR="00797112" w:rsidRPr="009E42B9" w:rsidRDefault="00797112" w:rsidP="00797112">
      <w:pPr>
        <w:rPr>
          <w:sz w:val="24"/>
          <w:szCs w:val="24"/>
        </w:rPr>
      </w:pPr>
    </w:p>
    <w:p w14:paraId="35FCEEB7" w14:textId="37046BA5" w:rsidR="009E42B9" w:rsidRPr="007E7C35" w:rsidRDefault="007E7C35" w:rsidP="007E7C35">
      <w:pPr>
        <w:rPr>
          <w:b/>
          <w:bCs/>
        </w:rPr>
      </w:pPr>
      <w:r w:rsidRPr="007E7C35">
        <w:rPr>
          <w:b/>
          <w:bCs/>
        </w:rPr>
        <w:t>Q&amp;A</w:t>
      </w:r>
    </w:p>
    <w:p w14:paraId="3FA26239" w14:textId="7481A09D" w:rsidR="007E7C35" w:rsidRDefault="007E7C35" w:rsidP="009E42B9">
      <w:r w:rsidRPr="007E7C35">
        <w:t xml:space="preserve">There will be a Q&amp;A session to answer all questions related to the specific </w:t>
      </w:r>
      <w:r w:rsidR="00663ACE" w:rsidRPr="007E7C35">
        <w:t>circumstances</w:t>
      </w:r>
      <w:r w:rsidRPr="007E7C35">
        <w:t xml:space="preserve"> of these businesses</w:t>
      </w:r>
    </w:p>
    <w:p w14:paraId="2BFBA058" w14:textId="6F432CCD" w:rsidR="0091139F" w:rsidRDefault="0091139F" w:rsidP="009E42B9"/>
    <w:p w14:paraId="3EDFBF2E" w14:textId="65E6665F" w:rsidR="0091139F" w:rsidRDefault="0091139F" w:rsidP="0091139F">
      <w:pPr>
        <w:rPr>
          <w:rFonts w:cstheme="minorHAnsi"/>
        </w:rPr>
      </w:pPr>
      <w:r>
        <w:rPr>
          <w:rFonts w:cstheme="minorHAnsi"/>
        </w:rPr>
        <w:t>Please submit the EOI and other documents by June 4</w:t>
      </w:r>
      <w:r w:rsidRPr="0091139F">
        <w:rPr>
          <w:rFonts w:cstheme="minorHAnsi"/>
          <w:vertAlign w:val="superscript"/>
        </w:rPr>
        <w:t>th</w:t>
      </w:r>
      <w:r>
        <w:rPr>
          <w:rFonts w:cstheme="minorHAnsi"/>
        </w:rPr>
        <w:t xml:space="preserve">, 2023, midnight at the latest, to </w:t>
      </w:r>
      <w:hyperlink r:id="rId7" w:history="1">
        <w:r>
          <w:rPr>
            <w:rStyle w:val="Hyperlink"/>
            <w:rFonts w:cstheme="minorHAnsi"/>
          </w:rPr>
          <w:t>Lebanonprocurement@oxfam.org.uk</w:t>
        </w:r>
      </w:hyperlink>
      <w:r>
        <w:rPr>
          <w:rFonts w:cstheme="minorHAnsi"/>
        </w:rPr>
        <w:t xml:space="preserve">  with “Lawyer Consultant” in the subject line. In case of any questions or inquiries, please contact us using the same email address.</w:t>
      </w:r>
    </w:p>
    <w:p w14:paraId="7F1AB6B2" w14:textId="77777777" w:rsidR="0091139F" w:rsidRPr="007E7C35" w:rsidRDefault="0091139F" w:rsidP="009E42B9"/>
    <w:sectPr w:rsidR="0091139F" w:rsidRPr="007E7C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F0F3" w14:textId="77777777" w:rsidR="00A07D11" w:rsidRDefault="00A07D11" w:rsidP="009E42B9">
      <w:pPr>
        <w:spacing w:after="0" w:line="240" w:lineRule="auto"/>
      </w:pPr>
      <w:r>
        <w:separator/>
      </w:r>
    </w:p>
  </w:endnote>
  <w:endnote w:type="continuationSeparator" w:id="0">
    <w:p w14:paraId="57CBCDC5" w14:textId="77777777" w:rsidR="00A07D11" w:rsidRDefault="00A07D11" w:rsidP="009E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B313" w14:textId="4F9F905B" w:rsidR="00BA21A3" w:rsidRDefault="00BA21A3">
    <w:pPr>
      <w:pStyle w:val="Footer"/>
    </w:pPr>
    <w:bookmarkStart w:id="0" w:name="_Hlk73521193"/>
    <w:r>
      <w:rPr>
        <w:noProof/>
        <w:sz w:val="18"/>
        <w:szCs w:val="18"/>
      </w:rPr>
      <w:drawing>
        <wp:anchor distT="152400" distB="152400" distL="152400" distR="152400" simplePos="0" relativeHeight="251661312" behindDoc="0" locked="0" layoutInCell="1" allowOverlap="1" wp14:anchorId="168ABC4C" wp14:editId="05263FB4">
          <wp:simplePos x="0" y="0"/>
          <wp:positionH relativeFrom="margin">
            <wp:align>left</wp:align>
          </wp:positionH>
          <wp:positionV relativeFrom="line">
            <wp:posOffset>295275</wp:posOffset>
          </wp:positionV>
          <wp:extent cx="5727700" cy="940569"/>
          <wp:effectExtent l="0" t="0" r="635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1"/>
                  <a:stretch>
                    <a:fillRect/>
                  </a:stretch>
                </pic:blipFill>
                <pic:spPr>
                  <a:xfrm>
                    <a:off x="0" y="0"/>
                    <a:ext cx="5727700" cy="940569"/>
                  </a:xfrm>
                  <a:prstGeom prst="rect">
                    <a:avLst/>
                  </a:prstGeom>
                  <a:ln w="12700" cap="flat">
                    <a:noFill/>
                    <a:miter lim="400000"/>
                  </a:ln>
                  <a:effectLst/>
                </pic:spPr>
              </pic:pic>
            </a:graphicData>
          </a:graphic>
        </wp:anchor>
      </w:drawing>
    </w:r>
    <w:bookmarkEnd w:id="0"/>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501D" w14:textId="77777777" w:rsidR="00A07D11" w:rsidRDefault="00A07D11" w:rsidP="009E42B9">
      <w:pPr>
        <w:spacing w:after="0" w:line="240" w:lineRule="auto"/>
      </w:pPr>
      <w:r>
        <w:separator/>
      </w:r>
    </w:p>
  </w:footnote>
  <w:footnote w:type="continuationSeparator" w:id="0">
    <w:p w14:paraId="755FBFBA" w14:textId="77777777" w:rsidR="00A07D11" w:rsidRDefault="00A07D11" w:rsidP="009E4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A7FE" w14:textId="2E740427" w:rsidR="000C1110" w:rsidRDefault="000C1110">
    <w:pPr>
      <w:pStyle w:val="Header"/>
    </w:pPr>
    <w:r>
      <w:rPr>
        <w:noProof/>
        <w:sz w:val="18"/>
        <w:szCs w:val="18"/>
      </w:rPr>
      <w:drawing>
        <wp:anchor distT="152400" distB="152400" distL="152400" distR="152400" simplePos="0" relativeHeight="251659264" behindDoc="0" locked="0" layoutInCell="1" allowOverlap="1" wp14:anchorId="5A25E08F" wp14:editId="53744AB7">
          <wp:simplePos x="0" y="0"/>
          <wp:positionH relativeFrom="margin">
            <wp:posOffset>2324100</wp:posOffset>
          </wp:positionH>
          <wp:positionV relativeFrom="page">
            <wp:posOffset>123825</wp:posOffset>
          </wp:positionV>
          <wp:extent cx="1188521" cy="1461250"/>
          <wp:effectExtent l="0" t="0" r="0" b="571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188521" cy="1461250"/>
                  </a:xfrm>
                  <a:prstGeom prst="rect">
                    <a:avLst/>
                  </a:prstGeom>
                  <a:ln w="12700" cap="flat">
                    <a:noFill/>
                    <a:miter lim="400000"/>
                  </a:ln>
                  <a:effec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1462"/>
    <w:multiLevelType w:val="hybridMultilevel"/>
    <w:tmpl w:val="78D60DE4"/>
    <w:lvl w:ilvl="0" w:tplc="C37E5C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53AA1"/>
    <w:multiLevelType w:val="hybridMultilevel"/>
    <w:tmpl w:val="4FB42194"/>
    <w:lvl w:ilvl="0" w:tplc="F90E1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35E4E"/>
    <w:multiLevelType w:val="hybridMultilevel"/>
    <w:tmpl w:val="2B20B6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0861D7"/>
    <w:multiLevelType w:val="hybridMultilevel"/>
    <w:tmpl w:val="0010BAE8"/>
    <w:lvl w:ilvl="0" w:tplc="27CAF1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73B44"/>
    <w:multiLevelType w:val="hybridMultilevel"/>
    <w:tmpl w:val="D7A430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3734E6"/>
    <w:multiLevelType w:val="hybridMultilevel"/>
    <w:tmpl w:val="20604B48"/>
    <w:lvl w:ilvl="0" w:tplc="5DB08D52">
      <w:start w:val="3"/>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F37A58"/>
    <w:multiLevelType w:val="multilevel"/>
    <w:tmpl w:val="89981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D0593"/>
    <w:multiLevelType w:val="hybridMultilevel"/>
    <w:tmpl w:val="AED25E72"/>
    <w:lvl w:ilvl="0" w:tplc="E64A4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35709"/>
    <w:multiLevelType w:val="hybridMultilevel"/>
    <w:tmpl w:val="585AE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0D729E"/>
    <w:multiLevelType w:val="hybridMultilevel"/>
    <w:tmpl w:val="0434B3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F8683B"/>
    <w:multiLevelType w:val="hybridMultilevel"/>
    <w:tmpl w:val="D43CA9F2"/>
    <w:lvl w:ilvl="0" w:tplc="4FA02FF0">
      <w:start w:val="1"/>
      <w:numFmt w:val="decimal"/>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244E85"/>
    <w:multiLevelType w:val="hybridMultilevel"/>
    <w:tmpl w:val="06A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D4A23"/>
    <w:multiLevelType w:val="multilevel"/>
    <w:tmpl w:val="D0BC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112AD"/>
    <w:multiLevelType w:val="hybridMultilevel"/>
    <w:tmpl w:val="FC8AD5F2"/>
    <w:lvl w:ilvl="0" w:tplc="DDE43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105D4C"/>
    <w:multiLevelType w:val="hybridMultilevel"/>
    <w:tmpl w:val="F770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D2ADE"/>
    <w:multiLevelType w:val="hybridMultilevel"/>
    <w:tmpl w:val="EC169672"/>
    <w:lvl w:ilvl="0" w:tplc="9D02E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B713A"/>
    <w:multiLevelType w:val="multilevel"/>
    <w:tmpl w:val="FF2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812BAA"/>
    <w:multiLevelType w:val="hybridMultilevel"/>
    <w:tmpl w:val="CC28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D5656"/>
    <w:multiLevelType w:val="hybridMultilevel"/>
    <w:tmpl w:val="AF4ED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946736">
    <w:abstractNumId w:val="0"/>
  </w:num>
  <w:num w:numId="2" w16cid:durableId="1117138372">
    <w:abstractNumId w:val="15"/>
  </w:num>
  <w:num w:numId="3" w16cid:durableId="1566646249">
    <w:abstractNumId w:val="11"/>
  </w:num>
  <w:num w:numId="4" w16cid:durableId="1023245012">
    <w:abstractNumId w:val="16"/>
  </w:num>
  <w:num w:numId="5" w16cid:durableId="1223713496">
    <w:abstractNumId w:val="4"/>
  </w:num>
  <w:num w:numId="6" w16cid:durableId="2060662147">
    <w:abstractNumId w:val="6"/>
  </w:num>
  <w:num w:numId="7" w16cid:durableId="752510722">
    <w:abstractNumId w:val="18"/>
  </w:num>
  <w:num w:numId="8" w16cid:durableId="1472557851">
    <w:abstractNumId w:val="2"/>
  </w:num>
  <w:num w:numId="9" w16cid:durableId="1784184323">
    <w:abstractNumId w:val="7"/>
  </w:num>
  <w:num w:numId="10" w16cid:durableId="1189417138">
    <w:abstractNumId w:val="10"/>
  </w:num>
  <w:num w:numId="11" w16cid:durableId="105197393">
    <w:abstractNumId w:val="13"/>
  </w:num>
  <w:num w:numId="12" w16cid:durableId="486942721">
    <w:abstractNumId w:val="1"/>
  </w:num>
  <w:num w:numId="13" w16cid:durableId="1104308774">
    <w:abstractNumId w:val="17"/>
  </w:num>
  <w:num w:numId="14" w16cid:durableId="836963392">
    <w:abstractNumId w:val="5"/>
  </w:num>
  <w:num w:numId="15" w16cid:durableId="1360080904">
    <w:abstractNumId w:val="14"/>
  </w:num>
  <w:num w:numId="16" w16cid:durableId="997877971">
    <w:abstractNumId w:val="3"/>
  </w:num>
  <w:num w:numId="17" w16cid:durableId="1958293682">
    <w:abstractNumId w:val="12"/>
  </w:num>
  <w:num w:numId="18" w16cid:durableId="1328170652">
    <w:abstractNumId w:val="9"/>
  </w:num>
  <w:num w:numId="19" w16cid:durableId="1187602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10"/>
    <w:rsid w:val="00056A05"/>
    <w:rsid w:val="000C1110"/>
    <w:rsid w:val="00145A58"/>
    <w:rsid w:val="0016727E"/>
    <w:rsid w:val="001A66E2"/>
    <w:rsid w:val="001D5B6D"/>
    <w:rsid w:val="0021066A"/>
    <w:rsid w:val="002936CF"/>
    <w:rsid w:val="0031188E"/>
    <w:rsid w:val="00383774"/>
    <w:rsid w:val="00402759"/>
    <w:rsid w:val="00554F25"/>
    <w:rsid w:val="00566A86"/>
    <w:rsid w:val="005B44DD"/>
    <w:rsid w:val="005F38F0"/>
    <w:rsid w:val="005F7E10"/>
    <w:rsid w:val="00663ACE"/>
    <w:rsid w:val="00695691"/>
    <w:rsid w:val="00772110"/>
    <w:rsid w:val="00797112"/>
    <w:rsid w:val="007B4377"/>
    <w:rsid w:val="007E7C35"/>
    <w:rsid w:val="0091139F"/>
    <w:rsid w:val="009701E2"/>
    <w:rsid w:val="009D00D6"/>
    <w:rsid w:val="009E42B9"/>
    <w:rsid w:val="00A07D11"/>
    <w:rsid w:val="00AC49AF"/>
    <w:rsid w:val="00AF4B77"/>
    <w:rsid w:val="00B62153"/>
    <w:rsid w:val="00B72EA7"/>
    <w:rsid w:val="00BA21A3"/>
    <w:rsid w:val="00BD6CB5"/>
    <w:rsid w:val="00C532A6"/>
    <w:rsid w:val="00C67728"/>
    <w:rsid w:val="00D073BB"/>
    <w:rsid w:val="00E11071"/>
    <w:rsid w:val="00EA1DE7"/>
    <w:rsid w:val="00EB7160"/>
    <w:rsid w:val="00ED01B5"/>
    <w:rsid w:val="00FA2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8D35"/>
  <w15:chartTrackingRefBased/>
  <w15:docId w15:val="{C81D3344-12E0-4B57-A213-25F601CC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E42B9"/>
    <w:pPr>
      <w:ind w:left="720"/>
      <w:contextualSpacing/>
    </w:pPr>
  </w:style>
  <w:style w:type="paragraph" w:styleId="Header">
    <w:name w:val="header"/>
    <w:basedOn w:val="Normal"/>
    <w:link w:val="HeaderChar"/>
    <w:uiPriority w:val="99"/>
    <w:unhideWhenUsed/>
    <w:rsid w:val="009E4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B9"/>
    <w:rPr>
      <w:lang w:val="en-GB"/>
    </w:rPr>
  </w:style>
  <w:style w:type="paragraph" w:styleId="Footer">
    <w:name w:val="footer"/>
    <w:basedOn w:val="Normal"/>
    <w:link w:val="FooterChar"/>
    <w:uiPriority w:val="99"/>
    <w:unhideWhenUsed/>
    <w:rsid w:val="009E4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2B9"/>
    <w:rPr>
      <w:lang w:val="en-GB"/>
    </w:rPr>
  </w:style>
  <w:style w:type="paragraph" w:styleId="FootnoteText">
    <w:name w:val="footnote text"/>
    <w:aliases w:val="Footnote Text Char Char,Char,FOOTNOTES,fn,single space,Footnote Text Char2,Footnote Text Char1 Char1,Footnote Text Char Char Char1,Footnote Text Char1 Char Char,Footnote Text Char Char Char Char,Footnote Text Char Char2,Fußnot,FoodNote,ft"/>
    <w:basedOn w:val="Normal"/>
    <w:link w:val="FootnoteTextChar"/>
    <w:unhideWhenUsed/>
    <w:qFormat/>
    <w:rsid w:val="009E42B9"/>
    <w:pPr>
      <w:spacing w:after="0" w:line="240" w:lineRule="auto"/>
    </w:pPr>
    <w:rPr>
      <w:sz w:val="20"/>
      <w:szCs w:val="20"/>
    </w:rPr>
  </w:style>
  <w:style w:type="character" w:customStyle="1" w:styleId="FootnoteTextChar">
    <w:name w:val="Footnote Text Char"/>
    <w:aliases w:val="Footnote Text Char Char Char,Char Char,FOOTNOTES Char,fn Char,single space Char,Footnote Text Char2 Char,Footnote Text Char1 Char1 Char,Footnote Text Char Char Char1 Char,Footnote Text Char1 Char Char Char,Fußnot Char,FoodNote Char"/>
    <w:basedOn w:val="DefaultParagraphFont"/>
    <w:link w:val="FootnoteText"/>
    <w:rsid w:val="009E42B9"/>
    <w:rPr>
      <w:sz w:val="20"/>
      <w:szCs w:val="20"/>
      <w:lang w:val="en-GB"/>
    </w:rPr>
  </w:style>
  <w:style w:type="character" w:styleId="FootnoteReference">
    <w:name w:val="footnote reference"/>
    <w:aliases w:val="16 Point,Superscript 6 Point,BVI fnr,BVI fnr Car Car,BVI fnr Car,BVI fnr Car Car Car Car,BVI fnr Car Car Car Car Char,BVI fnr Char Char Char Char Char,BVI fnr Car Car Char Char Char Char Char,ftref,BVI fnr Car Ca,Footnote symbol,fr,o"/>
    <w:basedOn w:val="DefaultParagraphFont"/>
    <w:link w:val="Char2"/>
    <w:unhideWhenUsed/>
    <w:qFormat/>
    <w:rsid w:val="009E42B9"/>
    <w:rPr>
      <w:vertAlign w:val="superscript"/>
    </w:rPr>
  </w:style>
  <w:style w:type="paragraph" w:customStyle="1" w:styleId="Char2">
    <w:name w:val="Char2"/>
    <w:basedOn w:val="Normal"/>
    <w:link w:val="FootnoteReference"/>
    <w:uiPriority w:val="99"/>
    <w:rsid w:val="009E42B9"/>
    <w:pPr>
      <w:spacing w:line="240" w:lineRule="exact"/>
    </w:pPr>
    <w:rPr>
      <w:vertAlign w:val="superscript"/>
      <w:lang w:val="en-US"/>
    </w:rPr>
  </w:style>
  <w:style w:type="paragraph" w:customStyle="1" w:styleId="Default">
    <w:name w:val="Default"/>
    <w:rsid w:val="009E42B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C1110"/>
    <w:rPr>
      <w:color w:val="0000FF"/>
      <w:u w:val="single"/>
    </w:rPr>
  </w:style>
  <w:style w:type="paragraph" w:customStyle="1" w:styleId="Body">
    <w:name w:val="Body"/>
    <w:rsid w:val="00BA21A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E11071"/>
    <w:rPr>
      <w:sz w:val="16"/>
      <w:szCs w:val="16"/>
    </w:rPr>
  </w:style>
  <w:style w:type="paragraph" w:styleId="CommentText">
    <w:name w:val="annotation text"/>
    <w:basedOn w:val="Normal"/>
    <w:link w:val="CommentTextChar"/>
    <w:uiPriority w:val="99"/>
    <w:unhideWhenUsed/>
    <w:rsid w:val="00E11071"/>
    <w:pPr>
      <w:spacing w:line="240" w:lineRule="auto"/>
    </w:pPr>
    <w:rPr>
      <w:sz w:val="20"/>
      <w:szCs w:val="20"/>
    </w:rPr>
  </w:style>
  <w:style w:type="character" w:customStyle="1" w:styleId="CommentTextChar">
    <w:name w:val="Comment Text Char"/>
    <w:basedOn w:val="DefaultParagraphFont"/>
    <w:link w:val="CommentText"/>
    <w:uiPriority w:val="99"/>
    <w:rsid w:val="00E11071"/>
    <w:rPr>
      <w:sz w:val="20"/>
      <w:szCs w:val="20"/>
      <w:lang w:val="en-GB"/>
    </w:rPr>
  </w:style>
  <w:style w:type="paragraph" w:styleId="CommentSubject">
    <w:name w:val="annotation subject"/>
    <w:basedOn w:val="CommentText"/>
    <w:next w:val="CommentText"/>
    <w:link w:val="CommentSubjectChar"/>
    <w:uiPriority w:val="99"/>
    <w:semiHidden/>
    <w:unhideWhenUsed/>
    <w:rsid w:val="00E11071"/>
    <w:rPr>
      <w:b/>
      <w:bCs/>
    </w:rPr>
  </w:style>
  <w:style w:type="character" w:customStyle="1" w:styleId="CommentSubjectChar">
    <w:name w:val="Comment Subject Char"/>
    <w:basedOn w:val="CommentTextChar"/>
    <w:link w:val="CommentSubject"/>
    <w:uiPriority w:val="99"/>
    <w:semiHidden/>
    <w:rsid w:val="00E11071"/>
    <w:rPr>
      <w:b/>
      <w:bCs/>
      <w:sz w:val="20"/>
      <w:szCs w:val="20"/>
      <w:lang w:val="en-GB"/>
    </w:rPr>
  </w:style>
  <w:style w:type="paragraph" w:styleId="BalloonText">
    <w:name w:val="Balloon Text"/>
    <w:basedOn w:val="Normal"/>
    <w:link w:val="BalloonTextChar"/>
    <w:uiPriority w:val="99"/>
    <w:semiHidden/>
    <w:unhideWhenUsed/>
    <w:rsid w:val="00E11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071"/>
    <w:rPr>
      <w:rFonts w:ascii="Segoe UI" w:hAnsi="Segoe UI" w:cs="Segoe UI"/>
      <w:sz w:val="18"/>
      <w:szCs w:val="18"/>
      <w:lang w:val="en-GB"/>
    </w:rPr>
  </w:style>
  <w:style w:type="paragraph" w:styleId="NormalWeb">
    <w:name w:val="Normal (Web)"/>
    <w:basedOn w:val="Normal"/>
    <w:uiPriority w:val="99"/>
    <w:unhideWhenUsed/>
    <w:rsid w:val="00FA2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D073BB"/>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073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81191">
      <w:bodyDiv w:val="1"/>
      <w:marLeft w:val="0"/>
      <w:marRight w:val="0"/>
      <w:marTop w:val="0"/>
      <w:marBottom w:val="0"/>
      <w:divBdr>
        <w:top w:val="none" w:sz="0" w:space="0" w:color="auto"/>
        <w:left w:val="none" w:sz="0" w:space="0" w:color="auto"/>
        <w:bottom w:val="none" w:sz="0" w:space="0" w:color="auto"/>
        <w:right w:val="none" w:sz="0" w:space="0" w:color="auto"/>
      </w:divBdr>
    </w:div>
    <w:div w:id="1442607124">
      <w:bodyDiv w:val="1"/>
      <w:marLeft w:val="0"/>
      <w:marRight w:val="0"/>
      <w:marTop w:val="0"/>
      <w:marBottom w:val="0"/>
      <w:divBdr>
        <w:top w:val="none" w:sz="0" w:space="0" w:color="auto"/>
        <w:left w:val="none" w:sz="0" w:space="0" w:color="auto"/>
        <w:bottom w:val="none" w:sz="0" w:space="0" w:color="auto"/>
        <w:right w:val="none" w:sz="0" w:space="0" w:color="auto"/>
      </w:divBdr>
      <w:divsChild>
        <w:div w:id="1030105687">
          <w:marLeft w:val="0"/>
          <w:marRight w:val="0"/>
          <w:marTop w:val="0"/>
          <w:marBottom w:val="0"/>
          <w:divBdr>
            <w:top w:val="none" w:sz="0" w:space="0" w:color="auto"/>
            <w:left w:val="none" w:sz="0" w:space="0" w:color="auto"/>
            <w:bottom w:val="none" w:sz="0" w:space="0" w:color="auto"/>
            <w:right w:val="none" w:sz="0" w:space="0" w:color="auto"/>
          </w:divBdr>
        </w:div>
      </w:divsChild>
    </w:div>
    <w:div w:id="17396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anonprocurement@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 Ghazaleh</dc:creator>
  <cp:keywords/>
  <dc:description/>
  <cp:lastModifiedBy>Missak Harmandarian</cp:lastModifiedBy>
  <cp:revision>2</cp:revision>
  <dcterms:created xsi:type="dcterms:W3CDTF">2023-05-29T13:40:00Z</dcterms:created>
  <dcterms:modified xsi:type="dcterms:W3CDTF">2023-05-29T13:40:00Z</dcterms:modified>
</cp:coreProperties>
</file>