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firstLine="720"/>
        <w:jc w:val="right"/>
        <w:rPr>
          <w:color w:val="000000"/>
          <w:sz w:val="22"/>
          <w:szCs w:val="22"/>
        </w:rPr>
      </w:pPr>
      <w:r w:rsidDel="00000000" w:rsidR="00000000" w:rsidRPr="00000000">
        <w:rPr>
          <w:b w:val="1"/>
          <w:color w:val="000000"/>
          <w:sz w:val="22"/>
          <w:szCs w:val="22"/>
          <w:rtl w:val="0"/>
        </w:rPr>
        <w:t xml:space="preserve">Beirut, March </w:t>
      </w:r>
      <w:r w:rsidDel="00000000" w:rsidR="00000000" w:rsidRPr="00000000">
        <w:rPr>
          <w:b w:val="1"/>
          <w:sz w:val="22"/>
          <w:szCs w:val="22"/>
          <w:rtl w:val="0"/>
        </w:rPr>
        <w:t xml:space="preserve">26</w:t>
      </w:r>
      <w:r w:rsidDel="00000000" w:rsidR="00000000" w:rsidRPr="00000000">
        <w:rPr>
          <w:b w:val="1"/>
          <w:color w:val="000000"/>
          <w:sz w:val="22"/>
          <w:szCs w:val="22"/>
          <w:rtl w:val="0"/>
        </w:rPr>
        <w:t xml:space="preserve">, 2024</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firstLine="720"/>
        <w:jc w:val="right"/>
        <w:rPr>
          <w:color w:val="000000"/>
          <w:sz w:val="22"/>
          <w:szCs w:val="22"/>
        </w:rPr>
      </w:pPr>
      <w:r w:rsidDel="00000000" w:rsidR="00000000" w:rsidRPr="00000000">
        <w:rPr>
          <w:rtl w:val="0"/>
        </w:rPr>
      </w:r>
    </w:p>
    <w:p w:rsidR="00000000" w:rsidDel="00000000" w:rsidP="00000000" w:rsidRDefault="00000000" w:rsidRPr="00000000" w14:paraId="00000004">
      <w:pPr>
        <w:spacing w:after="160" w:line="259" w:lineRule="auto"/>
        <w:rPr>
          <w:b w:val="1"/>
          <w:sz w:val="22"/>
          <w:szCs w:val="22"/>
        </w:rPr>
      </w:pPr>
      <w:r w:rsidDel="00000000" w:rsidR="00000000" w:rsidRPr="00000000">
        <w:rPr>
          <w:rtl w:val="0"/>
        </w:rPr>
      </w:r>
    </w:p>
    <w:p w:rsidR="00000000" w:rsidDel="00000000" w:rsidP="00000000" w:rsidRDefault="00000000" w:rsidRPr="00000000" w14:paraId="00000005">
      <w:pPr>
        <w:spacing w:after="160" w:line="259" w:lineRule="auto"/>
        <w:jc w:val="center"/>
        <w:rPr>
          <w:b w:val="1"/>
          <w:sz w:val="22"/>
          <w:szCs w:val="22"/>
        </w:rPr>
      </w:pPr>
      <w:r w:rsidDel="00000000" w:rsidR="00000000" w:rsidRPr="00000000">
        <w:rPr>
          <w:b w:val="1"/>
          <w:sz w:val="22"/>
          <w:szCs w:val="22"/>
          <w:rtl w:val="0"/>
        </w:rPr>
        <w:t xml:space="preserve">Public Announcement: Call for Tender – Request For Quotations for 500 Tablet, 500 Cover and 500 Screen Protection </w:t>
      </w:r>
    </w:p>
    <w:p w:rsidR="00000000" w:rsidDel="00000000" w:rsidP="00000000" w:rsidRDefault="00000000" w:rsidRPr="00000000" w14:paraId="00000006">
      <w:pPr>
        <w:spacing w:after="160" w:line="259" w:lineRule="auto"/>
        <w:rPr>
          <w:b w:val="1"/>
          <w:sz w:val="22"/>
          <w:szCs w:val="22"/>
        </w:rPr>
      </w:pPr>
      <w:r w:rsidDel="00000000" w:rsidR="00000000" w:rsidRPr="00000000">
        <w:rPr>
          <w:b w:val="1"/>
          <w:sz w:val="22"/>
          <w:szCs w:val="22"/>
          <w:rtl w:val="0"/>
        </w:rPr>
        <w:t xml:space="preserve">Call for Tender Deadline: April 4, 2024 at 12 p.m.</w:t>
      </w:r>
    </w:p>
    <w:p w:rsidR="00000000" w:rsidDel="00000000" w:rsidP="00000000" w:rsidRDefault="00000000" w:rsidRPr="00000000" w14:paraId="00000007">
      <w:pPr>
        <w:spacing w:after="160" w:line="259" w:lineRule="auto"/>
        <w:rPr>
          <w:sz w:val="22"/>
          <w:szCs w:val="22"/>
        </w:rPr>
      </w:pPr>
      <w:r w:rsidDel="00000000" w:rsidR="00000000" w:rsidRPr="00000000">
        <w:rPr>
          <w:rtl w:val="0"/>
        </w:rPr>
      </w:r>
    </w:p>
    <w:p w:rsidR="00000000" w:rsidDel="00000000" w:rsidP="00000000" w:rsidRDefault="00000000" w:rsidRPr="00000000" w14:paraId="00000008">
      <w:pPr>
        <w:spacing w:after="160" w:line="259" w:lineRule="auto"/>
        <w:rPr>
          <w:sz w:val="22"/>
          <w:szCs w:val="22"/>
        </w:rPr>
      </w:pPr>
      <w:r w:rsidDel="00000000" w:rsidR="00000000" w:rsidRPr="00000000">
        <w:rPr>
          <w:sz w:val="22"/>
          <w:szCs w:val="22"/>
          <w:rtl w:val="0"/>
        </w:rPr>
        <w:t xml:space="preserve">Teach For Lebanon is pleased to announce its call for tender for a request for quotation for 500 tablet, 500 cover and 500 screen protection. We are inviting proposals from experienced and qualified service providers to support our organization in enhancing technical capabilities and serving our 500 high school students more effectively. </w:t>
      </w:r>
    </w:p>
    <w:p w:rsidR="00000000" w:rsidDel="00000000" w:rsidP="00000000" w:rsidRDefault="00000000" w:rsidRPr="00000000" w14:paraId="00000009">
      <w:pPr>
        <w:shd w:fill="ffffff" w:val="clear"/>
        <w:rPr>
          <w:color w:val="222222"/>
          <w:sz w:val="22"/>
          <w:szCs w:val="22"/>
        </w:rPr>
      </w:pPr>
      <w:r w:rsidDel="00000000" w:rsidR="00000000" w:rsidRPr="00000000">
        <w:rPr>
          <w:color w:val="222222"/>
          <w:sz w:val="22"/>
          <w:szCs w:val="22"/>
          <w:rtl w:val="0"/>
        </w:rPr>
        <w:t xml:space="preserve">Would you please send us a quotation regarding the following items?</w:t>
      </w:r>
    </w:p>
    <w:p w:rsidR="00000000" w:rsidDel="00000000" w:rsidP="00000000" w:rsidRDefault="00000000" w:rsidRPr="00000000" w14:paraId="0000000A">
      <w:pPr>
        <w:shd w:fill="ffffff" w:val="clear"/>
        <w:rPr>
          <w:color w:val="222222"/>
          <w:sz w:val="22"/>
          <w:szCs w:val="22"/>
        </w:rPr>
      </w:pPr>
      <w:r w:rsidDel="00000000" w:rsidR="00000000" w:rsidRPr="00000000">
        <w:rPr>
          <w:rtl w:val="0"/>
        </w:rPr>
      </w:r>
    </w:p>
    <w:tbl>
      <w:tblPr>
        <w:tblStyle w:val="Table1"/>
        <w:tblpPr w:leftFromText="180" w:rightFromText="180" w:topFromText="180" w:bottomFromText="180" w:vertAnchor="text" w:horzAnchor="text" w:tblpX="-15" w:tblpY="0"/>
        <w:tblW w:w="9350.0" w:type="dxa"/>
        <w:jc w:val="left"/>
        <w:tblLayout w:type="fixed"/>
        <w:tblLook w:val="0400"/>
      </w:tblPr>
      <w:tblGrid>
        <w:gridCol w:w="3116"/>
        <w:gridCol w:w="3117"/>
        <w:gridCol w:w="3117"/>
        <w:tblGridChange w:id="0">
          <w:tblGrid>
            <w:gridCol w:w="3116"/>
            <w:gridCol w:w="3117"/>
            <w:gridCol w:w="3117"/>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0B">
            <w:pPr>
              <w:rPr>
                <w:b w:val="1"/>
                <w:color w:val="222222"/>
                <w:sz w:val="22"/>
                <w:szCs w:val="22"/>
              </w:rPr>
            </w:pPr>
            <w:r w:rsidDel="00000000" w:rsidR="00000000" w:rsidRPr="00000000">
              <w:rPr>
                <w:b w:val="1"/>
                <w:color w:val="222222"/>
                <w:sz w:val="22"/>
                <w:szCs w:val="22"/>
                <w:rtl w:val="0"/>
              </w:rPr>
              <w:t xml:space="preserve">Item Requested</w:t>
            </w:r>
          </w:p>
        </w:tc>
        <w:tc>
          <w:tcPr>
            <w:tcBorders>
              <w:top w:color="000000" w:space="0" w:sz="8" w:val="single"/>
              <w:left w:color="000000" w:space="0" w:sz="8"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0C">
            <w:pPr>
              <w:rPr>
                <w:b w:val="1"/>
                <w:color w:val="222222"/>
                <w:sz w:val="22"/>
                <w:szCs w:val="22"/>
              </w:rPr>
            </w:pPr>
            <w:r w:rsidDel="00000000" w:rsidR="00000000" w:rsidRPr="00000000">
              <w:rPr>
                <w:b w:val="1"/>
                <w:color w:val="222222"/>
                <w:sz w:val="22"/>
                <w:szCs w:val="22"/>
                <w:rtl w:val="0"/>
              </w:rPr>
              <w:t xml:space="preserve">Description</w:t>
            </w:r>
          </w:p>
        </w:tc>
        <w:tc>
          <w:tcPr>
            <w:tcBorders>
              <w:top w:color="000000" w:space="0" w:sz="8" w:val="single"/>
              <w:left w:color="000000" w:space="0" w:sz="8"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0D">
            <w:pPr>
              <w:rPr>
                <w:b w:val="1"/>
                <w:color w:val="222222"/>
                <w:sz w:val="22"/>
                <w:szCs w:val="22"/>
              </w:rPr>
            </w:pPr>
            <w:r w:rsidDel="00000000" w:rsidR="00000000" w:rsidRPr="00000000">
              <w:rPr>
                <w:b w:val="1"/>
                <w:color w:val="222222"/>
                <w:sz w:val="22"/>
                <w:szCs w:val="22"/>
                <w:rtl w:val="0"/>
              </w:rPr>
              <w:t xml:space="preserve">Quantity</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0E">
            <w:pPr>
              <w:rPr>
                <w:color w:val="222222"/>
                <w:sz w:val="22"/>
                <w:szCs w:val="22"/>
              </w:rPr>
            </w:pPr>
            <w:r w:rsidDel="00000000" w:rsidR="00000000" w:rsidRPr="00000000">
              <w:rPr>
                <w:color w:val="222222"/>
                <w:sz w:val="22"/>
                <w:szCs w:val="22"/>
                <w:rtl w:val="0"/>
              </w:rPr>
              <w:t xml:space="preserve">Tablet</w:t>
            </w:r>
          </w:p>
        </w:tc>
        <w:tc>
          <w:tcPr>
            <w:tcBorders>
              <w:top w:color="000000" w:space="0" w:sz="8" w:val="single"/>
              <w:left w:color="000000" w:space="0" w:sz="8"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0F">
            <w:pPr>
              <w:rPr>
                <w:color w:val="222222"/>
                <w:sz w:val="22"/>
                <w:szCs w:val="22"/>
              </w:rPr>
            </w:pPr>
            <w:r w:rsidDel="00000000" w:rsidR="00000000" w:rsidRPr="00000000">
              <w:rPr>
                <w:color w:val="222222"/>
                <w:sz w:val="22"/>
                <w:szCs w:val="22"/>
                <w:rtl w:val="0"/>
              </w:rPr>
              <w:t xml:space="preserve">Samsung A9 Tablet, 64/4GB, 8.7’’</w:t>
            </w:r>
          </w:p>
        </w:tc>
        <w:tc>
          <w:tcPr>
            <w:tcBorders>
              <w:top w:color="000000" w:space="0" w:sz="8" w:val="single"/>
              <w:left w:color="000000" w:space="0" w:sz="8"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10">
            <w:pPr>
              <w:rPr>
                <w:color w:val="222222"/>
                <w:sz w:val="22"/>
                <w:szCs w:val="22"/>
              </w:rPr>
            </w:pPr>
            <w:r w:rsidDel="00000000" w:rsidR="00000000" w:rsidRPr="00000000">
              <w:rPr>
                <w:color w:val="222222"/>
                <w:sz w:val="22"/>
                <w:szCs w:val="22"/>
                <w:rtl w:val="0"/>
              </w:rPr>
              <w:t xml:space="preserve">500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11">
            <w:pPr>
              <w:rPr>
                <w:color w:val="222222"/>
                <w:sz w:val="22"/>
                <w:szCs w:val="22"/>
              </w:rPr>
            </w:pPr>
            <w:r w:rsidDel="00000000" w:rsidR="00000000" w:rsidRPr="00000000">
              <w:rPr>
                <w:color w:val="222222"/>
                <w:sz w:val="22"/>
                <w:szCs w:val="22"/>
                <w:rtl w:val="0"/>
              </w:rPr>
              <w:t xml:space="preserve">Screen Protection for the Samsung A9 Tablet</w:t>
            </w:r>
          </w:p>
        </w:tc>
        <w:tc>
          <w:tcPr>
            <w:tcBorders>
              <w:top w:color="000000" w:space="0" w:sz="8" w:val="single"/>
              <w:left w:color="000000" w:space="0" w:sz="8"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12">
            <w:pPr>
              <w:rPr>
                <w:color w:val="222222"/>
                <w:sz w:val="22"/>
                <w:szCs w:val="22"/>
              </w:rPr>
            </w:pPr>
            <w:r w:rsidDel="00000000" w:rsidR="00000000" w:rsidRPr="00000000">
              <w:rPr>
                <w:color w:val="222222"/>
                <w:sz w:val="22"/>
                <w:szCs w:val="22"/>
                <w:rtl w:val="0"/>
              </w:rPr>
              <w:t xml:space="preserve">Good quality</w:t>
            </w:r>
          </w:p>
        </w:tc>
        <w:tc>
          <w:tcPr>
            <w:tcBorders>
              <w:top w:color="000000" w:space="0" w:sz="8" w:val="single"/>
              <w:left w:color="000000" w:space="0" w:sz="8"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13">
            <w:pPr>
              <w:rPr>
                <w:color w:val="222222"/>
                <w:sz w:val="22"/>
                <w:szCs w:val="22"/>
              </w:rPr>
            </w:pPr>
            <w:r w:rsidDel="00000000" w:rsidR="00000000" w:rsidRPr="00000000">
              <w:rPr>
                <w:color w:val="222222"/>
                <w:sz w:val="22"/>
                <w:szCs w:val="22"/>
                <w:rtl w:val="0"/>
              </w:rPr>
              <w:t xml:space="preserve">500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14">
            <w:pPr>
              <w:rPr>
                <w:color w:val="222222"/>
                <w:sz w:val="22"/>
                <w:szCs w:val="22"/>
              </w:rPr>
            </w:pPr>
            <w:r w:rsidDel="00000000" w:rsidR="00000000" w:rsidRPr="00000000">
              <w:rPr>
                <w:color w:val="222222"/>
                <w:sz w:val="22"/>
                <w:szCs w:val="22"/>
                <w:rtl w:val="0"/>
              </w:rPr>
              <w:t xml:space="preserve">Cover for the Samsung A9 Tablet</w:t>
            </w:r>
          </w:p>
        </w:tc>
        <w:tc>
          <w:tcPr>
            <w:tcBorders>
              <w:top w:color="000000" w:space="0" w:sz="8" w:val="single"/>
              <w:left w:color="000000" w:space="0" w:sz="8"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15">
            <w:pPr>
              <w:rPr>
                <w:color w:val="222222"/>
                <w:sz w:val="22"/>
                <w:szCs w:val="22"/>
              </w:rPr>
            </w:pPr>
            <w:r w:rsidDel="00000000" w:rsidR="00000000" w:rsidRPr="00000000">
              <w:rPr>
                <w:color w:val="222222"/>
                <w:sz w:val="22"/>
                <w:szCs w:val="22"/>
                <w:rtl w:val="0"/>
              </w:rPr>
              <w:t xml:space="preserve">Good quality</w:t>
            </w:r>
          </w:p>
        </w:tc>
        <w:tc>
          <w:tcPr>
            <w:tcBorders>
              <w:top w:color="000000" w:space="0" w:sz="8" w:val="single"/>
              <w:left w:color="000000" w:space="0" w:sz="8"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16">
            <w:pPr>
              <w:rPr>
                <w:color w:val="222222"/>
                <w:sz w:val="22"/>
                <w:szCs w:val="22"/>
              </w:rPr>
            </w:pPr>
            <w:r w:rsidDel="00000000" w:rsidR="00000000" w:rsidRPr="00000000">
              <w:rPr>
                <w:color w:val="222222"/>
                <w:sz w:val="22"/>
                <w:szCs w:val="22"/>
                <w:rtl w:val="0"/>
              </w:rPr>
              <w:t xml:space="preserve">500</w:t>
            </w:r>
          </w:p>
        </w:tc>
      </w:tr>
    </w:tbl>
    <w:p w:rsidR="00000000" w:rsidDel="00000000" w:rsidP="00000000" w:rsidRDefault="00000000" w:rsidRPr="00000000" w14:paraId="00000017">
      <w:pPr>
        <w:shd w:fill="ffffff" w:val="clear"/>
        <w:spacing w:after="160" w:lineRule="auto"/>
        <w:rPr>
          <w:color w:val="222222"/>
          <w:sz w:val="22"/>
          <w:szCs w:val="22"/>
        </w:rPr>
      </w:pPr>
      <w:r w:rsidDel="00000000" w:rsidR="00000000" w:rsidRPr="00000000">
        <w:rPr>
          <w:color w:val="222222"/>
          <w:sz w:val="22"/>
          <w:szCs w:val="22"/>
          <w:rtl w:val="0"/>
        </w:rPr>
        <w:t xml:space="preserve"> </w:t>
      </w:r>
    </w:p>
    <w:p w:rsidR="00000000" w:rsidDel="00000000" w:rsidP="00000000" w:rsidRDefault="00000000" w:rsidRPr="00000000" w14:paraId="00000018">
      <w:pPr>
        <w:shd w:fill="ffffff" w:val="clear"/>
        <w:rPr>
          <w:color w:val="222222"/>
          <w:sz w:val="22"/>
          <w:szCs w:val="22"/>
        </w:rPr>
      </w:pPr>
      <w:r w:rsidDel="00000000" w:rsidR="00000000" w:rsidRPr="00000000">
        <w:rPr>
          <w:rtl w:val="0"/>
        </w:rPr>
      </w:r>
    </w:p>
    <w:p w:rsidR="00000000" w:rsidDel="00000000" w:rsidP="00000000" w:rsidRDefault="00000000" w:rsidRPr="00000000" w14:paraId="00000019">
      <w:pPr>
        <w:shd w:fill="ffffff" w:val="clear"/>
        <w:rPr>
          <w:color w:val="222222"/>
          <w:sz w:val="22"/>
          <w:szCs w:val="22"/>
        </w:rPr>
      </w:pPr>
      <w:r w:rsidDel="00000000" w:rsidR="00000000" w:rsidRPr="00000000">
        <w:rPr>
          <w:b w:val="1"/>
          <w:sz w:val="22"/>
          <w:szCs w:val="22"/>
          <w:rtl w:val="0"/>
        </w:rPr>
        <w:t xml:space="preserve">Cost Consideration:</w:t>
      </w:r>
      <w:r w:rsidDel="00000000" w:rsidR="00000000" w:rsidRPr="00000000">
        <w:rPr>
          <w:rtl w:val="0"/>
        </w:rPr>
      </w:r>
    </w:p>
    <w:p w:rsidR="00000000" w:rsidDel="00000000" w:rsidP="00000000" w:rsidRDefault="00000000" w:rsidRPr="00000000" w14:paraId="0000001A">
      <w:pPr>
        <w:spacing w:after="160" w:line="259" w:lineRule="auto"/>
        <w:rPr>
          <w:sz w:val="22"/>
          <w:szCs w:val="22"/>
        </w:rPr>
      </w:pPr>
      <w:r w:rsidDel="00000000" w:rsidR="00000000" w:rsidRPr="00000000">
        <w:rPr>
          <w:sz w:val="22"/>
          <w:szCs w:val="22"/>
          <w:rtl w:val="0"/>
        </w:rPr>
        <w:t xml:space="preserve">The method of payment that TFL usually adopts is a bank transfer after the delivery of the 500 tablet, 500 cover and 500 screen protection. </w:t>
      </w:r>
    </w:p>
    <w:p w:rsidR="00000000" w:rsidDel="00000000" w:rsidP="00000000" w:rsidRDefault="00000000" w:rsidRPr="00000000" w14:paraId="0000001B">
      <w:pPr>
        <w:spacing w:after="160" w:line="259" w:lineRule="auto"/>
        <w:rPr>
          <w:b w:val="1"/>
          <w:sz w:val="22"/>
          <w:szCs w:val="22"/>
        </w:rPr>
      </w:pPr>
      <w:r w:rsidDel="00000000" w:rsidR="00000000" w:rsidRPr="00000000">
        <w:rPr>
          <w:b w:val="1"/>
          <w:sz w:val="22"/>
          <w:szCs w:val="22"/>
          <w:rtl w:val="0"/>
        </w:rPr>
        <w:t xml:space="preserve">Submission Details:</w:t>
      </w:r>
    </w:p>
    <w:p w:rsidR="00000000" w:rsidDel="00000000" w:rsidP="00000000" w:rsidRDefault="00000000" w:rsidRPr="00000000" w14:paraId="0000001C">
      <w:pPr>
        <w:spacing w:after="160" w:line="259" w:lineRule="auto"/>
        <w:rPr>
          <w:sz w:val="22"/>
          <w:szCs w:val="22"/>
        </w:rPr>
      </w:pPr>
      <w:r w:rsidDel="00000000" w:rsidR="00000000" w:rsidRPr="00000000">
        <w:rPr>
          <w:sz w:val="22"/>
          <w:szCs w:val="22"/>
          <w:rtl w:val="0"/>
        </w:rPr>
        <w:t xml:space="preserve">Interested suppliers are invited to submit their detailed quotations with the key features aforementioned in word or pdf format by April 4, 2024 at 12 pm. The quotations should answer the following questions along with the price and method of payment: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240" w:lineRule="auto"/>
        <w:ind w:left="720"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 1. Do you have the quantity of 500 </w:t>
      </w:r>
      <w:r w:rsidDel="00000000" w:rsidR="00000000" w:rsidRPr="00000000">
        <w:rPr>
          <w:color w:val="222222"/>
          <w:sz w:val="22"/>
          <w:szCs w:val="22"/>
          <w:rtl w:val="0"/>
        </w:rPr>
        <w:t xml:space="preserve">tablets</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 in your stock?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500 cover and 500 screen protection?</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240" w:lineRule="auto"/>
        <w:ind w:left="720"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2.  If your quotation was accepted, when do you expect to deliver the 500 tablets in your stock?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500 cover and 500 screen protection?</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240" w:lineRule="auto"/>
        <w:ind w:left="720"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3.      The method of payment is through a bank transfer through Bank Audi. TFL will pay the full amount in fresh dollars from Bank Audi. Does your organization accept this method of payment? Do you have a fresh bank account at Bank Audi? If not please state the name of your bank.</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240" w:lineRule="auto"/>
        <w:ind w:left="720"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4. In case we </w:t>
      </w:r>
      <w:r w:rsidDel="00000000" w:rsidR="00000000" w:rsidRPr="00000000">
        <w:rPr>
          <w:color w:val="222222"/>
          <w:sz w:val="22"/>
          <w:szCs w:val="22"/>
          <w:rtl w:val="0"/>
        </w:rPr>
        <w:t xml:space="preserve">accept</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 your quotation, we want to deliver the tablets to 25 different school locations in Lebanon: Bekaa, South, Mount Lebanon, Beirut, North, Akkar... can you deliver these items free of charge?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240" w:lineRule="auto"/>
        <w:ind w:left="720"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5. Do you have a hotline number or a specific team responsible for the maintenance of the tablets?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280" w:line="240" w:lineRule="auto"/>
        <w:ind w:left="720"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6. What does the warranty cover and include?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280" w:line="240" w:lineRule="auto"/>
        <w:ind w:left="720"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7. Would you please send the quotation and answer the above questions by </w:t>
      </w:r>
      <w:r w:rsidDel="00000000" w:rsidR="00000000" w:rsidRPr="00000000">
        <w:rPr>
          <w:color w:val="222222"/>
          <w:sz w:val="22"/>
          <w:szCs w:val="22"/>
          <w:rtl w:val="0"/>
        </w:rPr>
        <w:t xml:space="preserve">Thursday</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 </w:t>
      </w:r>
      <w:r w:rsidDel="00000000" w:rsidR="00000000" w:rsidRPr="00000000">
        <w:rPr>
          <w:color w:val="222222"/>
          <w:sz w:val="22"/>
          <w:szCs w:val="22"/>
          <w:rtl w:val="0"/>
        </w:rPr>
        <w:t xml:space="preserve">April 4</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 2024?</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280" w:line="240" w:lineRule="auto"/>
        <w:ind w:left="0"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shd w:fill="ffffff" w:val="clear"/>
        <w:rPr>
          <w:b w:val="1"/>
          <w:color w:val="222222"/>
          <w:sz w:val="22"/>
          <w:szCs w:val="22"/>
        </w:rPr>
      </w:pPr>
      <w:r w:rsidDel="00000000" w:rsidR="00000000" w:rsidRPr="00000000">
        <w:rPr>
          <w:rtl w:val="0"/>
        </w:rPr>
      </w:r>
    </w:p>
    <w:p w:rsidR="00000000" w:rsidDel="00000000" w:rsidP="00000000" w:rsidRDefault="00000000" w:rsidRPr="00000000" w14:paraId="00000026">
      <w:pPr>
        <w:shd w:fill="ffffff" w:val="clear"/>
        <w:rPr>
          <w:color w:val="222222"/>
          <w:sz w:val="22"/>
          <w:szCs w:val="22"/>
        </w:rPr>
      </w:pPr>
      <w:r w:rsidDel="00000000" w:rsidR="00000000" w:rsidRPr="00000000">
        <w:rPr>
          <w:b w:val="1"/>
          <w:color w:val="222222"/>
          <w:sz w:val="22"/>
          <w:szCs w:val="22"/>
          <w:rtl w:val="0"/>
        </w:rPr>
        <w:t xml:space="preserve">Please make sure that the quotation includes:</w:t>
      </w:r>
      <w:r w:rsidDel="00000000" w:rsidR="00000000" w:rsidRPr="00000000">
        <w:rPr>
          <w:rtl w:val="0"/>
        </w:rPr>
      </w:r>
    </w:p>
    <w:p w:rsidR="00000000" w:rsidDel="00000000" w:rsidP="00000000" w:rsidRDefault="00000000" w:rsidRPr="00000000" w14:paraId="00000027">
      <w:pPr>
        <w:shd w:fill="ffffff" w:val="clear"/>
        <w:rPr>
          <w:color w:val="222222"/>
          <w:sz w:val="22"/>
          <w:szCs w:val="22"/>
        </w:rPr>
      </w:pPr>
      <w:r w:rsidDel="00000000" w:rsidR="00000000" w:rsidRPr="00000000">
        <w:rPr>
          <w:color w:val="222222"/>
          <w:sz w:val="22"/>
          <w:szCs w:val="22"/>
          <w:rtl w:val="0"/>
        </w:rPr>
        <w:t xml:space="preserve">- Official offers in the proper header and footer format </w:t>
      </w:r>
    </w:p>
    <w:p w:rsidR="00000000" w:rsidDel="00000000" w:rsidP="00000000" w:rsidRDefault="00000000" w:rsidRPr="00000000" w14:paraId="00000028">
      <w:pPr>
        <w:shd w:fill="ffffff" w:val="clear"/>
        <w:rPr>
          <w:color w:val="222222"/>
          <w:sz w:val="22"/>
          <w:szCs w:val="22"/>
        </w:rPr>
      </w:pPr>
      <w:r w:rsidDel="00000000" w:rsidR="00000000" w:rsidRPr="00000000">
        <w:rPr>
          <w:color w:val="222222"/>
          <w:sz w:val="22"/>
          <w:szCs w:val="22"/>
          <w:rtl w:val="0"/>
        </w:rPr>
        <w:t xml:space="preserve">- Mention the contact information of your company</w:t>
      </w:r>
    </w:p>
    <w:p w:rsidR="00000000" w:rsidDel="00000000" w:rsidP="00000000" w:rsidRDefault="00000000" w:rsidRPr="00000000" w14:paraId="00000029">
      <w:pPr>
        <w:shd w:fill="ffffff" w:val="clear"/>
        <w:rPr>
          <w:color w:val="222222"/>
          <w:sz w:val="22"/>
          <w:szCs w:val="22"/>
        </w:rPr>
      </w:pPr>
      <w:r w:rsidDel="00000000" w:rsidR="00000000" w:rsidRPr="00000000">
        <w:rPr>
          <w:color w:val="222222"/>
          <w:sz w:val="22"/>
          <w:szCs w:val="22"/>
          <w:rtl w:val="0"/>
        </w:rPr>
        <w:t xml:space="preserve">- MOF and TX ID numbers of your company</w:t>
      </w:r>
    </w:p>
    <w:p w:rsidR="00000000" w:rsidDel="00000000" w:rsidP="00000000" w:rsidRDefault="00000000" w:rsidRPr="00000000" w14:paraId="0000002A">
      <w:pPr>
        <w:shd w:fill="ffffff" w:val="clear"/>
        <w:rPr>
          <w:color w:val="222222"/>
          <w:sz w:val="22"/>
          <w:szCs w:val="22"/>
        </w:rPr>
      </w:pPr>
      <w:r w:rsidDel="00000000" w:rsidR="00000000" w:rsidRPr="00000000">
        <w:rPr>
          <w:color w:val="222222"/>
          <w:sz w:val="22"/>
          <w:szCs w:val="22"/>
          <w:rtl w:val="0"/>
        </w:rPr>
        <w:t xml:space="preserve">- Offer validity time </w:t>
      </w:r>
    </w:p>
    <w:p w:rsidR="00000000" w:rsidDel="00000000" w:rsidP="00000000" w:rsidRDefault="00000000" w:rsidRPr="00000000" w14:paraId="0000002B">
      <w:pPr>
        <w:spacing w:after="160" w:line="259" w:lineRule="auto"/>
        <w:rPr>
          <w:sz w:val="22"/>
          <w:szCs w:val="22"/>
        </w:rPr>
      </w:pPr>
      <w:r w:rsidDel="00000000" w:rsidR="00000000" w:rsidRPr="00000000">
        <w:rPr>
          <w:rtl w:val="0"/>
        </w:rPr>
      </w:r>
    </w:p>
    <w:p w:rsidR="00000000" w:rsidDel="00000000" w:rsidP="00000000" w:rsidRDefault="00000000" w:rsidRPr="00000000" w14:paraId="0000002C">
      <w:pPr>
        <w:spacing w:after="160" w:line="259" w:lineRule="auto"/>
        <w:rPr>
          <w:b w:val="1"/>
          <w:sz w:val="22"/>
          <w:szCs w:val="22"/>
        </w:rPr>
      </w:pPr>
      <w:r w:rsidDel="00000000" w:rsidR="00000000" w:rsidRPr="00000000">
        <w:rPr>
          <w:b w:val="1"/>
          <w:sz w:val="22"/>
          <w:szCs w:val="22"/>
          <w:rtl w:val="0"/>
        </w:rPr>
        <w:t xml:space="preserve">Inquiries:</w:t>
      </w:r>
    </w:p>
    <w:p w:rsidR="00000000" w:rsidDel="00000000" w:rsidP="00000000" w:rsidRDefault="00000000" w:rsidRPr="00000000" w14:paraId="0000002D">
      <w:pPr>
        <w:spacing w:after="160" w:line="259" w:lineRule="auto"/>
        <w:rPr>
          <w:sz w:val="22"/>
          <w:szCs w:val="22"/>
        </w:rPr>
      </w:pPr>
      <w:r w:rsidDel="00000000" w:rsidR="00000000" w:rsidRPr="00000000">
        <w:rPr>
          <w:sz w:val="22"/>
          <w:szCs w:val="22"/>
          <w:rtl w:val="0"/>
        </w:rPr>
        <w:t xml:space="preserve">Please do not hesitate to contact</w:t>
      </w:r>
      <w:r w:rsidDel="00000000" w:rsidR="00000000" w:rsidRPr="00000000">
        <w:rPr>
          <w:b w:val="1"/>
          <w:sz w:val="22"/>
          <w:szCs w:val="22"/>
          <w:rtl w:val="0"/>
        </w:rPr>
        <w:t xml:space="preserve"> </w:t>
      </w:r>
      <w:hyperlink r:id="rId7">
        <w:r w:rsidDel="00000000" w:rsidR="00000000" w:rsidRPr="00000000">
          <w:rPr>
            <w:color w:val="0563c1"/>
            <w:sz w:val="22"/>
            <w:szCs w:val="22"/>
            <w:u w:val="single"/>
            <w:rtl w:val="0"/>
          </w:rPr>
          <w:t xml:space="preserve">George.saliba@teachforlebanon.org</w:t>
        </w:r>
      </w:hyperlink>
      <w:r w:rsidDel="00000000" w:rsidR="00000000" w:rsidRPr="00000000">
        <w:rPr>
          <w:color w:val="0563c1"/>
          <w:sz w:val="22"/>
          <w:szCs w:val="22"/>
          <w:u w:val="single"/>
          <w:rtl w:val="0"/>
        </w:rPr>
        <w:t xml:space="preserve"> </w:t>
      </w:r>
      <w:r w:rsidDel="00000000" w:rsidR="00000000" w:rsidRPr="00000000">
        <w:rPr>
          <w:sz w:val="22"/>
          <w:szCs w:val="22"/>
          <w:rtl w:val="0"/>
        </w:rPr>
        <w:t xml:space="preserve">incase you have any questions</w:t>
      </w:r>
    </w:p>
    <w:p w:rsidR="00000000" w:rsidDel="00000000" w:rsidP="00000000" w:rsidRDefault="00000000" w:rsidRPr="00000000" w14:paraId="0000002E">
      <w:pPr>
        <w:spacing w:after="160" w:line="259" w:lineRule="auto"/>
        <w:rPr>
          <w:sz w:val="22"/>
          <w:szCs w:val="22"/>
        </w:rPr>
      </w:pPr>
      <w:r w:rsidDel="00000000" w:rsidR="00000000" w:rsidRPr="00000000">
        <w:rPr>
          <w:sz w:val="22"/>
          <w:szCs w:val="22"/>
          <w:rtl w:val="0"/>
        </w:rPr>
        <w:t xml:space="preserve">Finalized proposals should be sent to </w:t>
      </w:r>
      <w:hyperlink r:id="rId8">
        <w:r w:rsidDel="00000000" w:rsidR="00000000" w:rsidRPr="00000000">
          <w:rPr>
            <w:color w:val="0563c1"/>
            <w:sz w:val="22"/>
            <w:szCs w:val="22"/>
            <w:u w:val="single"/>
            <w:rtl w:val="0"/>
          </w:rPr>
          <w:t xml:space="preserve">George.saliba@teachforlebanon.org</w:t>
        </w:r>
      </w:hyperlink>
      <w:r w:rsidDel="00000000" w:rsidR="00000000" w:rsidRPr="00000000">
        <w:rPr>
          <w:rtl w:val="0"/>
        </w:rPr>
      </w:r>
    </w:p>
    <w:p w:rsidR="00000000" w:rsidDel="00000000" w:rsidP="00000000" w:rsidRDefault="00000000" w:rsidRPr="00000000" w14:paraId="0000002F">
      <w:pPr>
        <w:spacing w:after="160" w:line="259" w:lineRule="auto"/>
        <w:rPr>
          <w:sz w:val="22"/>
          <w:szCs w:val="22"/>
        </w:rPr>
      </w:pPr>
      <w:r w:rsidDel="00000000" w:rsidR="00000000" w:rsidRPr="00000000">
        <w:rPr>
          <w:sz w:val="22"/>
          <w:szCs w:val="22"/>
          <w:rtl w:val="0"/>
        </w:rPr>
        <w:t xml:space="preserve">Teach For Lebanon is committed to fostering an open and transparent process. We appreciate your interest and look forward to receiving your quotations.</w:t>
      </w:r>
    </w:p>
    <w:sectPr>
      <w:headerReference r:id="rId9" w:type="default"/>
      <w:footerReference r:id="rId10" w:type="default"/>
      <w:pgSz w:h="16840" w:w="11900" w:orient="portrait"/>
      <w:pgMar w:bottom="1440" w:top="1440" w:left="1080" w:right="1080" w:header="0" w:footer="1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680"/>
        <w:tab w:val="right" w:leader="none" w:pos="936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r w:rsidDel="00000000" w:rsidR="00000000" w:rsidRPr="00000000">
      <w:rPr>
        <w:rFonts w:ascii="Calibri" w:cs="Calibri" w:eastAsia="Calibri" w:hAnsi="Calibri"/>
        <w:color w:val="000000"/>
        <w:sz w:val="22"/>
        <w:szCs w:val="22"/>
        <w:vertAlign w:val="superscript"/>
        <w:rtl w:val="0"/>
      </w:rPr>
      <w:t xml:space="preserve">st</w:t>
    </w:r>
    <w:r w:rsidDel="00000000" w:rsidR="00000000" w:rsidRPr="00000000">
      <w:rPr>
        <w:rFonts w:ascii="Calibri" w:cs="Calibri" w:eastAsia="Calibri" w:hAnsi="Calibri"/>
        <w:color w:val="000000"/>
        <w:sz w:val="22"/>
        <w:szCs w:val="22"/>
        <w:rtl w:val="0"/>
      </w:rPr>
      <w:t xml:space="preserve"> Floor Karam Building, Independence Street </w:t>
      <w:tab/>
    </w:r>
    <w:hyperlink r:id="rId1">
      <w:r w:rsidDel="00000000" w:rsidR="00000000" w:rsidRPr="00000000">
        <w:rPr>
          <w:rFonts w:ascii="Calibri" w:cs="Calibri" w:eastAsia="Calibri" w:hAnsi="Calibri"/>
          <w:color w:val="0000ff"/>
          <w:sz w:val="22"/>
          <w:szCs w:val="22"/>
          <w:u w:val="single"/>
          <w:rtl w:val="0"/>
        </w:rPr>
        <w:t xml:space="preserve">mailbox@teachforlebanon.org</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680"/>
        <w:tab w:val="right" w:leader="none" w:pos="936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Sassine Square, Achrafieh, Beirut, Lebanon.                 </w:t>
      <w:tab/>
    </w:r>
    <w:hyperlink r:id="rId2">
      <w:r w:rsidDel="00000000" w:rsidR="00000000" w:rsidRPr="00000000">
        <w:rPr>
          <w:rFonts w:ascii="Calibri" w:cs="Calibri" w:eastAsia="Calibri" w:hAnsi="Calibri"/>
          <w:color w:val="0000ff"/>
          <w:sz w:val="22"/>
          <w:szCs w:val="22"/>
          <w:u w:val="single"/>
          <w:rtl w:val="0"/>
        </w:rPr>
        <w:t xml:space="preserve">www.teachforlebanon.org</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 01-202243</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680"/>
        <w:tab w:val="right" w:leader="none" w:pos="9360"/>
        <w:tab w:val="left" w:leader="none" w:pos="936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680"/>
        <w:tab w:val="right" w:leader="none" w:pos="9360"/>
        <w:tab w:val="left" w:leader="none" w:pos="1130"/>
      </w:tabs>
      <w:rPr>
        <w:rFonts w:ascii="Calibri" w:cs="Calibri" w:eastAsia="Calibri" w:hAnsi="Calibri"/>
        <w:color w:val="000000"/>
        <w:sz w:val="22"/>
        <w:szCs w:val="22"/>
      </w:rPr>
    </w:pPr>
    <w:r w:rsidDel="00000000" w:rsidR="00000000" w:rsidRPr="00000000">
      <w:rPr>
        <w:rFonts w:ascii="Calibri" w:cs="Calibri" w:eastAsia="Calibri" w:hAnsi="Calibri"/>
        <w:sz w:val="22"/>
        <w:szCs w:val="22"/>
      </w:rPr>
      <w:drawing>
        <wp:inline distB="114300" distT="114300" distL="114300" distR="114300">
          <wp:extent cx="2039380" cy="110966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39380" cy="11096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977477"/>
    <w:pPr>
      <w:spacing w:after="100" w:afterAutospacing="1" w:before="100" w:beforeAutospacing="1"/>
    </w:pPr>
  </w:style>
  <w:style w:type="character" w:styleId="il" w:customStyle="1">
    <w:name w:val="il"/>
    <w:basedOn w:val="DefaultParagraphFont"/>
    <w:rsid w:val="0004798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eorge.saliba@teachforlebanon.org" TargetMode="External"/><Relationship Id="rId8" Type="http://schemas.openxmlformats.org/officeDocument/2006/relationships/hyperlink" Target="mailto:George.saliba@teachforlebanon.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ailbox@teachforlebanon.org" TargetMode="External"/><Relationship Id="rId2" Type="http://schemas.openxmlformats.org/officeDocument/2006/relationships/hyperlink" Target="http://www.teachforleban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UoPBlZ/Sq8lR2sZAIkrSeh4Xow==">CgMxLjAyCGguZ2pkZ3hzOAByITFVaXZ2cHBDVFNBUjRGSG9kMUhaSFJ6V2FBd202LWpCTg==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2023-12-09T09:50:00Z</dcterms:created>
</cp:coreProperties>
</file>