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1. Background:</w:t>
      </w:r>
    </w:p>
    <w:p w:rsidR="00C35832" w:rsidRPr="007160C2" w:rsidRDefault="00C35832" w:rsidP="00C35832">
      <w:pPr>
        <w:spacing w:before="120"/>
        <w:ind w:left="1701" w:hanging="1701"/>
        <w:jc w:val="both"/>
      </w:pPr>
      <w:r>
        <w:t xml:space="preserve">The consultant will conduct a Rapid Gender Analysis (RGA) for </w:t>
      </w:r>
      <w:r>
        <w:t>the project CAFI phase II implemented by HIMAYA DAEEM AATAA(HDA) which aims to</w:t>
      </w:r>
      <w:r w:rsidRPr="007160C2">
        <w:t xml:space="preserve"> seamlessly integrate primary data with existing secondary data</w:t>
      </w:r>
      <w:r w:rsidRPr="007160C2">
        <w:t xml:space="preserve">. </w:t>
      </w:r>
      <w:r w:rsidRPr="007160C2">
        <w:t>The consultant will provide expert guidance on primary data collection methodologies, ensuring a cohesive merger that enhances the depth</w:t>
      </w:r>
      <w:r w:rsidRPr="007160C2">
        <w:t xml:space="preserve"> and relevance of the analysis and </w:t>
      </w:r>
      <w:r w:rsidRPr="007160C2">
        <w:t>to contribute to the development of a robust and actionable RGA report.</w:t>
      </w:r>
    </w:p>
    <w:p w:rsidR="00C35832" w:rsidRPr="00C35832" w:rsidRDefault="00C35832" w:rsidP="00C35832">
      <w:pPr>
        <w:rPr>
          <w:lang w:val="en-GB"/>
        </w:rPr>
      </w:pPr>
      <w:bookmarkStart w:id="0" w:name="_GoBack"/>
      <w:bookmarkEnd w:id="0"/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2. Objectives:</w:t>
      </w:r>
    </w:p>
    <w:p w:rsidR="00C35832" w:rsidRDefault="00C35832" w:rsidP="00C35832">
      <w:r>
        <w:t>a. Identify and analyze gender dynamics within the project context.</w:t>
      </w:r>
    </w:p>
    <w:p w:rsidR="00C35832" w:rsidRDefault="00C35832" w:rsidP="00C35832">
      <w:r>
        <w:t>b. Assess the differential impacts of the project on various genders.</w:t>
      </w:r>
    </w:p>
    <w:p w:rsidR="00C35832" w:rsidRDefault="00C35832" w:rsidP="00C35832">
      <w:r>
        <w:t>c. Provide actionable recommendations for integrating gender considerations.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3. Scope of Work:</w:t>
      </w:r>
    </w:p>
    <w:p w:rsidR="00C35832" w:rsidRDefault="00C35832" w:rsidP="00C35832">
      <w:r>
        <w:t>a. Review relevant project documents and conduct a scoping exercise.</w:t>
      </w:r>
    </w:p>
    <w:p w:rsidR="00C35832" w:rsidRDefault="00C35832" w:rsidP="00C35832">
      <w:r>
        <w:t>b. Design and implement gender-sensitive data collection methods.</w:t>
      </w:r>
    </w:p>
    <w:p w:rsidR="00C35832" w:rsidRDefault="00C35832" w:rsidP="00C35832">
      <w:r>
        <w:t>c. Analyze collected data to identify key gender issues and disparities.</w:t>
      </w:r>
    </w:p>
    <w:p w:rsidR="00C35832" w:rsidRDefault="00C35832" w:rsidP="00C35832">
      <w:r>
        <w:t>d. Develop recommendations to enhance gender mainstreaming within the project.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4. Deliverables:</w:t>
      </w:r>
    </w:p>
    <w:p w:rsidR="00C35832" w:rsidRDefault="00C35832" w:rsidP="00C35832">
      <w:r>
        <w:t>a. Inception report outlining the consultant’s approach and methodology.</w:t>
      </w:r>
    </w:p>
    <w:p w:rsidR="00C35832" w:rsidRDefault="00C35832" w:rsidP="00C35832">
      <w:r>
        <w:t>b. Draft RGA report highlighting key findings, gender considerations, and recommendations.</w:t>
      </w:r>
    </w:p>
    <w:p w:rsidR="00C35832" w:rsidRDefault="00C35832" w:rsidP="00C35832">
      <w:r>
        <w:t>c. Final RGA report incorporating feedback and presenting a clear action plan.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5. Methodology:</w:t>
      </w:r>
    </w:p>
    <w:p w:rsidR="00C35832" w:rsidRDefault="00C35832" w:rsidP="00C35832">
      <w:r>
        <w:t>a. Utilize a mixed-methods approach, combining desk review, key informant interviews, and focus group discussions.</w:t>
      </w:r>
    </w:p>
    <w:p w:rsidR="00C35832" w:rsidRDefault="00C35832" w:rsidP="00C35832">
      <w:r>
        <w:t>b. Ensure a parti</w:t>
      </w:r>
      <w:r>
        <w:t>cipatory and inclusive process.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lastRenderedPageBreak/>
        <w:t>6. Qualifications:</w:t>
      </w:r>
    </w:p>
    <w:p w:rsidR="00C35832" w:rsidRDefault="00C35832" w:rsidP="00C35832">
      <w:r>
        <w:t>a. Advanced degree in gender studies, social sciences, or a related field.</w:t>
      </w:r>
    </w:p>
    <w:p w:rsidR="00C35832" w:rsidRDefault="00C35832" w:rsidP="00C35832">
      <w:r>
        <w:t>b. Proven experience in conducting RGAs and gender analyses in relevant sectors.</w:t>
      </w:r>
    </w:p>
    <w:p w:rsidR="00C35832" w:rsidRPr="00C072BA" w:rsidRDefault="00C35832" w:rsidP="00C072BA">
      <w:r>
        <w:t xml:space="preserve">c. Familiarity with the local context and understanding of </w:t>
      </w:r>
      <w:r w:rsidR="00C072BA" w:rsidRPr="00C072BA">
        <w:t>GBV in Emergencies</w:t>
      </w:r>
    </w:p>
    <w:p w:rsidR="00C35832" w:rsidRPr="00C072BA" w:rsidRDefault="00C072BA" w:rsidP="00C072BA">
      <w:pPr>
        <w:spacing w:after="40" w:line="240" w:lineRule="auto"/>
        <w:jc w:val="both"/>
        <w:rPr>
          <w:rFonts w:ascii="Fira Sans Condensed" w:hAnsi="Fira Sans Condensed" w:cs="Arial"/>
        </w:rPr>
      </w:pPr>
      <w:r>
        <w:rPr>
          <w:rFonts w:ascii="Fira Sans Condensed" w:hAnsi="Fira Sans Condensed" w:cs="Arial"/>
        </w:rPr>
        <w:t xml:space="preserve">d. </w:t>
      </w:r>
      <w:r w:rsidR="00C35832" w:rsidRPr="00C072BA">
        <w:rPr>
          <w:rFonts w:ascii="Fira Sans Condensed" w:hAnsi="Fira Sans Condensed" w:cs="Arial"/>
        </w:rPr>
        <w:t xml:space="preserve">Minimum 6 years of technical experience in Gender in Emergencies  </w:t>
      </w:r>
    </w:p>
    <w:p w:rsidR="00C35832" w:rsidRPr="00C072BA" w:rsidRDefault="00C072BA" w:rsidP="00C072BA">
      <w:pPr>
        <w:spacing w:after="40" w:line="240" w:lineRule="auto"/>
        <w:jc w:val="both"/>
        <w:rPr>
          <w:rFonts w:ascii="Fira Sans Condensed" w:hAnsi="Fira Sans Condensed" w:cs="Arial"/>
        </w:rPr>
      </w:pPr>
      <w:r>
        <w:rPr>
          <w:rFonts w:ascii="Fira Sans Condensed" w:hAnsi="Fira Sans Condensed" w:cs="Arial"/>
        </w:rPr>
        <w:t xml:space="preserve">e. </w:t>
      </w:r>
      <w:r w:rsidR="00C35832" w:rsidRPr="00C072BA">
        <w:rPr>
          <w:rFonts w:ascii="Fira Sans Condensed" w:hAnsi="Fira Sans Condensed" w:cs="Arial"/>
        </w:rPr>
        <w:t>Previous proven experience in the delivery of trainings on, conduction and review of RGAs in different contexts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7. Timeline:</w:t>
      </w:r>
    </w:p>
    <w:p w:rsidR="00C35832" w:rsidRDefault="00C35832" w:rsidP="00C072BA">
      <w:r>
        <w:t xml:space="preserve">The consultant is expected to complete the RGA within </w:t>
      </w:r>
      <w:r w:rsidR="00C072BA">
        <w:t>70 days</w:t>
      </w:r>
      <w:r>
        <w:t xml:space="preserve"> with an expected commencement date of </w:t>
      </w:r>
      <w:r w:rsidR="00C072BA">
        <w:t>December 20,2023. Date of submission of the final RGA report at the End of the month of February 2024.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8. Reporting and Communication:</w:t>
      </w:r>
    </w:p>
    <w:p w:rsidR="00C35832" w:rsidRDefault="00C35832" w:rsidP="00C35832">
      <w:r>
        <w:t>a. Provide regular updates to the Project Manager.</w:t>
      </w:r>
    </w:p>
    <w:p w:rsidR="00C35832" w:rsidRDefault="00C072BA" w:rsidP="00C35832">
      <w:r>
        <w:t>b</w:t>
      </w:r>
      <w:r w:rsidR="00C35832">
        <w:t>. Submit the draft and final reports by the agreed-upon deadlines.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9. Budget:</w:t>
      </w:r>
    </w:p>
    <w:p w:rsidR="00C35832" w:rsidRDefault="00C35832" w:rsidP="00C072BA">
      <w:r>
        <w:t>Include a detailed budget for the consultant’s fees, travel expenses, a</w:t>
      </w:r>
      <w:r w:rsidR="00C072BA">
        <w:t>nd any other anticipated costs.</w:t>
      </w:r>
    </w:p>
    <w:p w:rsidR="00C35832" w:rsidRDefault="00C35832" w:rsidP="00C35832"/>
    <w:p w:rsidR="00C35832" w:rsidRPr="00407845" w:rsidRDefault="00C35832" w:rsidP="00C35832">
      <w:pPr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</w:pPr>
      <w:r w:rsidRPr="00407845">
        <w:rPr>
          <w:rFonts w:ascii="Fira Sans Condensed" w:eastAsiaTheme="majorEastAsia" w:hAnsi="Fira Sans Condensed" w:cstheme="majorBidi"/>
          <w:color w:val="ED7D31" w:themeColor="accent2"/>
          <w:sz w:val="26"/>
          <w:szCs w:val="26"/>
        </w:rPr>
        <w:t>10. Evaluation Criteria:</w:t>
      </w:r>
    </w:p>
    <w:p w:rsidR="00C35832" w:rsidRDefault="00C35832" w:rsidP="00C35832">
      <w:r>
        <w:t>a. Relevance of the proposed methodology.</w:t>
      </w:r>
    </w:p>
    <w:p w:rsidR="00C35832" w:rsidRDefault="00C35832" w:rsidP="00C35832">
      <w:r>
        <w:t>b. Quality of analysis and depth of gender insights.</w:t>
      </w:r>
    </w:p>
    <w:p w:rsidR="00C35832" w:rsidRDefault="00C35832" w:rsidP="00C35832">
      <w:r>
        <w:t>c. Clarity and feasibility of recommendations.</w:t>
      </w:r>
    </w:p>
    <w:p w:rsidR="00C35832" w:rsidRDefault="00C35832" w:rsidP="00C35832"/>
    <w:p w:rsidR="00C35832" w:rsidRPr="00407845" w:rsidRDefault="00C35832" w:rsidP="00407845">
      <w:pPr>
        <w:pStyle w:val="Heading2"/>
        <w:jc w:val="both"/>
        <w:rPr>
          <w:rFonts w:ascii="Fira Sans Condensed" w:hAnsi="Fira Sans Condensed"/>
          <w:color w:val="ED7D31" w:themeColor="accent2"/>
        </w:rPr>
      </w:pPr>
      <w:r w:rsidRPr="00407845">
        <w:rPr>
          <w:rFonts w:ascii="Fira Sans Condensed" w:hAnsi="Fira Sans Condensed"/>
          <w:color w:val="ED7D31" w:themeColor="accent2"/>
        </w:rPr>
        <w:t>11. Ethical Considerations:</w:t>
      </w:r>
    </w:p>
    <w:p w:rsidR="00C35832" w:rsidRDefault="00C35832" w:rsidP="00C35832">
      <w:r>
        <w:t>Adhere to ethical standards, including confidentiality, informed consent, and cultural sensitivity throughout the analysis process.</w:t>
      </w:r>
    </w:p>
    <w:p w:rsidR="00C35832" w:rsidRDefault="00C35832" w:rsidP="00C35832"/>
    <w:p w:rsidR="00407845" w:rsidRPr="00407845" w:rsidRDefault="00C35832" w:rsidP="00407845">
      <w:pPr>
        <w:pStyle w:val="Heading2"/>
        <w:jc w:val="both"/>
        <w:rPr>
          <w:rFonts w:ascii="Fira Sans Condensed" w:hAnsi="Fira Sans Condensed"/>
          <w:color w:val="ED7D31" w:themeColor="accent2"/>
        </w:rPr>
      </w:pPr>
      <w:r w:rsidRPr="00407845">
        <w:rPr>
          <w:rFonts w:ascii="Fira Sans Condensed" w:hAnsi="Fira Sans Condensed"/>
          <w:color w:val="ED7D31" w:themeColor="accent2"/>
        </w:rPr>
        <w:t>12. Point of Contact:</w:t>
      </w:r>
    </w:p>
    <w:p w:rsidR="00C072BA" w:rsidRPr="00407845" w:rsidRDefault="00C072BA" w:rsidP="00C35832">
      <w:r w:rsidRPr="00407845">
        <w:t xml:space="preserve">Jeanne Frangieh/ </w:t>
      </w:r>
      <w:hyperlink r:id="rId5" w:history="1">
        <w:r w:rsidR="00407845" w:rsidRPr="00407845">
          <w:rPr>
            <w:rStyle w:val="Hyperlink"/>
          </w:rPr>
          <w:t>administrator@associationhda.com</w:t>
        </w:r>
      </w:hyperlink>
    </w:p>
    <w:p w:rsidR="00407845" w:rsidRDefault="00407845" w:rsidP="00407845">
      <w:pPr>
        <w:pStyle w:val="Heading2"/>
        <w:jc w:val="both"/>
        <w:rPr>
          <w:rFonts w:ascii="Fira Sans Condensed" w:hAnsi="Fira Sans Condensed"/>
          <w:color w:val="ED7D31" w:themeColor="accent2"/>
        </w:rPr>
      </w:pPr>
    </w:p>
    <w:p w:rsidR="00407845" w:rsidRPr="00274699" w:rsidRDefault="00407845" w:rsidP="00407845">
      <w:pPr>
        <w:pStyle w:val="Heading2"/>
        <w:jc w:val="both"/>
        <w:rPr>
          <w:rFonts w:ascii="Fira Sans Condensed" w:hAnsi="Fira Sans Condensed"/>
          <w:color w:val="ED7D31" w:themeColor="accent2"/>
        </w:rPr>
      </w:pPr>
      <w:r>
        <w:rPr>
          <w:rFonts w:ascii="Fira Sans Condensed" w:hAnsi="Fira Sans Condensed"/>
          <w:color w:val="ED7D31" w:themeColor="accent2"/>
        </w:rPr>
        <w:t xml:space="preserve">13. </w:t>
      </w:r>
      <w:r w:rsidRPr="27884A58">
        <w:rPr>
          <w:rFonts w:ascii="Fira Sans Condensed" w:hAnsi="Fira Sans Condensed"/>
          <w:color w:val="ED7D31" w:themeColor="accent2"/>
        </w:rPr>
        <w:t>How to apply</w:t>
      </w:r>
    </w:p>
    <w:p w:rsidR="00407845" w:rsidRPr="00A11696" w:rsidRDefault="00407845" w:rsidP="00407845">
      <w:p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The offer should consist of the following:</w:t>
      </w:r>
    </w:p>
    <w:p w:rsidR="00407845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 xml:space="preserve">Capacity statement (max. 3 pages) that outlines expertise (incl. operational presence and on-site experience) according to the TOR, proposed methodology and tools for this assessment, draft work plan clearly indicating the activity schedule; </w:t>
      </w:r>
    </w:p>
    <w:p w:rsidR="00407845" w:rsidRPr="00A11696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financial proposal providing assessment costs</w:t>
      </w:r>
    </w:p>
    <w:p w:rsidR="00407845" w:rsidRPr="00A11696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 w:rsidRPr="26458331">
        <w:rPr>
          <w:rFonts w:ascii="Fira Sans Condensed" w:eastAsia="Fira Sans Condensed" w:hAnsi="Fira Sans Condensed" w:cs="Fira Sans Condensed"/>
        </w:rPr>
        <w:t xml:space="preserve">CV with detailed information concerning experience in the field of </w:t>
      </w:r>
      <w:r>
        <w:rPr>
          <w:rFonts w:ascii="Fira Sans Condensed" w:eastAsia="Fira Sans Condensed" w:hAnsi="Fira Sans Condensed" w:cs="Fira Sans Condensed"/>
        </w:rPr>
        <w:t xml:space="preserve">RGA, </w:t>
      </w:r>
      <w:proofErr w:type="spellStart"/>
      <w:r>
        <w:rPr>
          <w:rFonts w:ascii="Fira Sans Condensed" w:eastAsia="Fira Sans Condensed" w:hAnsi="Fira Sans Condensed" w:cs="Fira Sans Condensed"/>
        </w:rPr>
        <w:t>WLiE</w:t>
      </w:r>
      <w:proofErr w:type="spellEnd"/>
      <w:r>
        <w:rPr>
          <w:rFonts w:ascii="Fira Sans Condensed" w:eastAsia="Fira Sans Condensed" w:hAnsi="Fira Sans Condensed" w:cs="Fira Sans Condensed"/>
        </w:rPr>
        <w:t xml:space="preserve"> and </w:t>
      </w:r>
      <w:proofErr w:type="spellStart"/>
      <w:r>
        <w:rPr>
          <w:rFonts w:ascii="Fira Sans Condensed" w:eastAsia="Fira Sans Condensed" w:hAnsi="Fira Sans Condensed" w:cs="Fira Sans Condensed"/>
        </w:rPr>
        <w:t>GBViE</w:t>
      </w:r>
      <w:proofErr w:type="spellEnd"/>
      <w:r>
        <w:rPr>
          <w:rFonts w:ascii="Fira Sans Condensed" w:eastAsia="Fira Sans Condensed" w:hAnsi="Fira Sans Condensed" w:cs="Fira Sans Condensed"/>
        </w:rPr>
        <w:t xml:space="preserve"> </w:t>
      </w:r>
      <w:r w:rsidRPr="26458331">
        <w:rPr>
          <w:rFonts w:ascii="Fira Sans Condensed" w:eastAsia="Fira Sans Condensed" w:hAnsi="Fira Sans Condensed" w:cs="Fira Sans Condensed"/>
        </w:rPr>
        <w:t>as well as references.</w:t>
      </w:r>
    </w:p>
    <w:p w:rsidR="00407845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Contact details (name, email, phone number).</w:t>
      </w:r>
    </w:p>
    <w:p w:rsidR="00407845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>
        <w:rPr>
          <w:rFonts w:ascii="Fira Sans Condensed" w:eastAsia="Fira Sans Condensed" w:hAnsi="Fira Sans Condensed" w:cs="Fira Sans Condensed"/>
        </w:rPr>
        <w:t xml:space="preserve">All the above should be sent in one email to the following address: </w:t>
      </w:r>
      <w:hyperlink r:id="rId6" w:history="1">
        <w:r w:rsidRPr="001656C7">
          <w:rPr>
            <w:rStyle w:val="Hyperlink"/>
            <w:rFonts w:ascii="Fira Sans Condensed" w:eastAsia="Fira Sans Condensed" w:hAnsi="Fira Sans Condensed" w:cs="Fira Sans Condensed"/>
          </w:rPr>
          <w:t>administrator@associationhda.com</w:t>
        </w:r>
      </w:hyperlink>
    </w:p>
    <w:p w:rsidR="00407845" w:rsidRPr="00A11696" w:rsidRDefault="00407845" w:rsidP="00407845">
      <w:pPr>
        <w:pStyle w:val="ListParagraph"/>
        <w:numPr>
          <w:ilvl w:val="0"/>
          <w:numId w:val="3"/>
        </w:numPr>
        <w:jc w:val="both"/>
        <w:rPr>
          <w:rFonts w:ascii="Fira Sans Condensed" w:eastAsia="Fira Sans Condensed" w:hAnsi="Fira Sans Condensed" w:cs="Fira Sans Condensed"/>
        </w:rPr>
      </w:pPr>
      <w:r>
        <w:rPr>
          <w:rFonts w:ascii="Fira Sans Condensed" w:eastAsia="Fira Sans Condensed" w:hAnsi="Fira Sans Condensed" w:cs="Fira Sans Condensed"/>
        </w:rPr>
        <w:t>Deadline on 17 December 2023</w:t>
      </w:r>
    </w:p>
    <w:p w:rsidR="00407845" w:rsidRPr="00A11696" w:rsidRDefault="00407845" w:rsidP="00407845">
      <w:p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 xml:space="preserve">Kindly indicate the name of the consultancy in the e-mail subject. </w:t>
      </w:r>
    </w:p>
    <w:p w:rsidR="00407845" w:rsidRPr="00A11696" w:rsidRDefault="00407845" w:rsidP="00407845">
      <w:p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Women candidates are strongly encouraged to apply.</w:t>
      </w:r>
    </w:p>
    <w:p w:rsidR="00407845" w:rsidRPr="00A11696" w:rsidRDefault="00407845" w:rsidP="00407845">
      <w:pPr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Please note that only shortlisted candidates will be contacted.</w:t>
      </w:r>
    </w:p>
    <w:p w:rsidR="00407845" w:rsidRDefault="00407845" w:rsidP="00407845">
      <w:pPr>
        <w:spacing w:before="120"/>
        <w:jc w:val="both"/>
        <w:rPr>
          <w:rFonts w:ascii="Fira Sans Condensed" w:eastAsia="Fira Sans Condensed" w:hAnsi="Fira Sans Condensed" w:cs="Fira Sans Condensed"/>
        </w:rPr>
      </w:pPr>
      <w:r w:rsidRPr="27884A58">
        <w:rPr>
          <w:rFonts w:ascii="Fira Sans Condensed" w:eastAsia="Fira Sans Condensed" w:hAnsi="Fira Sans Condensed" w:cs="Fira Sans Condensed"/>
        </w:rPr>
        <w:t>For any additional information, please contact</w:t>
      </w:r>
      <w:r>
        <w:rPr>
          <w:rFonts w:ascii="Fira Sans Condensed" w:eastAsia="Fira Sans Condensed" w:hAnsi="Fira Sans Condensed" w:cs="Fira Sans Condensed"/>
        </w:rPr>
        <w:t>:</w:t>
      </w:r>
      <w:r w:rsidRPr="27884A58">
        <w:rPr>
          <w:rFonts w:ascii="Fira Sans Condensed" w:eastAsia="Fira Sans Condensed" w:hAnsi="Fira Sans Condensed" w:cs="Fira Sans Condensed"/>
        </w:rPr>
        <w:t xml:space="preserve"> </w:t>
      </w:r>
    </w:p>
    <w:p w:rsidR="00407845" w:rsidRPr="00407845" w:rsidRDefault="00407845" w:rsidP="00C35832">
      <w:r>
        <w:t>Jeanne Frangieh / administrator@associationhda.com</w:t>
      </w:r>
    </w:p>
    <w:p w:rsidR="00C35832" w:rsidRPr="00407845" w:rsidRDefault="00C35832" w:rsidP="00C35832"/>
    <w:p w:rsidR="006B4629" w:rsidRPr="00407845" w:rsidRDefault="007160C2" w:rsidP="00C35832"/>
    <w:sectPr w:rsidR="006B4629" w:rsidRPr="0040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Condensed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5FC"/>
    <w:multiLevelType w:val="hybridMultilevel"/>
    <w:tmpl w:val="547ED5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401B"/>
    <w:multiLevelType w:val="hybridMultilevel"/>
    <w:tmpl w:val="01EABBB2"/>
    <w:lvl w:ilvl="0" w:tplc="37FE5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E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0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5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C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CB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61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CC5"/>
    <w:multiLevelType w:val="hybridMultilevel"/>
    <w:tmpl w:val="BC14E8C6"/>
    <w:lvl w:ilvl="0" w:tplc="92A090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8"/>
    <w:rsid w:val="001F6065"/>
    <w:rsid w:val="00407845"/>
    <w:rsid w:val="00467648"/>
    <w:rsid w:val="007160C2"/>
    <w:rsid w:val="00AB5A3B"/>
    <w:rsid w:val="00C072BA"/>
    <w:rsid w:val="00C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49B2"/>
  <w15:chartTrackingRefBased/>
  <w15:docId w15:val="{137F8740-E1A5-426B-B2E2-E6212C0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C3583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C35832"/>
  </w:style>
  <w:style w:type="character" w:styleId="Hyperlink">
    <w:name w:val="Hyperlink"/>
    <w:basedOn w:val="DefaultParagraphFont"/>
    <w:uiPriority w:val="99"/>
    <w:unhideWhenUsed/>
    <w:rsid w:val="004078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associationhda.com" TargetMode="External"/><Relationship Id="rId5" Type="http://schemas.openxmlformats.org/officeDocument/2006/relationships/hyperlink" Target="mailto:administrator@associationh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2023-12-11T19:57:00Z</dcterms:created>
  <dcterms:modified xsi:type="dcterms:W3CDTF">2023-12-11T19:57:00Z</dcterms:modified>
</cp:coreProperties>
</file>