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A60" w:rsidRDefault="00D13A60" w:rsidP="00D13A60">
      <w:r>
        <w:tab/>
      </w:r>
      <w:r>
        <w:tab/>
      </w:r>
      <w:r>
        <w:tab/>
      </w:r>
      <w:r>
        <w:tab/>
      </w:r>
      <w:r>
        <w:tab/>
        <w:t>TERMS OF REFERENCE</w:t>
      </w:r>
    </w:p>
    <w:p w:rsidR="00D13A60" w:rsidRDefault="00D13A60" w:rsidP="00D13A60">
      <w:r>
        <w:t xml:space="preserve">RTP – BFZ – GOAL PROJECT </w:t>
      </w:r>
    </w:p>
    <w:p w:rsidR="00D13A60" w:rsidRDefault="00D13A60" w:rsidP="00D13A60"/>
    <w:p w:rsidR="00D13A60" w:rsidRPr="004B7E65" w:rsidRDefault="00D13A60" w:rsidP="00D13A60">
      <w:pPr>
        <w:rPr>
          <w:color w:val="C00000"/>
        </w:rPr>
      </w:pPr>
    </w:p>
    <w:p w:rsidR="00D13A60" w:rsidRPr="004B7E65" w:rsidRDefault="00D13A60" w:rsidP="00D13A60">
      <w:pPr>
        <w:rPr>
          <w:color w:val="C00000"/>
        </w:rPr>
      </w:pPr>
      <w:r w:rsidRPr="004B7E65">
        <w:rPr>
          <w:color w:val="C00000"/>
        </w:rPr>
        <w:t xml:space="preserve"> 1.0 ORGANIZATIONAL OVERVIEW</w:t>
      </w:r>
    </w:p>
    <w:p w:rsidR="00D13A60" w:rsidRPr="00DA5FB7" w:rsidRDefault="00DA5FB7" w:rsidP="00D13A60">
      <w:pPr>
        <w:rPr>
          <w:rFonts w:cstheme="minorHAnsi"/>
        </w:rPr>
      </w:pPr>
      <w:r w:rsidRPr="00DA5FB7">
        <w:rPr>
          <w:rFonts w:cstheme="minorHAnsi"/>
        </w:rPr>
        <w:t xml:space="preserve">Right to play's mission is to use sport and play to educate and empower children and youth to overcome the effects of poverty, conflict, and disease in disadvantaged communities. We believe that the power of play can transform a child’s life. That’s why we provide over one million children with the tools they need to protect themselves from disease, to encourage them to attend and stay in school and to resolve conflict and create peaceful communities. </w:t>
      </w:r>
    </w:p>
    <w:p w:rsidR="00D13A60" w:rsidRPr="00DA5FB7" w:rsidRDefault="00DA5FB7" w:rsidP="00D13A60">
      <w:pPr>
        <w:rPr>
          <w:rFonts w:cstheme="minorHAnsi"/>
        </w:rPr>
      </w:pPr>
      <w:r>
        <w:rPr>
          <w:rFonts w:cstheme="minorHAnsi"/>
        </w:rPr>
        <w:t>The UN</w:t>
      </w:r>
      <w:r w:rsidRPr="00DA5FB7">
        <w:rPr>
          <w:rFonts w:cstheme="minorHAnsi"/>
        </w:rPr>
        <w:t xml:space="preserve"> recognizes play as the right of every child. It is not a luxury; it is a tool for learning. Girls, persons with disabilities, children affected b</w:t>
      </w:r>
      <w:r>
        <w:rPr>
          <w:rFonts w:cstheme="minorHAnsi"/>
        </w:rPr>
        <w:t>y HIV</w:t>
      </w:r>
      <w:r w:rsidRPr="00DA5FB7">
        <w:rPr>
          <w:rFonts w:cstheme="minorHAnsi"/>
        </w:rPr>
        <w:t xml:space="preserve"> &amp; aids, street children, former child combatants and refugees all deserve the chance to grow through play. A game of football can teach children about tolerance and peace; a game of tag can teach about malaria. Play develops skills like cooperation, leadership and teamwork. It can bring entire communities together and inspire every individual. </w:t>
      </w:r>
    </w:p>
    <w:p w:rsidR="00D13A60" w:rsidRPr="00DA5FB7" w:rsidRDefault="00DA5FB7" w:rsidP="00D13A60">
      <w:pPr>
        <w:rPr>
          <w:rFonts w:cstheme="minorHAnsi"/>
        </w:rPr>
      </w:pPr>
      <w:r>
        <w:rPr>
          <w:rFonts w:cstheme="minorHAnsi"/>
        </w:rPr>
        <w:t xml:space="preserve"> Present since M</w:t>
      </w:r>
      <w:r w:rsidRPr="00DA5FB7">
        <w:rPr>
          <w:rFonts w:cstheme="minorHAnsi"/>
        </w:rPr>
        <w:t>ay 2006, right to play Lebanon has been providing critical learning opportunities, psycho-social support and leadership development for Lebanese, Palestinian, and Syrian children and youth traumatized by conflict, poverty and displacement. Initiatives that provide psycho-social support and promote gender inclusion and positive leadership are desperately needed for peace and development in the longer term.</w:t>
      </w:r>
    </w:p>
    <w:p w:rsidR="00D13A60" w:rsidRPr="004B7E65" w:rsidRDefault="00D13A60" w:rsidP="00D13A60">
      <w:pPr>
        <w:rPr>
          <w:color w:val="C00000"/>
        </w:rPr>
      </w:pPr>
      <w:r w:rsidRPr="004B7E65">
        <w:rPr>
          <w:color w:val="C00000"/>
        </w:rPr>
        <w:t>2.0 PROGRAM OVERVIEW</w:t>
      </w:r>
    </w:p>
    <w:p w:rsidR="00D13A60" w:rsidRDefault="0016781A" w:rsidP="0016781A">
      <w:r>
        <w:t>Acquired in 2016, the thre</w:t>
      </w:r>
      <w:r w:rsidR="00D13A60">
        <w:t>e-year BFZ employment program was implemented across Lebanon in the following areas: Mt. Lebanon/Beirut, Nort</w:t>
      </w:r>
      <w:r>
        <w:t>h Lebanon (Tripoli), and Bekaa.</w:t>
      </w:r>
    </w:p>
    <w:p w:rsidR="00D13A60" w:rsidRDefault="00D13A60" w:rsidP="0016781A">
      <w:r>
        <w:t>The overall goal of this program is to provide Syrian and Host Community youth with the necessary skills to better equip themselves to access the job market in order to mitigate risk factors impacting their lives.  The targeted number of 3000 youth, and 100 teachers and coaches will engage in programming covering 2 main outcome areas: positive child and youth development and Education (vocational t</w:t>
      </w:r>
      <w:r w:rsidR="0016781A">
        <w:t xml:space="preserve">raining). </w:t>
      </w:r>
    </w:p>
    <w:p w:rsidR="00D13A60" w:rsidRPr="004B7E65" w:rsidRDefault="00D13A60" w:rsidP="00D13A60">
      <w:pPr>
        <w:rPr>
          <w:color w:val="C00000"/>
        </w:rPr>
      </w:pPr>
      <w:r w:rsidRPr="004B7E65">
        <w:rPr>
          <w:color w:val="C00000"/>
        </w:rPr>
        <w:t xml:space="preserve">2.1 GOAL Project </w:t>
      </w:r>
    </w:p>
    <w:p w:rsidR="00D13A60" w:rsidRDefault="00D13A60" w:rsidP="00D13A60">
      <w:r>
        <w:t xml:space="preserve">Right </w:t>
      </w:r>
      <w:proofErr w:type="gramStart"/>
      <w:r>
        <w:t>To</w:t>
      </w:r>
      <w:proofErr w:type="gramEnd"/>
      <w:r>
        <w:t xml:space="preserve"> Play Lebanon’s Goal! project aims to reach approximately 3,000 disadvantaged youth ages 13-18 years (50% female, 60% Syrian, 40% Host community), through a combination of Profiling using sport and play activities, providing access to vocational training through local partners, assist in identifying employment and internship opportunities and other community outreach events. The program aspires to contribute towards improving quality of living standards for youth through increased knowledge, resilience as well as greater access to professional development opportunities.  </w:t>
      </w:r>
    </w:p>
    <w:p w:rsidR="00D13A60" w:rsidRDefault="00D13A60" w:rsidP="00D13A60">
      <w:r>
        <w:t xml:space="preserve">Project beneficiaries are reached in a variety of settings, including but not limited to: schools and community </w:t>
      </w:r>
      <w:proofErr w:type="spellStart"/>
      <w:r>
        <w:t>centres</w:t>
      </w:r>
      <w:proofErr w:type="spellEnd"/>
      <w:r>
        <w:t xml:space="preserve"> in Informal tented settlements, Palestinian refugee camps and gatherings, and in </w:t>
      </w:r>
      <w:r>
        <w:lastRenderedPageBreak/>
        <w:t>rural and urban disadvantages Lebanese communities.  In addition, the program engages Syrian refugee children and youth on an ad hoc basis, in cooperation with international and local partners, and as political and security situations allow.</w:t>
      </w:r>
    </w:p>
    <w:p w:rsidR="00DA5FB7" w:rsidRDefault="00D13A60" w:rsidP="00DA5FB7">
      <w:r>
        <w:t xml:space="preserve">RTP Lebanon uses a number of activities and outreach initiatives to engage targeted beneficiaries. The first phase of the project involves training teachers and coaches to become profilers, providing career counselling to the above-mentioned group.  The second phase is identifying the key qualifications required for professional development (7 to 8 professions) and working with local partners to provide the vocational training identified.  The youth will then be linked to local private sector for employment and internship opportunities.  Several job fairs will also be implemented. </w:t>
      </w:r>
    </w:p>
    <w:p w:rsidR="00DA5FB7" w:rsidRPr="00DA5FB7" w:rsidRDefault="00DA5FB7" w:rsidP="00DA5FB7"/>
    <w:p w:rsidR="00D13A60" w:rsidRPr="00DA5FB7" w:rsidRDefault="00D13A60" w:rsidP="00D13A60">
      <w:pPr>
        <w:rPr>
          <w:color w:val="C00000"/>
        </w:rPr>
      </w:pPr>
      <w:r w:rsidRPr="00DA5FB7">
        <w:rPr>
          <w:color w:val="C00000"/>
        </w:rPr>
        <w:t>3.0 CONSULTANCY OBJECTIVE</w:t>
      </w:r>
    </w:p>
    <w:p w:rsidR="00D13A60" w:rsidRDefault="00D13A60" w:rsidP="00D13A60">
      <w:r>
        <w:t xml:space="preserve"> The primary objective of the consultancy is:</w:t>
      </w:r>
    </w:p>
    <w:p w:rsidR="00D13A60" w:rsidRDefault="0016781A" w:rsidP="00D13A60">
      <w:r>
        <w:t xml:space="preserve">       To update</w:t>
      </w:r>
      <w:r w:rsidR="00D13A60">
        <w:t xml:space="preserve"> the profiling and the vocational manuals used by the teachers and coaches to provide both life skills and vocational sessions for disadvantaged youth. </w:t>
      </w:r>
      <w:r w:rsidR="00D0079D">
        <w:t>The list of Arabic manuals that need to be updated is the following (could be updated based on feedback from the consultant):</w:t>
      </w:r>
    </w:p>
    <w:p w:rsidR="00D0079D" w:rsidRDefault="00D0079D" w:rsidP="00D0079D">
      <w:pPr>
        <w:pStyle w:val="ListParagraph"/>
        <w:numPr>
          <w:ilvl w:val="0"/>
          <w:numId w:val="2"/>
        </w:numPr>
      </w:pPr>
      <w:r>
        <w:t>Profiling (career guidance) manual</w:t>
      </w:r>
    </w:p>
    <w:p w:rsidR="00D0079D" w:rsidRDefault="00D0079D" w:rsidP="00D0079D">
      <w:pPr>
        <w:pStyle w:val="ListParagraph"/>
        <w:numPr>
          <w:ilvl w:val="0"/>
          <w:numId w:val="2"/>
        </w:numPr>
      </w:pPr>
      <w:r>
        <w:t>Healthcare and Elderly Care manual</w:t>
      </w:r>
    </w:p>
    <w:p w:rsidR="00D0079D" w:rsidRDefault="00D0079D" w:rsidP="00D0079D">
      <w:pPr>
        <w:pStyle w:val="ListParagraph"/>
        <w:numPr>
          <w:ilvl w:val="0"/>
          <w:numId w:val="2"/>
        </w:numPr>
      </w:pPr>
      <w:r>
        <w:t>Electricity manual</w:t>
      </w:r>
    </w:p>
    <w:p w:rsidR="00D0079D" w:rsidRDefault="00D0079D" w:rsidP="00D0079D">
      <w:pPr>
        <w:pStyle w:val="ListParagraph"/>
        <w:numPr>
          <w:ilvl w:val="0"/>
          <w:numId w:val="2"/>
        </w:numPr>
      </w:pPr>
      <w:r>
        <w:t>Agriculture manual</w:t>
      </w:r>
    </w:p>
    <w:p w:rsidR="00D0079D" w:rsidRDefault="00D0079D" w:rsidP="00D0079D">
      <w:pPr>
        <w:pStyle w:val="ListParagraph"/>
        <w:numPr>
          <w:ilvl w:val="0"/>
          <w:numId w:val="2"/>
        </w:numPr>
      </w:pPr>
      <w:r>
        <w:t>Gastronomy manual</w:t>
      </w:r>
    </w:p>
    <w:p w:rsidR="00D0079D" w:rsidRDefault="00D0079D" w:rsidP="00D0079D">
      <w:pPr>
        <w:pStyle w:val="ListParagraph"/>
        <w:numPr>
          <w:ilvl w:val="0"/>
          <w:numId w:val="2"/>
        </w:numPr>
      </w:pPr>
      <w:r>
        <w:t>Logistics and warehouse management manual</w:t>
      </w:r>
    </w:p>
    <w:p w:rsidR="005407CA" w:rsidRPr="005407CA" w:rsidRDefault="00D13A60" w:rsidP="005407CA">
      <w:pPr>
        <w:rPr>
          <w:color w:val="C00000"/>
        </w:rPr>
      </w:pPr>
      <w:r w:rsidRPr="005407CA">
        <w:rPr>
          <w:color w:val="C00000"/>
        </w:rPr>
        <w:t>4.0</w:t>
      </w:r>
      <w:r w:rsidRPr="005407CA">
        <w:rPr>
          <w:color w:val="C00000"/>
        </w:rPr>
        <w:tab/>
        <w:t xml:space="preserve"> </w:t>
      </w:r>
      <w:r w:rsidR="002118BD" w:rsidRPr="005407CA">
        <w:rPr>
          <w:color w:val="C00000"/>
        </w:rPr>
        <w:t>Expected tasks and deliverables</w:t>
      </w:r>
    </w:p>
    <w:p w:rsidR="00D13A60" w:rsidRDefault="002118BD" w:rsidP="002118BD">
      <w:r>
        <w:t xml:space="preserve">      </w:t>
      </w:r>
      <w:r w:rsidRPr="002118BD">
        <w:rPr>
          <w:lang w:bidi="en-US"/>
        </w:rPr>
        <w:t>1-</w:t>
      </w:r>
      <w:r w:rsidR="00D0079D">
        <w:rPr>
          <w:lang w:bidi="en-US"/>
        </w:rPr>
        <w:t xml:space="preserve"> </w:t>
      </w:r>
      <w:r w:rsidRPr="002118BD">
        <w:rPr>
          <w:lang w:bidi="en-US"/>
        </w:rPr>
        <w:t xml:space="preserve">Gaining understanding of Right </w:t>
      </w:r>
      <w:proofErr w:type="gramStart"/>
      <w:r w:rsidRPr="002118BD">
        <w:rPr>
          <w:lang w:bidi="en-US"/>
        </w:rPr>
        <w:t>To</w:t>
      </w:r>
      <w:proofErr w:type="gramEnd"/>
      <w:r w:rsidRPr="002118BD">
        <w:rPr>
          <w:lang w:bidi="en-US"/>
        </w:rPr>
        <w:t xml:space="preserve"> Play </w:t>
      </w:r>
      <w:r w:rsidR="00D0079D">
        <w:rPr>
          <w:lang w:bidi="en-US"/>
        </w:rPr>
        <w:t xml:space="preserve">play-based </w:t>
      </w:r>
      <w:r w:rsidRPr="002118BD">
        <w:rPr>
          <w:lang w:bidi="en-US"/>
        </w:rPr>
        <w:t xml:space="preserve">methodology and tools   </w:t>
      </w:r>
      <w:r w:rsidR="00D13A60">
        <w:t xml:space="preserve">                                                                          </w:t>
      </w:r>
    </w:p>
    <w:p w:rsidR="00D13A60" w:rsidRDefault="002118BD" w:rsidP="00D13A60">
      <w:r>
        <w:t xml:space="preserve">      2-</w:t>
      </w:r>
      <w:r w:rsidR="00D13A60">
        <w:t xml:space="preserve"> Reviewing existing materials and manuals                                       </w:t>
      </w:r>
    </w:p>
    <w:p w:rsidR="00D13A60" w:rsidRDefault="002118BD" w:rsidP="005C5FB8">
      <w:r>
        <w:t xml:space="preserve">      3</w:t>
      </w:r>
      <w:r w:rsidR="00D13A60">
        <w:t xml:space="preserve">- Consulting with Right to play staff and </w:t>
      </w:r>
      <w:r w:rsidR="005C5FB8">
        <w:t>project</w:t>
      </w:r>
      <w:r w:rsidR="00D13A60">
        <w:t xml:space="preserve"> coaches when needed</w:t>
      </w:r>
    </w:p>
    <w:p w:rsidR="002118BD" w:rsidRDefault="002118BD" w:rsidP="002118BD">
      <w:r>
        <w:t xml:space="preserve">      4- Updating both p</w:t>
      </w:r>
      <w:r w:rsidR="00D0079D">
        <w:t>rofiling and vocational manuals, using play-based methodologies</w:t>
      </w:r>
    </w:p>
    <w:p w:rsidR="002118BD" w:rsidRDefault="002118BD" w:rsidP="002118BD"/>
    <w:p w:rsidR="002118BD" w:rsidRPr="005407CA" w:rsidRDefault="00D13A60" w:rsidP="00D13A60">
      <w:pPr>
        <w:rPr>
          <w:color w:val="C00000"/>
        </w:rPr>
      </w:pPr>
      <w:r w:rsidRPr="005407CA">
        <w:rPr>
          <w:color w:val="C00000"/>
        </w:rPr>
        <w:t>5.0</w:t>
      </w:r>
      <w:r w:rsidRPr="005407CA">
        <w:rPr>
          <w:color w:val="C00000"/>
        </w:rPr>
        <w:tab/>
        <w:t xml:space="preserve">Skills and qualifications  </w:t>
      </w:r>
    </w:p>
    <w:p w:rsidR="005407CA" w:rsidRDefault="002118BD" w:rsidP="00D13A60">
      <w:r>
        <w:t xml:space="preserve">        1- </w:t>
      </w:r>
      <w:r w:rsidR="005407CA">
        <w:t xml:space="preserve">  </w:t>
      </w:r>
      <w:r w:rsidR="00D13A60">
        <w:t xml:space="preserve"> </w:t>
      </w:r>
      <w:r w:rsidR="00396CE0">
        <w:t>Famil</w:t>
      </w:r>
      <w:r w:rsidR="005407CA">
        <w:t xml:space="preserve">iar with learning styles </w:t>
      </w:r>
    </w:p>
    <w:p w:rsidR="00D13A60" w:rsidRDefault="005407CA" w:rsidP="00D13A60">
      <w:r>
        <w:t xml:space="preserve">         2-   Familiar with</w:t>
      </w:r>
      <w:r w:rsidR="00D0079D">
        <w:t xml:space="preserve"> play-based</w:t>
      </w:r>
      <w:r>
        <w:t xml:space="preserve"> teaching techniques </w:t>
      </w:r>
      <w:r w:rsidR="00D13A60">
        <w:t xml:space="preserve">                                                                                                                             </w:t>
      </w:r>
    </w:p>
    <w:p w:rsidR="00D13A60" w:rsidRDefault="00D13A60" w:rsidP="00D13A60">
      <w:r>
        <w:t xml:space="preserve">    </w:t>
      </w:r>
      <w:r w:rsidR="002118BD">
        <w:t xml:space="preserve">   </w:t>
      </w:r>
      <w:r w:rsidR="005407CA">
        <w:t xml:space="preserve"> </w:t>
      </w:r>
      <w:r w:rsidR="002118BD">
        <w:t xml:space="preserve"> </w:t>
      </w:r>
      <w:r>
        <w:t xml:space="preserve">2- </w:t>
      </w:r>
      <w:r w:rsidR="005407CA">
        <w:t xml:space="preserve">  </w:t>
      </w:r>
      <w:r>
        <w:t xml:space="preserve">Preferably </w:t>
      </w:r>
      <w:r w:rsidR="005407CA">
        <w:t xml:space="preserve">with a </w:t>
      </w:r>
      <w:r w:rsidR="002118BD">
        <w:t>previous experience in developing educational</w:t>
      </w:r>
      <w:r>
        <w:t xml:space="preserve"> manuals</w:t>
      </w:r>
      <w:r w:rsidR="00465B20">
        <w:t xml:space="preserve"> or curricula</w:t>
      </w:r>
    </w:p>
    <w:p w:rsidR="00D13A60" w:rsidRDefault="00D13A60" w:rsidP="00D13A60">
      <w:r>
        <w:t xml:space="preserve">        </w:t>
      </w:r>
      <w:r w:rsidR="005407CA">
        <w:t xml:space="preserve"> </w:t>
      </w:r>
      <w:r>
        <w:t xml:space="preserve">3- </w:t>
      </w:r>
      <w:r w:rsidR="005407CA">
        <w:t xml:space="preserve">  </w:t>
      </w:r>
      <w:r>
        <w:t>Well-developed written and verbal communication skills</w:t>
      </w:r>
    </w:p>
    <w:p w:rsidR="005407CA" w:rsidRDefault="00D13A60" w:rsidP="005407CA">
      <w:r>
        <w:t xml:space="preserve">        </w:t>
      </w:r>
      <w:r w:rsidR="005407CA">
        <w:t xml:space="preserve"> </w:t>
      </w:r>
      <w:r>
        <w:t xml:space="preserve">4- </w:t>
      </w:r>
      <w:r w:rsidR="005407CA">
        <w:t xml:space="preserve">   </w:t>
      </w:r>
      <w:r w:rsidR="00D0079D">
        <w:t>Strong writing skills, specifically in Arabic</w:t>
      </w:r>
    </w:p>
    <w:p w:rsidR="005407CA" w:rsidRDefault="005407CA" w:rsidP="005407CA"/>
    <w:p w:rsidR="00D13A60" w:rsidRPr="005407CA" w:rsidRDefault="00D13A60" w:rsidP="00D13A60">
      <w:pPr>
        <w:rPr>
          <w:color w:val="C00000"/>
        </w:rPr>
      </w:pPr>
      <w:r w:rsidRPr="005407CA">
        <w:rPr>
          <w:color w:val="C00000"/>
        </w:rPr>
        <w:lastRenderedPageBreak/>
        <w:t>6.0</w:t>
      </w:r>
      <w:r w:rsidRPr="005407CA">
        <w:rPr>
          <w:color w:val="C00000"/>
        </w:rPr>
        <w:tab/>
        <w:t xml:space="preserve">KEY DELIVERABLES AND TIMELINE </w:t>
      </w:r>
    </w:p>
    <w:p w:rsidR="00D13A60" w:rsidRDefault="00D13A60" w:rsidP="004D0347">
      <w:r>
        <w:t>The anticipated number of</w:t>
      </w:r>
      <w:r w:rsidR="00465B20">
        <w:t xml:space="preserve"> days for this consultancy is </w:t>
      </w:r>
      <w:r w:rsidR="004D0347">
        <w:t>40</w:t>
      </w:r>
      <w:r>
        <w:t xml:space="preserve"> full days. The proposed schedul</w:t>
      </w:r>
      <w:r w:rsidR="00465B20">
        <w:t>e for the consultancy</w:t>
      </w:r>
      <w:r>
        <w:t xml:space="preserve"> is as follows:</w:t>
      </w:r>
    </w:p>
    <w:p w:rsidR="00D13A60" w:rsidRDefault="005407CA" w:rsidP="00D13A60">
      <w:r>
        <w:t>Submission of proposal: 18 February</w:t>
      </w:r>
      <w:r w:rsidR="00D13A60">
        <w:t xml:space="preserve"> 2019</w:t>
      </w:r>
    </w:p>
    <w:p w:rsidR="00D13A60" w:rsidRDefault="00D13A60" w:rsidP="00D13A60">
      <w:r>
        <w:t>Deci</w:t>
      </w:r>
      <w:r w:rsidR="005407CA">
        <w:t>sion to award contract: 20 February</w:t>
      </w:r>
      <w:r>
        <w:t xml:space="preserve"> 2019</w:t>
      </w:r>
    </w:p>
    <w:p w:rsidR="00D13A60" w:rsidRDefault="00D13A60" w:rsidP="005407CA">
      <w:r>
        <w:t>Preliminary calls/</w:t>
      </w:r>
      <w:r w:rsidR="005407CA">
        <w:t>meeting with RTP: 22 February 2019</w:t>
      </w:r>
      <w:bookmarkStart w:id="0" w:name="_GoBack"/>
      <w:bookmarkEnd w:id="0"/>
    </w:p>
    <w:p w:rsidR="003A172C" w:rsidRPr="003A172C" w:rsidRDefault="00C0007C" w:rsidP="003A172C">
      <w:pPr>
        <w:rPr>
          <w:color w:val="C00000"/>
        </w:rPr>
      </w:pPr>
      <w:r>
        <w:rPr>
          <w:color w:val="C00000"/>
        </w:rPr>
        <w:t xml:space="preserve">7.0 </w:t>
      </w:r>
      <w:r w:rsidR="005407CA">
        <w:rPr>
          <w:color w:val="C00000"/>
        </w:rPr>
        <w:t xml:space="preserve">DELIVERABLES </w:t>
      </w:r>
      <w:r w:rsidR="00D13A60" w:rsidRPr="005407CA">
        <w:rPr>
          <w:color w:val="C00000"/>
        </w:rPr>
        <w:t>DEADLINE</w:t>
      </w:r>
    </w:p>
    <w:tbl>
      <w:tblPr>
        <w:tblStyle w:val="TableGrid"/>
        <w:tblW w:w="0" w:type="auto"/>
        <w:tblLook w:val="04A0" w:firstRow="1" w:lastRow="0" w:firstColumn="1" w:lastColumn="0" w:noHBand="0" w:noVBand="1"/>
      </w:tblPr>
      <w:tblGrid>
        <w:gridCol w:w="5031"/>
        <w:gridCol w:w="4319"/>
      </w:tblGrid>
      <w:tr w:rsidR="003A172C" w:rsidRPr="003A172C" w:rsidTr="003A172C">
        <w:tc>
          <w:tcPr>
            <w:tcW w:w="5031" w:type="dxa"/>
          </w:tcPr>
          <w:p w:rsidR="003A172C" w:rsidRPr="003A172C" w:rsidRDefault="003A172C" w:rsidP="003A172C">
            <w:pPr>
              <w:jc w:val="center"/>
              <w:rPr>
                <w:b/>
                <w:bCs/>
              </w:rPr>
            </w:pPr>
            <w:r w:rsidRPr="003A172C">
              <w:rPr>
                <w:b/>
                <w:bCs/>
              </w:rPr>
              <w:t>Task/Deliverable</w:t>
            </w:r>
          </w:p>
        </w:tc>
        <w:tc>
          <w:tcPr>
            <w:tcW w:w="4319" w:type="dxa"/>
          </w:tcPr>
          <w:p w:rsidR="003A172C" w:rsidRPr="003A172C" w:rsidRDefault="003A172C" w:rsidP="003A172C">
            <w:pPr>
              <w:jc w:val="center"/>
              <w:rPr>
                <w:b/>
                <w:bCs/>
              </w:rPr>
            </w:pPr>
            <w:r w:rsidRPr="003A172C">
              <w:rPr>
                <w:b/>
                <w:bCs/>
              </w:rPr>
              <w:t>Deadline</w:t>
            </w:r>
          </w:p>
        </w:tc>
      </w:tr>
      <w:tr w:rsidR="003A172C" w:rsidRPr="003A172C" w:rsidTr="003A172C">
        <w:tc>
          <w:tcPr>
            <w:tcW w:w="5031" w:type="dxa"/>
          </w:tcPr>
          <w:p w:rsidR="003A172C" w:rsidRPr="003A172C" w:rsidRDefault="003A172C" w:rsidP="003A172C">
            <w:r w:rsidRPr="003A172C">
              <w:t xml:space="preserve">Meeting with RTP staff and GOAL team </w:t>
            </w:r>
            <w:r w:rsidRPr="003A172C">
              <w:tab/>
            </w:r>
          </w:p>
        </w:tc>
        <w:tc>
          <w:tcPr>
            <w:tcW w:w="4319" w:type="dxa"/>
          </w:tcPr>
          <w:p w:rsidR="003A172C" w:rsidRPr="003A172C" w:rsidRDefault="003A172C" w:rsidP="009339BF">
            <w:r w:rsidRPr="003A172C">
              <w:t>22 February 2019</w:t>
            </w:r>
          </w:p>
        </w:tc>
      </w:tr>
      <w:tr w:rsidR="003A172C" w:rsidRPr="003A172C" w:rsidTr="003A172C">
        <w:tc>
          <w:tcPr>
            <w:tcW w:w="5031" w:type="dxa"/>
          </w:tcPr>
          <w:p w:rsidR="003A172C" w:rsidRPr="003A172C" w:rsidRDefault="003A172C" w:rsidP="003A172C">
            <w:r w:rsidRPr="003A172C">
              <w:t xml:space="preserve">Profiling manual first draft submission for feedback </w:t>
            </w:r>
          </w:p>
        </w:tc>
        <w:tc>
          <w:tcPr>
            <w:tcW w:w="4319" w:type="dxa"/>
          </w:tcPr>
          <w:p w:rsidR="003A172C" w:rsidRPr="003A172C" w:rsidRDefault="003A172C" w:rsidP="009339BF">
            <w:r w:rsidRPr="003A172C">
              <w:t>8 March 2019</w:t>
            </w:r>
          </w:p>
        </w:tc>
      </w:tr>
      <w:tr w:rsidR="003A172C" w:rsidRPr="003A172C" w:rsidTr="003A172C">
        <w:tc>
          <w:tcPr>
            <w:tcW w:w="5031" w:type="dxa"/>
          </w:tcPr>
          <w:p w:rsidR="003A172C" w:rsidRPr="003A172C" w:rsidRDefault="003A172C" w:rsidP="003A172C">
            <w:r w:rsidRPr="003A172C">
              <w:t xml:space="preserve">Profiling manual final submission </w:t>
            </w:r>
          </w:p>
        </w:tc>
        <w:tc>
          <w:tcPr>
            <w:tcW w:w="4319" w:type="dxa"/>
          </w:tcPr>
          <w:p w:rsidR="003A172C" w:rsidRPr="003A172C" w:rsidRDefault="003A172C" w:rsidP="009339BF">
            <w:r w:rsidRPr="003A172C">
              <w:t>12 March 2019</w:t>
            </w:r>
          </w:p>
        </w:tc>
      </w:tr>
      <w:tr w:rsidR="003A172C" w:rsidRPr="003A172C" w:rsidTr="003A172C">
        <w:tc>
          <w:tcPr>
            <w:tcW w:w="5031" w:type="dxa"/>
          </w:tcPr>
          <w:p w:rsidR="003A172C" w:rsidRPr="003A172C" w:rsidRDefault="003A172C" w:rsidP="003A172C">
            <w:r w:rsidRPr="003A172C">
              <w:t xml:space="preserve">Electricity and gastronomy vocational manuals draft submission for feedback </w:t>
            </w:r>
          </w:p>
        </w:tc>
        <w:tc>
          <w:tcPr>
            <w:tcW w:w="4319" w:type="dxa"/>
          </w:tcPr>
          <w:p w:rsidR="003A172C" w:rsidRPr="003A172C" w:rsidRDefault="003A172C" w:rsidP="009339BF">
            <w:r w:rsidRPr="003A172C">
              <w:t>18 March 2019</w:t>
            </w:r>
          </w:p>
        </w:tc>
      </w:tr>
      <w:tr w:rsidR="003A172C" w:rsidRPr="003A172C" w:rsidTr="003A172C">
        <w:tc>
          <w:tcPr>
            <w:tcW w:w="5031" w:type="dxa"/>
          </w:tcPr>
          <w:p w:rsidR="003A172C" w:rsidRPr="003A172C" w:rsidRDefault="003A172C" w:rsidP="003A172C">
            <w:r w:rsidRPr="003A172C">
              <w:t xml:space="preserve">Electricity and gastronomy vocational manuals </w:t>
            </w:r>
            <w:r>
              <w:t>final drafts submission</w:t>
            </w:r>
            <w:r w:rsidRPr="003A172C">
              <w:t xml:space="preserve"> </w:t>
            </w:r>
          </w:p>
        </w:tc>
        <w:tc>
          <w:tcPr>
            <w:tcW w:w="4319" w:type="dxa"/>
          </w:tcPr>
          <w:p w:rsidR="003A172C" w:rsidRPr="003A172C" w:rsidRDefault="003A172C" w:rsidP="009339BF">
            <w:r>
              <w:t>25</w:t>
            </w:r>
            <w:r w:rsidRPr="003A172C">
              <w:t xml:space="preserve"> March 2019</w:t>
            </w:r>
          </w:p>
        </w:tc>
      </w:tr>
      <w:tr w:rsidR="003A172C" w:rsidRPr="003A172C" w:rsidTr="003A172C">
        <w:tc>
          <w:tcPr>
            <w:tcW w:w="5031" w:type="dxa"/>
          </w:tcPr>
          <w:p w:rsidR="003A172C" w:rsidRPr="003A172C" w:rsidRDefault="003A172C" w:rsidP="003A172C">
            <w:r>
              <w:t>Healthcare, logistics and agriculture</w:t>
            </w:r>
            <w:r w:rsidRPr="003A172C">
              <w:t xml:space="preserve"> vocational manuals draft submission for feedback </w:t>
            </w:r>
          </w:p>
        </w:tc>
        <w:tc>
          <w:tcPr>
            <w:tcW w:w="4319" w:type="dxa"/>
          </w:tcPr>
          <w:p w:rsidR="003A172C" w:rsidRPr="003A172C" w:rsidRDefault="003A172C" w:rsidP="009339BF">
            <w:r>
              <w:t>11</w:t>
            </w:r>
            <w:r w:rsidRPr="003A172C">
              <w:t xml:space="preserve"> April 2019</w:t>
            </w:r>
          </w:p>
        </w:tc>
      </w:tr>
      <w:tr w:rsidR="003A172C" w:rsidRPr="003A172C" w:rsidTr="003A172C">
        <w:tc>
          <w:tcPr>
            <w:tcW w:w="5031" w:type="dxa"/>
          </w:tcPr>
          <w:p w:rsidR="003A172C" w:rsidRPr="003A172C" w:rsidRDefault="003A172C" w:rsidP="003A172C">
            <w:r>
              <w:t>Healthcare, logistics and agriculture</w:t>
            </w:r>
            <w:r w:rsidRPr="003A172C">
              <w:t xml:space="preserve"> vocational manuals final submission </w:t>
            </w:r>
          </w:p>
        </w:tc>
        <w:tc>
          <w:tcPr>
            <w:tcW w:w="4319" w:type="dxa"/>
          </w:tcPr>
          <w:p w:rsidR="003A172C" w:rsidRPr="003A172C" w:rsidRDefault="003A172C" w:rsidP="009339BF">
            <w:r>
              <w:t>18</w:t>
            </w:r>
            <w:r w:rsidRPr="003A172C">
              <w:t xml:space="preserve"> April 2019</w:t>
            </w:r>
          </w:p>
        </w:tc>
      </w:tr>
    </w:tbl>
    <w:p w:rsidR="004B7E65" w:rsidRDefault="004B7E65" w:rsidP="00C0007C">
      <w:r>
        <w:t xml:space="preserve"> </w:t>
      </w:r>
    </w:p>
    <w:p w:rsidR="00C0007C" w:rsidRPr="00001199" w:rsidRDefault="00C0007C" w:rsidP="00C0007C">
      <w:pPr>
        <w:rPr>
          <w:color w:val="C00000"/>
        </w:rPr>
      </w:pPr>
    </w:p>
    <w:p w:rsidR="00D13A60" w:rsidRPr="00001199" w:rsidRDefault="00D13A60" w:rsidP="00C0007C">
      <w:pPr>
        <w:rPr>
          <w:color w:val="C00000"/>
        </w:rPr>
      </w:pPr>
      <w:r w:rsidRPr="00001199">
        <w:rPr>
          <w:color w:val="C00000"/>
        </w:rPr>
        <w:t>7.0</w:t>
      </w:r>
      <w:r w:rsidRPr="00001199">
        <w:rPr>
          <w:color w:val="C00000"/>
        </w:rPr>
        <w:tab/>
        <w:t xml:space="preserve">PROPOSED BUDGET AND PAYMENT SCHEDULE </w:t>
      </w:r>
    </w:p>
    <w:p w:rsidR="00D13A60" w:rsidRDefault="00D13A60" w:rsidP="00D13A60">
      <w:r>
        <w:t xml:space="preserve">The overall allocated amount for the consultancy (including all costs </w:t>
      </w:r>
      <w:r w:rsidR="00C0007C">
        <w:t>related) should cover between 40 to 45</w:t>
      </w:r>
      <w:r>
        <w:t xml:space="preserve"> working days.</w:t>
      </w:r>
    </w:p>
    <w:p w:rsidR="00D13A60" w:rsidRDefault="00D13A60" w:rsidP="003A172C">
      <w:pPr>
        <w:pStyle w:val="ListParagraph"/>
        <w:numPr>
          <w:ilvl w:val="0"/>
          <w:numId w:val="4"/>
        </w:numPr>
      </w:pPr>
      <w:r>
        <w:t xml:space="preserve">First payment: After signing of contract agreement between Right </w:t>
      </w:r>
      <w:proofErr w:type="gramStart"/>
      <w:r>
        <w:t>To</w:t>
      </w:r>
      <w:proofErr w:type="gramEnd"/>
      <w:r>
        <w:t xml:space="preserve"> Play and Consultant (20%) </w:t>
      </w:r>
    </w:p>
    <w:p w:rsidR="00D13A60" w:rsidRDefault="003A172C" w:rsidP="003A172C">
      <w:pPr>
        <w:pStyle w:val="ListParagraph"/>
        <w:numPr>
          <w:ilvl w:val="0"/>
          <w:numId w:val="4"/>
        </w:numPr>
      </w:pPr>
      <w:r>
        <w:t>Second</w:t>
      </w:r>
      <w:r w:rsidR="00D13A60">
        <w:t xml:space="preserve"> payment: Submission of the </w:t>
      </w:r>
      <w:r>
        <w:t xml:space="preserve">first group of </w:t>
      </w:r>
      <w:r w:rsidR="00D13A60">
        <w:t>Manual</w:t>
      </w:r>
      <w:r>
        <w:t>s</w:t>
      </w:r>
      <w:r w:rsidR="00D13A60">
        <w:t xml:space="preserve"> approved by Right </w:t>
      </w:r>
      <w:proofErr w:type="gramStart"/>
      <w:r w:rsidR="00D13A60">
        <w:t>To</w:t>
      </w:r>
      <w:proofErr w:type="gramEnd"/>
      <w:r w:rsidR="00D13A60">
        <w:t xml:space="preserve"> Play (</w:t>
      </w:r>
      <w:r>
        <w:t>3</w:t>
      </w:r>
      <w:r w:rsidR="00D13A60">
        <w:t xml:space="preserve">0%). </w:t>
      </w:r>
    </w:p>
    <w:p w:rsidR="003A172C" w:rsidRDefault="003A172C" w:rsidP="003A172C">
      <w:pPr>
        <w:pStyle w:val="ListParagraph"/>
        <w:numPr>
          <w:ilvl w:val="0"/>
          <w:numId w:val="4"/>
        </w:numPr>
      </w:pPr>
      <w:r>
        <w:t>Third payment: Submission of all the deliverables and tasks (50%)</w:t>
      </w:r>
    </w:p>
    <w:p w:rsidR="00D13A60" w:rsidRDefault="00D13A60" w:rsidP="00D13A60">
      <w:r>
        <w:t>Note that the budget submitted should represent what would be allocated to con</w:t>
      </w:r>
      <w:r w:rsidR="003A172C">
        <w:t>sultancy fees only, specifying particularly the fee per day of work and number of days needed.</w:t>
      </w:r>
    </w:p>
    <w:p w:rsidR="00D13A60" w:rsidRDefault="00D13A60" w:rsidP="00D13A60">
      <w:r>
        <w:t>8.0</w:t>
      </w:r>
      <w:r>
        <w:tab/>
      </w:r>
      <w:r w:rsidRPr="005407CA">
        <w:rPr>
          <w:color w:val="C00000"/>
        </w:rPr>
        <w:t xml:space="preserve">PROPOSAL APPLICATION SUBMISSION </w:t>
      </w:r>
    </w:p>
    <w:p w:rsidR="00D13A60" w:rsidRDefault="00D13A60" w:rsidP="00D13A60">
      <w:r>
        <w:t xml:space="preserve">Interested Individuals are requested to submit proposals including the following documents: </w:t>
      </w:r>
    </w:p>
    <w:p w:rsidR="00D13A60" w:rsidRDefault="00D13A60" w:rsidP="00D13A60">
      <w:r>
        <w:t>•</w:t>
      </w:r>
      <w:r>
        <w:tab/>
        <w:t xml:space="preserve">Cover letter/expression of interest </w:t>
      </w:r>
    </w:p>
    <w:p w:rsidR="00D13A60" w:rsidRDefault="00D13A60" w:rsidP="00D13A60">
      <w:r>
        <w:t>•</w:t>
      </w:r>
      <w:r>
        <w:tab/>
        <w:t>A complete profile of the organization/individual, highlighting previo</w:t>
      </w:r>
      <w:r w:rsidR="00001199">
        <w:t xml:space="preserve">us experience in developing manuals </w:t>
      </w:r>
    </w:p>
    <w:p w:rsidR="00D13A60" w:rsidRDefault="00D13A60" w:rsidP="00D13A60">
      <w:r>
        <w:t>•</w:t>
      </w:r>
      <w:r>
        <w:tab/>
        <w:t>CVs of any other key team members who will be the part of the team</w:t>
      </w:r>
    </w:p>
    <w:p w:rsidR="00D13A60" w:rsidRDefault="00D13A60" w:rsidP="00D13A60">
      <w:r>
        <w:lastRenderedPageBreak/>
        <w:t>•</w:t>
      </w:r>
      <w:r>
        <w:tab/>
        <w:t>Project management plan and budget</w:t>
      </w:r>
      <w:r w:rsidR="003A172C">
        <w:t xml:space="preserve"> (daily rate needed)</w:t>
      </w:r>
    </w:p>
    <w:p w:rsidR="00D13A60" w:rsidRDefault="00D13A60" w:rsidP="00D13A60"/>
    <w:p w:rsidR="00D13A60" w:rsidRDefault="00D13A60" w:rsidP="00D13A60">
      <w:r>
        <w:t>The Proposal mu</w:t>
      </w:r>
      <w:r w:rsidR="001F754B">
        <w:t>st be submitted no later than 18th of February</w:t>
      </w:r>
      <w:r>
        <w:t xml:space="preserve"> 2019 to Janine Ayoub, Program director, Right </w:t>
      </w:r>
      <w:proofErr w:type="gramStart"/>
      <w:r>
        <w:t>To</w:t>
      </w:r>
      <w:proofErr w:type="gramEnd"/>
      <w:r>
        <w:t xml:space="preserve"> Play Lebanon at: rtp.lebanon@righttoplay.com. Early submissions are encouraged and appreciated. </w:t>
      </w:r>
    </w:p>
    <w:p w:rsidR="00D13A60" w:rsidRDefault="00D13A60" w:rsidP="00D13A60"/>
    <w:p w:rsidR="00D13A60" w:rsidRDefault="00D13A60" w:rsidP="00D13A60">
      <w:r>
        <w:t xml:space="preserve">While we thank all applicants for their interest, only those selected for interviews will be contacted. </w:t>
      </w:r>
    </w:p>
    <w:p w:rsidR="00D13A60" w:rsidRDefault="00D13A60" w:rsidP="00D13A60">
      <w:r>
        <w:t xml:space="preserve">Right </w:t>
      </w:r>
      <w:proofErr w:type="gramStart"/>
      <w:r>
        <w:t>To</w:t>
      </w:r>
      <w:proofErr w:type="gramEnd"/>
      <w:r>
        <w:t xml:space="preserve"> Play is a child-centered organization. Our recruitment and selection procedures reflect our commitment to the safety and protection of children in our programs. </w:t>
      </w:r>
    </w:p>
    <w:p w:rsidR="00D13A60" w:rsidRDefault="00D13A60" w:rsidP="00D13A60"/>
    <w:p w:rsidR="00D13A60" w:rsidRDefault="00D13A60" w:rsidP="00D13A60">
      <w:r>
        <w:t>To learn more about how we are and what we do, please visit our website at www.righttoplay.com.</w:t>
      </w:r>
    </w:p>
    <w:p w:rsidR="00D13A60" w:rsidRDefault="00D13A60" w:rsidP="00D13A60"/>
    <w:p w:rsidR="00D13A60" w:rsidRDefault="00D13A60" w:rsidP="00D13A60">
      <w:r>
        <w:t xml:space="preserve"> </w:t>
      </w:r>
    </w:p>
    <w:p w:rsidR="00D5710C" w:rsidRDefault="00D5710C"/>
    <w:sectPr w:rsidR="00D571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7F1DBA"/>
    <w:multiLevelType w:val="hybridMultilevel"/>
    <w:tmpl w:val="51129DB8"/>
    <w:lvl w:ilvl="0" w:tplc="B2B086E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314B5B"/>
    <w:multiLevelType w:val="hybridMultilevel"/>
    <w:tmpl w:val="0C707EA2"/>
    <w:lvl w:ilvl="0" w:tplc="A0D6C5F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702A5D"/>
    <w:multiLevelType w:val="hybridMultilevel"/>
    <w:tmpl w:val="F410C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322AFE"/>
    <w:multiLevelType w:val="hybridMultilevel"/>
    <w:tmpl w:val="0C2A0CF4"/>
    <w:lvl w:ilvl="0" w:tplc="B2B086E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2NTUwsAABczNjJR2l4NTi4sz8PJACo1oAbLiLyCwAAAA="/>
  </w:docVars>
  <w:rsids>
    <w:rsidRoot w:val="00B751D9"/>
    <w:rsid w:val="00001199"/>
    <w:rsid w:val="0016781A"/>
    <w:rsid w:val="001F754B"/>
    <w:rsid w:val="002118BD"/>
    <w:rsid w:val="00396CE0"/>
    <w:rsid w:val="003A172C"/>
    <w:rsid w:val="00465B20"/>
    <w:rsid w:val="004B7E65"/>
    <w:rsid w:val="004D0347"/>
    <w:rsid w:val="005407CA"/>
    <w:rsid w:val="005C5FB8"/>
    <w:rsid w:val="00A93C8E"/>
    <w:rsid w:val="00B751D9"/>
    <w:rsid w:val="00C0007C"/>
    <w:rsid w:val="00D0079D"/>
    <w:rsid w:val="00D13A60"/>
    <w:rsid w:val="00D5710C"/>
    <w:rsid w:val="00DA5F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CAB4C0-E0FC-4665-AD99-BEFB32C5F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79D"/>
    <w:pPr>
      <w:ind w:left="720"/>
      <w:contextualSpacing/>
    </w:pPr>
  </w:style>
  <w:style w:type="table" w:styleId="TableGrid">
    <w:name w:val="Table Grid"/>
    <w:basedOn w:val="TableNormal"/>
    <w:uiPriority w:val="39"/>
    <w:rsid w:val="003A17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1144</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Janine Ayoub</cp:lastModifiedBy>
  <cp:revision>4</cp:revision>
  <dcterms:created xsi:type="dcterms:W3CDTF">2019-02-11T14:13:00Z</dcterms:created>
  <dcterms:modified xsi:type="dcterms:W3CDTF">2019-02-11T14:29:00Z</dcterms:modified>
</cp:coreProperties>
</file>