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3236" w14:textId="1CFD4585" w:rsidR="00BC0960" w:rsidRDefault="00B31E34">
      <w:pPr>
        <w:spacing w:before="135" w:line="252" w:lineRule="exact"/>
        <w:ind w:left="102" w:right="102"/>
        <w:jc w:val="center"/>
        <w:textAlignment w:val="baseline"/>
        <w:rPr>
          <w:rFonts w:ascii="Arial" w:eastAsia="Arial" w:hAnsi="Arial"/>
          <w:b/>
          <w:color w:val="000000"/>
        </w:rPr>
      </w:pPr>
      <w:r w:rsidRPr="00B31E34">
        <w:rPr>
          <w:rFonts w:ascii="Arial" w:eastAsia="Arial" w:hAnsi="Arial"/>
          <w:b/>
          <w:color w:val="000000"/>
        </w:rPr>
        <w:t>REQUEST FOR EXPRESSION OF INTEREST (EOI)</w:t>
      </w:r>
    </w:p>
    <w:p w14:paraId="3B60B51E" w14:textId="77777777" w:rsidR="00B31E34" w:rsidRDefault="00B31E34">
      <w:pPr>
        <w:spacing w:before="135" w:line="252" w:lineRule="exact"/>
        <w:ind w:left="102" w:right="102"/>
        <w:jc w:val="center"/>
        <w:textAlignment w:val="baseline"/>
        <w:rPr>
          <w:rFonts w:ascii="Arial" w:eastAsia="Arial" w:hAnsi="Arial"/>
          <w:b/>
          <w:color w:val="000000"/>
        </w:rPr>
      </w:pPr>
    </w:p>
    <w:p w14:paraId="64BA3CD5" w14:textId="76A27516" w:rsidR="00BC0960" w:rsidRDefault="00FF4007" w:rsidP="00FF4007">
      <w:pPr>
        <w:spacing w:before="135" w:line="252" w:lineRule="exact"/>
        <w:ind w:left="102" w:right="102"/>
        <w:textAlignment w:val="baseline"/>
        <w:rPr>
          <w:rFonts w:ascii="Arial" w:eastAsia="Arial" w:hAnsi="Arial"/>
          <w:b/>
          <w:color w:val="000000"/>
        </w:rPr>
      </w:pPr>
      <w:bookmarkStart w:id="0" w:name="_Hlk144213175"/>
      <w:r w:rsidRPr="00FF4007">
        <w:rPr>
          <w:rFonts w:ascii="Arial" w:eastAsia="Arial" w:hAnsi="Arial"/>
          <w:b/>
          <w:color w:val="000000"/>
        </w:rPr>
        <w:t>Title of the EOI: SALE OF WRITTEN OFF ICRC PROPERTY</w:t>
      </w:r>
    </w:p>
    <w:bookmarkEnd w:id="0"/>
    <w:p w14:paraId="5172B1FF" w14:textId="6BEC334A" w:rsidR="00B31E34" w:rsidRDefault="00B31E34" w:rsidP="00FF4007">
      <w:pPr>
        <w:spacing w:before="135" w:line="252" w:lineRule="exact"/>
        <w:ind w:left="102" w:right="102"/>
        <w:textAlignment w:val="baseline"/>
        <w:rPr>
          <w:rFonts w:ascii="Arial" w:eastAsia="Arial" w:hAnsi="Arial"/>
          <w:b/>
          <w:color w:val="000000"/>
        </w:rPr>
      </w:pPr>
      <w:r w:rsidRPr="00B31E34">
        <w:rPr>
          <w:rFonts w:ascii="Arial" w:eastAsia="Arial" w:hAnsi="Arial"/>
          <w:b/>
          <w:color w:val="000000"/>
        </w:rPr>
        <w:t>Date of this EOI:</w:t>
      </w:r>
      <w:r>
        <w:rPr>
          <w:rFonts w:ascii="Arial" w:eastAsia="Arial" w:hAnsi="Arial"/>
          <w:b/>
          <w:color w:val="000000"/>
        </w:rPr>
        <w:t xml:space="preserve"> </w:t>
      </w:r>
      <w:r w:rsidRPr="00B31E34">
        <w:rPr>
          <w:rFonts w:ascii="Arial" w:eastAsia="Arial" w:hAnsi="Arial"/>
          <w:b/>
          <w:color w:val="000000"/>
        </w:rPr>
        <w:tab/>
      </w:r>
      <w:r w:rsidR="00932EF3">
        <w:rPr>
          <w:rFonts w:ascii="Arial" w:eastAsia="Arial" w:hAnsi="Arial"/>
          <w:b/>
          <w:color w:val="000000"/>
        </w:rPr>
        <w:t>7</w:t>
      </w:r>
      <w:r w:rsidR="008465E3">
        <w:rPr>
          <w:rFonts w:ascii="Arial" w:eastAsia="Arial" w:hAnsi="Arial"/>
          <w:b/>
          <w:color w:val="000000"/>
        </w:rPr>
        <w:t>.0</w:t>
      </w:r>
      <w:r w:rsidR="00932EF3">
        <w:rPr>
          <w:rFonts w:ascii="Arial" w:eastAsia="Arial" w:hAnsi="Arial"/>
          <w:b/>
          <w:color w:val="000000"/>
        </w:rPr>
        <w:t>9</w:t>
      </w:r>
      <w:r w:rsidR="008465E3">
        <w:rPr>
          <w:rFonts w:ascii="Arial" w:eastAsia="Arial" w:hAnsi="Arial"/>
          <w:b/>
          <w:color w:val="000000"/>
        </w:rPr>
        <w:t>.2023</w:t>
      </w:r>
      <w:r>
        <w:rPr>
          <w:rFonts w:ascii="Arial" w:eastAsia="Arial" w:hAnsi="Arial"/>
          <w:b/>
          <w:color w:val="000000"/>
        </w:rPr>
        <w:tab/>
      </w:r>
      <w:r>
        <w:rPr>
          <w:rFonts w:ascii="Arial" w:eastAsia="Arial" w:hAnsi="Arial"/>
          <w:b/>
          <w:color w:val="000000"/>
        </w:rPr>
        <w:tab/>
      </w:r>
      <w:r>
        <w:rPr>
          <w:rFonts w:ascii="Arial" w:eastAsia="Arial" w:hAnsi="Arial"/>
          <w:b/>
          <w:color w:val="000000"/>
        </w:rPr>
        <w:tab/>
      </w:r>
      <w:r w:rsidRPr="00B31E34">
        <w:rPr>
          <w:rFonts w:ascii="Arial" w:eastAsia="Arial" w:hAnsi="Arial"/>
          <w:b/>
          <w:color w:val="000000"/>
        </w:rPr>
        <w:t>Closing Date for Receipt of EOI:</w:t>
      </w:r>
      <w:r w:rsidR="008465E3">
        <w:rPr>
          <w:rFonts w:ascii="Arial" w:eastAsia="Arial" w:hAnsi="Arial"/>
          <w:b/>
          <w:color w:val="000000"/>
        </w:rPr>
        <w:t xml:space="preserve"> </w:t>
      </w:r>
      <w:r w:rsidR="005A74E2">
        <w:rPr>
          <w:rFonts w:ascii="Arial" w:eastAsia="Arial" w:hAnsi="Arial"/>
          <w:b/>
          <w:color w:val="000000"/>
        </w:rPr>
        <w:t>25</w:t>
      </w:r>
      <w:r w:rsidR="008465E3">
        <w:rPr>
          <w:rFonts w:ascii="Arial" w:eastAsia="Arial" w:hAnsi="Arial"/>
          <w:b/>
          <w:color w:val="000000"/>
        </w:rPr>
        <w:t>.</w:t>
      </w:r>
      <w:r w:rsidR="005A74E2">
        <w:rPr>
          <w:rFonts w:ascii="Arial" w:eastAsia="Arial" w:hAnsi="Arial"/>
          <w:b/>
          <w:color w:val="000000"/>
        </w:rPr>
        <w:t>09</w:t>
      </w:r>
      <w:r w:rsidR="008465E3">
        <w:rPr>
          <w:rFonts w:ascii="Arial" w:eastAsia="Arial" w:hAnsi="Arial"/>
          <w:b/>
          <w:color w:val="000000"/>
        </w:rPr>
        <w:t>.2023</w:t>
      </w:r>
    </w:p>
    <w:p w14:paraId="58CB8F92" w14:textId="77777777" w:rsidR="00B31E34" w:rsidRDefault="00B31E34" w:rsidP="00FF4007">
      <w:pPr>
        <w:spacing w:before="135" w:line="252" w:lineRule="exact"/>
        <w:ind w:left="102" w:right="102"/>
        <w:textAlignment w:val="baseline"/>
        <w:rPr>
          <w:rFonts w:ascii="Arial" w:eastAsia="Arial" w:hAnsi="Arial"/>
          <w:b/>
          <w:color w:val="000000"/>
        </w:rPr>
      </w:pPr>
    </w:p>
    <w:p w14:paraId="6803AF48" w14:textId="710BF8B3" w:rsidR="00E51AC3" w:rsidRDefault="00E06763">
      <w:pPr>
        <w:spacing w:before="135" w:line="252" w:lineRule="exact"/>
        <w:ind w:left="102" w:right="102"/>
        <w:jc w:val="center"/>
        <w:textAlignment w:val="baseline"/>
        <w:rPr>
          <w:rFonts w:ascii="Arial" w:eastAsia="Arial" w:hAnsi="Arial"/>
          <w:b/>
          <w:color w:val="000000"/>
        </w:rPr>
      </w:pPr>
      <w:bookmarkStart w:id="1" w:name="_Hlk144213224"/>
      <w:r>
        <w:rPr>
          <w:rFonts w:ascii="Arial" w:eastAsia="Arial" w:hAnsi="Arial"/>
          <w:b/>
          <w:color w:val="000000"/>
        </w:rPr>
        <w:t>DESCRIPTION OF REQUIREMENTS</w:t>
      </w:r>
    </w:p>
    <w:bookmarkEnd w:id="1"/>
    <w:p w14:paraId="7350F139" w14:textId="77777777" w:rsidR="00E06763" w:rsidRDefault="00E06763">
      <w:pPr>
        <w:spacing w:before="135" w:line="252" w:lineRule="exact"/>
        <w:ind w:left="102" w:right="102"/>
        <w:jc w:val="center"/>
        <w:textAlignment w:val="baseline"/>
        <w:rPr>
          <w:rFonts w:ascii="Arial" w:eastAsia="Arial" w:hAnsi="Arial"/>
          <w:b/>
          <w:color w:val="000000"/>
        </w:rPr>
      </w:pPr>
    </w:p>
    <w:p w14:paraId="33C9090F" w14:textId="0D4D7E48" w:rsidR="008465E3" w:rsidRPr="008465E3" w:rsidRDefault="008465E3" w:rsidP="008465E3">
      <w:pPr>
        <w:spacing w:before="251" w:line="253" w:lineRule="exact"/>
        <w:ind w:left="102" w:right="246"/>
        <w:textAlignment w:val="baseline"/>
        <w:rPr>
          <w:rFonts w:ascii="Arial" w:eastAsia="Arial" w:hAnsi="Arial"/>
          <w:color w:val="000000"/>
        </w:rPr>
      </w:pPr>
      <w:r w:rsidRPr="008465E3">
        <w:rPr>
          <w:rFonts w:ascii="Arial" w:eastAsia="Arial" w:hAnsi="Arial"/>
          <w:color w:val="000000"/>
        </w:rPr>
        <w:t xml:space="preserve">This </w:t>
      </w:r>
      <w:r>
        <w:rPr>
          <w:rFonts w:ascii="Arial" w:eastAsia="Arial" w:hAnsi="Arial"/>
          <w:color w:val="000000"/>
        </w:rPr>
        <w:t>serves</w:t>
      </w:r>
      <w:r w:rsidRPr="008465E3">
        <w:rPr>
          <w:rFonts w:ascii="Arial" w:eastAsia="Arial" w:hAnsi="Arial"/>
          <w:color w:val="000000"/>
        </w:rPr>
        <w:t xml:space="preserve"> an Expression of Interest (EOI) for the sale of </w:t>
      </w:r>
      <w:proofErr w:type="gramStart"/>
      <w:r w:rsidR="005A74E2">
        <w:rPr>
          <w:rFonts w:ascii="Arial" w:eastAsia="Arial" w:hAnsi="Arial"/>
          <w:color w:val="000000"/>
        </w:rPr>
        <w:t>one(</w:t>
      </w:r>
      <w:proofErr w:type="gramEnd"/>
      <w:r w:rsidR="005A74E2">
        <w:rPr>
          <w:rFonts w:ascii="Arial" w:eastAsia="Arial" w:hAnsi="Arial"/>
          <w:color w:val="000000"/>
        </w:rPr>
        <w:t>1)</w:t>
      </w:r>
      <w:r w:rsidRPr="008465E3">
        <w:rPr>
          <w:rFonts w:ascii="Arial" w:eastAsia="Arial" w:hAnsi="Arial"/>
          <w:color w:val="000000"/>
        </w:rPr>
        <w:t xml:space="preserve"> used </w:t>
      </w:r>
      <w:r w:rsidR="005A74E2">
        <w:rPr>
          <w:rFonts w:ascii="Arial" w:eastAsia="Arial" w:hAnsi="Arial"/>
          <w:color w:val="000000"/>
        </w:rPr>
        <w:t>generator and one(1) fuel tank</w:t>
      </w:r>
      <w:r w:rsidRPr="008465E3">
        <w:rPr>
          <w:rFonts w:ascii="Arial" w:eastAsia="Arial" w:hAnsi="Arial"/>
          <w:color w:val="000000"/>
        </w:rPr>
        <w:t xml:space="preserve"> by the International Committee of the Red Cross (ICRC). The EOI provides the necessary details for potential buyers to express their interest in purchasing these vehicles</w:t>
      </w:r>
      <w:r>
        <w:rPr>
          <w:rFonts w:ascii="Arial" w:eastAsia="Arial" w:hAnsi="Arial"/>
          <w:color w:val="000000"/>
        </w:rPr>
        <w:t>:</w:t>
      </w:r>
    </w:p>
    <w:p w14:paraId="6DCABB0B" w14:textId="7848C9C8" w:rsidR="008465E3" w:rsidRPr="001713CE" w:rsidRDefault="008465E3" w:rsidP="008465E3">
      <w:pPr>
        <w:spacing w:before="251" w:line="253" w:lineRule="exact"/>
        <w:ind w:left="102" w:right="246"/>
        <w:textAlignment w:val="baseline"/>
        <w:rPr>
          <w:rFonts w:ascii="Arial" w:eastAsia="Arial" w:hAnsi="Arial"/>
          <w:color w:val="000000"/>
        </w:rPr>
      </w:pPr>
      <w:r>
        <w:rPr>
          <w:rFonts w:ascii="Arial" w:eastAsia="Arial" w:hAnsi="Arial"/>
          <w:color w:val="000000"/>
        </w:rPr>
        <w:t xml:space="preserve">ICRC intends to dispose </w:t>
      </w:r>
      <w:r w:rsidR="005A74E2" w:rsidRPr="001713CE">
        <w:rPr>
          <w:rFonts w:ascii="Arial" w:eastAsia="Arial" w:hAnsi="Arial"/>
          <w:color w:val="000000"/>
        </w:rPr>
        <w:t>through sale, one (1) operational generator and one (1) fuel tank, presented as a combined lot, on an "as-is, where-is" basis, without any warranties. Both the generator and the fuel tank will be sold in their present state, and the buyer assumes all associated risks and obligations.</w:t>
      </w:r>
    </w:p>
    <w:p w14:paraId="1B71EF06" w14:textId="77777777" w:rsidR="005A74E2" w:rsidRDefault="005A74E2" w:rsidP="008465E3">
      <w:pPr>
        <w:spacing w:before="251" w:line="253" w:lineRule="exact"/>
        <w:ind w:left="102" w:right="246"/>
        <w:textAlignment w:val="baseline"/>
        <w:rPr>
          <w:rFonts w:ascii="Arial" w:eastAsia="Arial" w:hAnsi="Arial"/>
          <w:color w:val="000000"/>
        </w:rPr>
      </w:pPr>
    </w:p>
    <w:p w14:paraId="73714420" w14:textId="77777777" w:rsidR="005A74E2" w:rsidRPr="001713CE" w:rsidRDefault="005A74E2" w:rsidP="005A74E2">
      <w:pPr>
        <w:rPr>
          <w:rFonts w:ascii="Arial" w:eastAsia="Arial" w:hAnsi="Arial"/>
          <w:color w:val="000000"/>
        </w:rPr>
      </w:pPr>
      <w:r w:rsidRPr="001713CE">
        <w:rPr>
          <w:rFonts w:ascii="Arial" w:eastAsia="Arial" w:hAnsi="Arial"/>
          <w:color w:val="000000"/>
        </w:rPr>
        <w:t xml:space="preserve">The generator is in operational condition and will be offered as a single package with the fuel tank. </w:t>
      </w:r>
    </w:p>
    <w:p w14:paraId="11EDD087" w14:textId="77777777" w:rsidR="005A74E2" w:rsidRPr="001713CE" w:rsidRDefault="005A74E2" w:rsidP="005A74E2">
      <w:pPr>
        <w:rPr>
          <w:rFonts w:ascii="Arial" w:eastAsia="Arial" w:hAnsi="Arial"/>
          <w:color w:val="000000"/>
        </w:rPr>
      </w:pPr>
    </w:p>
    <w:p w14:paraId="7E5CFE85" w14:textId="5B4F72A3" w:rsidR="005A74E2" w:rsidRPr="001713CE" w:rsidRDefault="005A74E2" w:rsidP="005A74E2">
      <w:pPr>
        <w:rPr>
          <w:rFonts w:ascii="Arial" w:eastAsia="Arial" w:hAnsi="Arial"/>
          <w:color w:val="000000"/>
        </w:rPr>
      </w:pPr>
      <w:r w:rsidRPr="001713CE">
        <w:rPr>
          <w:rFonts w:ascii="Arial" w:eastAsia="Arial" w:hAnsi="Arial"/>
          <w:color w:val="000000"/>
        </w:rPr>
        <w:t>This EOI serves as an invitation for prospective purchasers to submit their interest in acquiring this combined set.</w:t>
      </w:r>
    </w:p>
    <w:p w14:paraId="28E95655" w14:textId="77777777" w:rsidR="00B31E34" w:rsidRDefault="00B31E34">
      <w:pPr>
        <w:spacing w:line="253" w:lineRule="exact"/>
        <w:ind w:left="102" w:right="462"/>
        <w:textAlignment w:val="baseline"/>
        <w:rPr>
          <w:rFonts w:ascii="Arial" w:eastAsia="Arial" w:hAnsi="Arial"/>
          <w:color w:val="000000"/>
        </w:rPr>
      </w:pPr>
    </w:p>
    <w:p w14:paraId="381D4EDF" w14:textId="491FD326" w:rsidR="00E51AC3" w:rsidRDefault="00E06763">
      <w:pPr>
        <w:spacing w:before="1" w:line="253" w:lineRule="exact"/>
        <w:ind w:left="102" w:right="102"/>
        <w:textAlignment w:val="baseline"/>
        <w:rPr>
          <w:rFonts w:ascii="Arial" w:eastAsia="Arial" w:hAnsi="Arial"/>
          <w:color w:val="000000"/>
          <w:spacing w:val="-5"/>
        </w:rPr>
      </w:pPr>
      <w:r w:rsidRPr="00E72113">
        <w:rPr>
          <w:rFonts w:ascii="Arial" w:eastAsia="Arial" w:hAnsi="Arial"/>
          <w:color w:val="000000"/>
          <w:spacing w:val="-5"/>
          <w:u w:val="single"/>
        </w:rPr>
        <w:t>Note</w:t>
      </w:r>
      <w:r>
        <w:rPr>
          <w:rFonts w:ascii="Arial" w:eastAsia="Arial" w:hAnsi="Arial"/>
          <w:color w:val="000000"/>
          <w:spacing w:val="-5"/>
        </w:rPr>
        <w:t>:</w:t>
      </w:r>
    </w:p>
    <w:p w14:paraId="21D11CF6" w14:textId="77777777" w:rsidR="001713CE" w:rsidRPr="001713CE" w:rsidRDefault="001713CE" w:rsidP="001713CE">
      <w:pPr>
        <w:spacing w:before="251" w:line="253" w:lineRule="exact"/>
        <w:ind w:left="102" w:right="246"/>
        <w:textAlignment w:val="baseline"/>
        <w:rPr>
          <w:rFonts w:ascii="Arial" w:eastAsia="Arial" w:hAnsi="Arial"/>
          <w:color w:val="000000"/>
        </w:rPr>
      </w:pPr>
      <w:r w:rsidRPr="001713CE">
        <w:rPr>
          <w:rFonts w:ascii="Arial" w:eastAsia="Arial" w:hAnsi="Arial"/>
          <w:color w:val="000000"/>
        </w:rPr>
        <w:t xml:space="preserve">The winning bidder will be liable for all expenses linked to the acquisition, including applicable taxes, duties, and transportation. </w:t>
      </w:r>
    </w:p>
    <w:p w14:paraId="6E50CDD9" w14:textId="77777777" w:rsidR="001713CE" w:rsidRPr="001713CE" w:rsidRDefault="001713CE" w:rsidP="001713CE">
      <w:pPr>
        <w:spacing w:before="251" w:line="253" w:lineRule="exact"/>
        <w:ind w:left="102" w:right="246"/>
        <w:textAlignment w:val="baseline"/>
        <w:rPr>
          <w:rFonts w:ascii="Arial" w:eastAsia="Arial" w:hAnsi="Arial"/>
          <w:color w:val="000000"/>
        </w:rPr>
      </w:pPr>
      <w:r w:rsidRPr="001713CE">
        <w:rPr>
          <w:rFonts w:ascii="Arial" w:eastAsia="Arial" w:hAnsi="Arial"/>
          <w:color w:val="000000"/>
        </w:rPr>
        <w:t>Bidders are advised to account for these additional expenses while formulating their bids. By submitting an offer, the successful bidder agrees to adhere to the terms of the purchase, including these responsibilities. It is imperative for bidders to thoughtfully consider these supplementary costs before placing their bids to ensure their financial capacity to cover both the item's cost and associated expenses.</w:t>
      </w:r>
    </w:p>
    <w:p w14:paraId="5520C7A1" w14:textId="77777777" w:rsidR="001713CE" w:rsidRDefault="001713CE" w:rsidP="00811E03">
      <w:pPr>
        <w:spacing w:before="2" w:line="253" w:lineRule="exact"/>
        <w:ind w:left="102" w:right="102"/>
        <w:textAlignment w:val="baseline"/>
        <w:rPr>
          <w:rFonts w:ascii="Arial" w:eastAsia="Arial" w:hAnsi="Arial"/>
          <w:color w:val="000000"/>
        </w:rPr>
      </w:pPr>
    </w:p>
    <w:p w14:paraId="3C4D9323" w14:textId="78AB3BD4" w:rsidR="00E51AC3" w:rsidRDefault="00E06763" w:rsidP="00E06763">
      <w:pPr>
        <w:spacing w:before="252" w:line="253" w:lineRule="exact"/>
        <w:ind w:left="102" w:right="534"/>
        <w:textAlignment w:val="baseline"/>
        <w:rPr>
          <w:rFonts w:ascii="Arial" w:eastAsia="Arial" w:hAnsi="Arial"/>
          <w:color w:val="000000"/>
        </w:rPr>
      </w:pPr>
      <w:r>
        <w:rPr>
          <w:rFonts w:ascii="Arial" w:eastAsia="Arial" w:hAnsi="Arial"/>
          <w:color w:val="000000"/>
        </w:rPr>
        <w:t xml:space="preserve">The following </w:t>
      </w:r>
      <w:r w:rsidR="00AB7D16">
        <w:rPr>
          <w:rFonts w:ascii="Arial" w:eastAsia="Arial" w:hAnsi="Arial"/>
          <w:color w:val="000000"/>
        </w:rPr>
        <w:t xml:space="preserve">vehicles </w:t>
      </w:r>
      <w:r>
        <w:rPr>
          <w:rFonts w:ascii="Arial" w:eastAsia="Arial" w:hAnsi="Arial"/>
          <w:color w:val="000000"/>
        </w:rPr>
        <w:t xml:space="preserve">are </w:t>
      </w:r>
      <w:r>
        <w:rPr>
          <w:rFonts w:ascii="Arial" w:eastAsia="Arial" w:hAnsi="Arial"/>
          <w:color w:val="000000"/>
          <w:spacing w:val="-1"/>
        </w:rPr>
        <w:t>in working condition and</w:t>
      </w:r>
      <w:r>
        <w:rPr>
          <w:rFonts w:ascii="Arial" w:eastAsia="Arial" w:hAnsi="Arial"/>
          <w:color w:val="000000"/>
        </w:rPr>
        <w:t xml:space="preserve"> will be available for sale in </w:t>
      </w:r>
      <w:proofErr w:type="gramStart"/>
      <w:r w:rsidRPr="00AB7D16">
        <w:rPr>
          <w:rFonts w:ascii="Arial" w:eastAsia="Arial" w:hAnsi="Arial"/>
          <w:b/>
          <w:bCs/>
          <w:color w:val="000000"/>
        </w:rPr>
        <w:t>ONE(</w:t>
      </w:r>
      <w:proofErr w:type="gramEnd"/>
      <w:r w:rsidRPr="00AB7D16">
        <w:rPr>
          <w:rFonts w:ascii="Arial" w:eastAsia="Arial" w:hAnsi="Arial"/>
          <w:b/>
          <w:bCs/>
          <w:color w:val="000000"/>
        </w:rPr>
        <w:t>1) Lot</w:t>
      </w:r>
      <w:r>
        <w:rPr>
          <w:rFonts w:ascii="Arial" w:eastAsia="Arial" w:hAnsi="Arial"/>
          <w:color w:val="000000"/>
        </w:rPr>
        <w:t>:</w:t>
      </w:r>
    </w:p>
    <w:p w14:paraId="790C3EE6" w14:textId="77777777" w:rsidR="005A74E2" w:rsidRDefault="005A74E2" w:rsidP="005A74E2">
      <w:pPr>
        <w:rPr>
          <w:b/>
          <w:bCs/>
          <w:sz w:val="24"/>
          <w:szCs w:val="24"/>
          <w:lang w:val="en-GB"/>
        </w:rPr>
      </w:pPr>
    </w:p>
    <w:p w14:paraId="075551FA" w14:textId="49C72CBE" w:rsidR="005A74E2" w:rsidRDefault="005A74E2" w:rsidP="005A74E2">
      <w:pPr>
        <w:rPr>
          <w:b/>
          <w:bCs/>
          <w:sz w:val="24"/>
          <w:szCs w:val="24"/>
          <w:lang w:val="en-GB"/>
        </w:rPr>
      </w:pPr>
      <w:r>
        <w:rPr>
          <w:b/>
          <w:bCs/>
          <w:sz w:val="24"/>
          <w:szCs w:val="24"/>
          <w:lang w:val="en-GB"/>
        </w:rPr>
        <w:t>Genset with Canopy</w:t>
      </w:r>
    </w:p>
    <w:p w14:paraId="6F36A574" w14:textId="77777777" w:rsidR="005A74E2" w:rsidRPr="005A74E2" w:rsidRDefault="005A74E2" w:rsidP="005A74E2">
      <w:pPr>
        <w:rPr>
          <w:rFonts w:ascii="Arial" w:eastAsia="Arial" w:hAnsi="Arial"/>
          <w:color w:val="000000"/>
        </w:rPr>
      </w:pPr>
      <w:r w:rsidRPr="005A74E2">
        <w:rPr>
          <w:rFonts w:ascii="Arial" w:eastAsia="Arial" w:hAnsi="Arial"/>
          <w:color w:val="000000"/>
        </w:rPr>
        <w:t>Engine Make: Perkins</w:t>
      </w:r>
    </w:p>
    <w:p w14:paraId="1E7657D7" w14:textId="77777777" w:rsidR="005A74E2" w:rsidRPr="005A74E2" w:rsidRDefault="005A74E2" w:rsidP="005A74E2">
      <w:pPr>
        <w:rPr>
          <w:rFonts w:ascii="Arial" w:eastAsia="Arial" w:hAnsi="Arial"/>
          <w:color w:val="000000"/>
        </w:rPr>
      </w:pPr>
      <w:r w:rsidRPr="005A74E2">
        <w:rPr>
          <w:rFonts w:ascii="Arial" w:eastAsia="Arial" w:hAnsi="Arial"/>
          <w:color w:val="000000"/>
        </w:rPr>
        <w:t>Engine Model: 2490/1500</w:t>
      </w:r>
    </w:p>
    <w:p w14:paraId="3D14A0F5" w14:textId="77777777" w:rsidR="005A74E2" w:rsidRPr="005A74E2" w:rsidRDefault="005A74E2" w:rsidP="005A74E2">
      <w:pPr>
        <w:rPr>
          <w:rFonts w:ascii="Arial" w:eastAsia="Arial" w:hAnsi="Arial"/>
          <w:color w:val="000000"/>
        </w:rPr>
      </w:pPr>
      <w:r w:rsidRPr="005A74E2">
        <w:rPr>
          <w:rFonts w:ascii="Arial" w:eastAsia="Arial" w:hAnsi="Arial"/>
          <w:color w:val="000000"/>
        </w:rPr>
        <w:t xml:space="preserve">Alternator Brand: Leroy </w:t>
      </w:r>
      <w:proofErr w:type="spellStart"/>
      <w:r w:rsidRPr="005A74E2">
        <w:rPr>
          <w:rFonts w:ascii="Arial" w:eastAsia="Arial" w:hAnsi="Arial"/>
          <w:color w:val="000000"/>
        </w:rPr>
        <w:t>Somer</w:t>
      </w:r>
      <w:proofErr w:type="spellEnd"/>
    </w:p>
    <w:p w14:paraId="5B6FA647" w14:textId="77777777" w:rsidR="005A74E2" w:rsidRPr="005A74E2" w:rsidRDefault="005A74E2" w:rsidP="005A74E2">
      <w:pPr>
        <w:rPr>
          <w:rFonts w:ascii="Arial" w:eastAsia="Arial" w:hAnsi="Arial"/>
          <w:color w:val="000000"/>
        </w:rPr>
      </w:pPr>
      <w:r w:rsidRPr="005A74E2">
        <w:rPr>
          <w:rFonts w:ascii="Arial" w:eastAsia="Arial" w:hAnsi="Arial"/>
          <w:color w:val="000000"/>
        </w:rPr>
        <w:t xml:space="preserve">Alternator Model: LSA 42.3M7 J 6/4 </w:t>
      </w:r>
    </w:p>
    <w:p w14:paraId="654AD260" w14:textId="77777777" w:rsidR="005A74E2" w:rsidRPr="005A74E2" w:rsidRDefault="005A74E2" w:rsidP="005A74E2">
      <w:pPr>
        <w:rPr>
          <w:rFonts w:ascii="Arial" w:eastAsia="Arial" w:hAnsi="Arial"/>
          <w:color w:val="000000"/>
        </w:rPr>
      </w:pPr>
      <w:r w:rsidRPr="005A74E2">
        <w:rPr>
          <w:rFonts w:ascii="Arial" w:eastAsia="Arial" w:hAnsi="Arial"/>
          <w:color w:val="000000"/>
        </w:rPr>
        <w:t>Manufacturing Year: 2014</w:t>
      </w:r>
    </w:p>
    <w:p w14:paraId="02758BE3" w14:textId="77777777" w:rsidR="005A74E2" w:rsidRPr="005A74E2" w:rsidRDefault="005A74E2" w:rsidP="005A74E2">
      <w:pPr>
        <w:rPr>
          <w:rFonts w:ascii="Arial" w:eastAsia="Arial" w:hAnsi="Arial"/>
          <w:color w:val="000000"/>
        </w:rPr>
      </w:pPr>
      <w:r w:rsidRPr="005A74E2">
        <w:rPr>
          <w:rFonts w:ascii="Arial" w:eastAsia="Arial" w:hAnsi="Arial"/>
          <w:color w:val="000000"/>
        </w:rPr>
        <w:t>Running Hours: 13200 hr</w:t>
      </w:r>
    </w:p>
    <w:p w14:paraId="7284433A" w14:textId="77777777" w:rsidR="005A74E2" w:rsidRPr="005A74E2" w:rsidRDefault="005A74E2" w:rsidP="005A74E2">
      <w:pPr>
        <w:rPr>
          <w:rFonts w:ascii="Arial" w:eastAsia="Arial" w:hAnsi="Arial"/>
          <w:color w:val="000000"/>
        </w:rPr>
      </w:pPr>
      <w:r w:rsidRPr="005A74E2">
        <w:rPr>
          <w:rFonts w:ascii="Arial" w:eastAsia="Arial" w:hAnsi="Arial"/>
          <w:color w:val="000000"/>
        </w:rPr>
        <w:t xml:space="preserve">Prime </w:t>
      </w:r>
      <w:proofErr w:type="gramStart"/>
      <w:r w:rsidRPr="005A74E2">
        <w:rPr>
          <w:rFonts w:ascii="Arial" w:eastAsia="Arial" w:hAnsi="Arial"/>
          <w:color w:val="000000"/>
        </w:rPr>
        <w:t>Power :</w:t>
      </w:r>
      <w:proofErr w:type="gramEnd"/>
      <w:r w:rsidRPr="005A74E2">
        <w:rPr>
          <w:rFonts w:ascii="Arial" w:eastAsia="Arial" w:hAnsi="Arial"/>
          <w:color w:val="000000"/>
        </w:rPr>
        <w:t xml:space="preserve"> 30 KVA</w:t>
      </w:r>
    </w:p>
    <w:p w14:paraId="5713F804" w14:textId="77777777" w:rsidR="005A74E2" w:rsidRPr="005A74E2" w:rsidRDefault="005A74E2" w:rsidP="005A74E2">
      <w:pPr>
        <w:rPr>
          <w:rFonts w:ascii="Arial" w:eastAsia="Arial" w:hAnsi="Arial"/>
          <w:color w:val="000000"/>
        </w:rPr>
      </w:pPr>
      <w:r w:rsidRPr="005A74E2">
        <w:rPr>
          <w:rFonts w:ascii="Arial" w:eastAsia="Arial" w:hAnsi="Arial"/>
          <w:color w:val="000000"/>
        </w:rPr>
        <w:t>Rated Power: 24 KW</w:t>
      </w:r>
    </w:p>
    <w:p w14:paraId="341E8A3F" w14:textId="77777777" w:rsidR="005A74E2" w:rsidRPr="005A74E2" w:rsidRDefault="005A74E2" w:rsidP="005A74E2">
      <w:pPr>
        <w:rPr>
          <w:rFonts w:ascii="Arial" w:eastAsia="Arial" w:hAnsi="Arial"/>
          <w:color w:val="000000"/>
        </w:rPr>
      </w:pPr>
      <w:r w:rsidRPr="005A74E2">
        <w:rPr>
          <w:rFonts w:ascii="Arial" w:eastAsia="Arial" w:hAnsi="Arial"/>
          <w:color w:val="000000"/>
        </w:rPr>
        <w:t>Rate Voltage: 230 V (single phase)</w:t>
      </w:r>
    </w:p>
    <w:p w14:paraId="12AA4FBB" w14:textId="77777777" w:rsidR="005A74E2" w:rsidRPr="005A74E2" w:rsidRDefault="005A74E2" w:rsidP="005A74E2">
      <w:pPr>
        <w:rPr>
          <w:rFonts w:ascii="Arial" w:eastAsia="Arial" w:hAnsi="Arial"/>
          <w:color w:val="000000"/>
        </w:rPr>
      </w:pPr>
      <w:r w:rsidRPr="005A74E2">
        <w:rPr>
          <w:rFonts w:ascii="Arial" w:eastAsia="Arial" w:hAnsi="Arial"/>
          <w:color w:val="000000"/>
        </w:rPr>
        <w:t>Rated Current: 130A</w:t>
      </w:r>
    </w:p>
    <w:p w14:paraId="2AC17F4B" w14:textId="77777777" w:rsidR="005A74E2" w:rsidRDefault="005A74E2" w:rsidP="005A74E2">
      <w:pPr>
        <w:rPr>
          <w:lang w:val="en-GB"/>
        </w:rPr>
      </w:pPr>
    </w:p>
    <w:p w14:paraId="5C3D293A" w14:textId="77777777" w:rsidR="005A74E2" w:rsidRDefault="005A74E2" w:rsidP="005A74E2">
      <w:pPr>
        <w:rPr>
          <w:b/>
          <w:bCs/>
          <w:sz w:val="24"/>
          <w:szCs w:val="24"/>
          <w:lang w:val="en-GB"/>
        </w:rPr>
      </w:pPr>
      <w:r>
        <w:rPr>
          <w:b/>
          <w:bCs/>
          <w:sz w:val="24"/>
          <w:szCs w:val="24"/>
          <w:lang w:val="en-GB"/>
        </w:rPr>
        <w:t>Fuel Tank (Rectangular)</w:t>
      </w:r>
    </w:p>
    <w:p w14:paraId="31636CC3" w14:textId="77777777" w:rsidR="005A74E2" w:rsidRPr="005A74E2" w:rsidRDefault="005A74E2" w:rsidP="005A74E2">
      <w:pPr>
        <w:rPr>
          <w:rFonts w:ascii="Arial" w:eastAsia="Arial" w:hAnsi="Arial"/>
          <w:color w:val="000000"/>
        </w:rPr>
      </w:pPr>
      <w:r w:rsidRPr="005A74E2">
        <w:rPr>
          <w:rFonts w:ascii="Arial" w:eastAsia="Arial" w:hAnsi="Arial"/>
          <w:color w:val="000000"/>
        </w:rPr>
        <w:t>Height: 2.5</w:t>
      </w:r>
    </w:p>
    <w:p w14:paraId="4E5054BF" w14:textId="77777777" w:rsidR="005A74E2" w:rsidRPr="005A74E2" w:rsidRDefault="005A74E2" w:rsidP="005A74E2">
      <w:pPr>
        <w:rPr>
          <w:rFonts w:ascii="Arial" w:eastAsia="Arial" w:hAnsi="Arial"/>
          <w:color w:val="000000"/>
        </w:rPr>
      </w:pPr>
      <w:r w:rsidRPr="005A74E2">
        <w:rPr>
          <w:rFonts w:ascii="Arial" w:eastAsia="Arial" w:hAnsi="Arial"/>
          <w:color w:val="000000"/>
        </w:rPr>
        <w:t>Width, depth: 1.27</w:t>
      </w:r>
    </w:p>
    <w:p w14:paraId="7AD01067" w14:textId="77777777" w:rsidR="005A74E2" w:rsidRPr="005A74E2" w:rsidRDefault="005A74E2" w:rsidP="005A74E2">
      <w:pPr>
        <w:rPr>
          <w:rFonts w:ascii="Arial" w:eastAsia="Arial" w:hAnsi="Arial"/>
          <w:color w:val="000000"/>
        </w:rPr>
      </w:pPr>
      <w:r w:rsidRPr="005A74E2">
        <w:rPr>
          <w:rFonts w:ascii="Arial" w:eastAsia="Arial" w:hAnsi="Arial"/>
          <w:color w:val="000000"/>
        </w:rPr>
        <w:t>Total Volume: 4 000 liters</w:t>
      </w:r>
    </w:p>
    <w:p w14:paraId="07DC5290" w14:textId="77777777" w:rsidR="005A74E2" w:rsidRPr="005A74E2" w:rsidRDefault="005A74E2" w:rsidP="008465E3">
      <w:pPr>
        <w:spacing w:before="206" w:line="208" w:lineRule="exact"/>
        <w:ind w:right="606"/>
        <w:textAlignment w:val="baseline"/>
        <w:rPr>
          <w:rFonts w:ascii="Arial" w:eastAsia="Arial" w:hAnsi="Arial"/>
          <w:lang w:val="en-GB"/>
        </w:rPr>
      </w:pPr>
    </w:p>
    <w:p w14:paraId="1183CEFA" w14:textId="77777777" w:rsidR="005A74E2" w:rsidRDefault="005A74E2" w:rsidP="008465E3">
      <w:pPr>
        <w:spacing w:before="206" w:line="208" w:lineRule="exact"/>
        <w:ind w:right="606"/>
        <w:textAlignment w:val="baseline"/>
        <w:rPr>
          <w:rFonts w:ascii="Arial" w:eastAsia="Arial" w:hAnsi="Arial"/>
        </w:rPr>
      </w:pPr>
    </w:p>
    <w:p w14:paraId="4567A2C8" w14:textId="77777777" w:rsidR="005A74E2" w:rsidRDefault="005A74E2" w:rsidP="005A74E2">
      <w:pPr>
        <w:rPr>
          <w:lang w:val="en-GB"/>
        </w:rPr>
      </w:pPr>
    </w:p>
    <w:p w14:paraId="33DCB005" w14:textId="77777777" w:rsidR="005A74E2" w:rsidRDefault="005A74E2" w:rsidP="005A74E2">
      <w:pPr>
        <w:rPr>
          <w:lang w:val="en-GB"/>
        </w:rPr>
      </w:pPr>
    </w:p>
    <w:p w14:paraId="34596FBB" w14:textId="450A6305" w:rsidR="005A74E2" w:rsidRDefault="005A74E2" w:rsidP="005A74E2">
      <w:pPr>
        <w:rPr>
          <w:lang w:val="en-GB"/>
        </w:rPr>
      </w:pPr>
      <w:r>
        <w:rPr>
          <w:noProof/>
          <w:lang w:val="en-GB"/>
        </w:rPr>
        <w:drawing>
          <wp:inline distT="0" distB="0" distL="0" distR="0" wp14:anchorId="78D84CDF" wp14:editId="5E6DED51">
            <wp:extent cx="2726915" cy="3637063"/>
            <wp:effectExtent l="0" t="0" r="0" b="1905"/>
            <wp:docPr id="4" name="Picture 4" descr="A white metal door with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hite metal door with a window&#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41570" cy="3656609"/>
                    </a:xfrm>
                    <a:prstGeom prst="rect">
                      <a:avLst/>
                    </a:prstGeom>
                    <a:noFill/>
                    <a:ln>
                      <a:noFill/>
                    </a:ln>
                  </pic:spPr>
                </pic:pic>
              </a:graphicData>
            </a:graphic>
          </wp:inline>
        </w:drawing>
      </w:r>
      <w:r>
        <w:rPr>
          <w:noProof/>
          <w:lang w:val="en-GB"/>
        </w:rPr>
        <w:drawing>
          <wp:inline distT="0" distB="0" distL="0" distR="0" wp14:anchorId="1D0A07AB" wp14:editId="5D4453F4">
            <wp:extent cx="2736376" cy="3649681"/>
            <wp:effectExtent l="0" t="0" r="6985" b="8255"/>
            <wp:docPr id="3" name="Picture 3" descr="A large white box with a black 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rge white box with a black ven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45999" cy="3662515"/>
                    </a:xfrm>
                    <a:prstGeom prst="rect">
                      <a:avLst/>
                    </a:prstGeom>
                    <a:noFill/>
                    <a:ln>
                      <a:noFill/>
                    </a:ln>
                  </pic:spPr>
                </pic:pic>
              </a:graphicData>
            </a:graphic>
          </wp:inline>
        </w:drawing>
      </w:r>
      <w:r>
        <w:rPr>
          <w:noProof/>
          <w:lang w:val="en-GB"/>
        </w:rPr>
        <w:drawing>
          <wp:inline distT="0" distB="0" distL="0" distR="0" wp14:anchorId="24D4D9F4" wp14:editId="3F0D5CAE">
            <wp:extent cx="4035825" cy="3029263"/>
            <wp:effectExtent l="0" t="0" r="3175" b="0"/>
            <wp:docPr id="2" name="Picture 2" descr="A white box on a pal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hite box on a palle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73443" cy="3057499"/>
                    </a:xfrm>
                    <a:prstGeom prst="rect">
                      <a:avLst/>
                    </a:prstGeom>
                    <a:noFill/>
                    <a:ln>
                      <a:noFill/>
                    </a:ln>
                  </pic:spPr>
                </pic:pic>
              </a:graphicData>
            </a:graphic>
          </wp:inline>
        </w:drawing>
      </w:r>
      <w:r>
        <w:rPr>
          <w:noProof/>
          <w:lang w:val="en-GB"/>
        </w:rPr>
        <w:drawing>
          <wp:inline distT="0" distB="0" distL="0" distR="0" wp14:anchorId="14BA2D46" wp14:editId="3CCE423F">
            <wp:extent cx="2726921" cy="3637318"/>
            <wp:effectExtent l="0" t="0" r="0" b="1270"/>
            <wp:docPr id="1" name="Picture 1" descr="A large white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arge white rectangular objec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30943" cy="3642683"/>
                    </a:xfrm>
                    <a:prstGeom prst="rect">
                      <a:avLst/>
                    </a:prstGeom>
                    <a:noFill/>
                    <a:ln>
                      <a:noFill/>
                    </a:ln>
                  </pic:spPr>
                </pic:pic>
              </a:graphicData>
            </a:graphic>
          </wp:inline>
        </w:drawing>
      </w:r>
    </w:p>
    <w:p w14:paraId="4A8D3AB1" w14:textId="77777777" w:rsidR="005A74E2" w:rsidRDefault="005A74E2" w:rsidP="008465E3">
      <w:pPr>
        <w:spacing w:before="206" w:line="208" w:lineRule="exact"/>
        <w:ind w:right="606"/>
        <w:textAlignment w:val="baseline"/>
        <w:rPr>
          <w:rFonts w:ascii="Arial" w:eastAsia="Arial" w:hAnsi="Arial"/>
        </w:rPr>
      </w:pPr>
    </w:p>
    <w:p w14:paraId="660C4173" w14:textId="77777777" w:rsidR="005A74E2" w:rsidRDefault="005A74E2" w:rsidP="008465E3">
      <w:pPr>
        <w:spacing w:before="206" w:line="208" w:lineRule="exact"/>
        <w:ind w:right="606"/>
        <w:textAlignment w:val="baseline"/>
        <w:rPr>
          <w:rFonts w:ascii="Arial" w:eastAsia="Arial" w:hAnsi="Arial"/>
        </w:rPr>
      </w:pPr>
    </w:p>
    <w:p w14:paraId="1F252970" w14:textId="77777777" w:rsidR="007248AA" w:rsidRDefault="007248AA" w:rsidP="008465E3">
      <w:pPr>
        <w:spacing w:before="206" w:line="208" w:lineRule="exact"/>
        <w:ind w:right="606"/>
        <w:textAlignment w:val="baseline"/>
        <w:rPr>
          <w:rFonts w:ascii="Arial" w:eastAsia="Arial" w:hAnsi="Arial"/>
        </w:rPr>
      </w:pPr>
    </w:p>
    <w:p w14:paraId="54A56040" w14:textId="77777777" w:rsidR="007248AA" w:rsidRDefault="007248AA" w:rsidP="008465E3">
      <w:pPr>
        <w:spacing w:before="206" w:line="208" w:lineRule="exact"/>
        <w:ind w:right="606"/>
        <w:textAlignment w:val="baseline"/>
        <w:rPr>
          <w:rFonts w:ascii="Arial" w:eastAsia="Arial" w:hAnsi="Arial"/>
        </w:rPr>
      </w:pPr>
    </w:p>
    <w:p w14:paraId="543E9589" w14:textId="6FB38294" w:rsidR="008465E3" w:rsidRPr="008465E3" w:rsidRDefault="008465E3" w:rsidP="008465E3">
      <w:pPr>
        <w:spacing w:before="206" w:line="208" w:lineRule="exact"/>
        <w:ind w:right="606"/>
        <w:textAlignment w:val="baseline"/>
        <w:rPr>
          <w:rFonts w:ascii="Arial" w:eastAsia="Arial" w:hAnsi="Arial"/>
        </w:rPr>
      </w:pPr>
      <w:r w:rsidRPr="008465E3">
        <w:rPr>
          <w:rFonts w:ascii="Arial" w:eastAsia="Arial" w:hAnsi="Arial"/>
        </w:rPr>
        <w:lastRenderedPageBreak/>
        <w:t>Please be aware that submitting an expression of interest (EOI) in response to this request does not guarantee receipt of solicitation documents or an invitation to submit a bid. The International Committee of the Red Cross (ICRC) retains the right to reject any EOIs received after the deadline.</w:t>
      </w:r>
    </w:p>
    <w:p w14:paraId="0B0C558F" w14:textId="66B1849C" w:rsidR="00811E03" w:rsidRDefault="008465E3" w:rsidP="00811E03">
      <w:pPr>
        <w:spacing w:before="206" w:line="208" w:lineRule="exact"/>
        <w:ind w:right="606"/>
        <w:textAlignment w:val="baseline"/>
        <w:rPr>
          <w:rFonts w:ascii="Arial" w:eastAsia="Arial" w:hAnsi="Arial"/>
          <w:color w:val="000000"/>
          <w:spacing w:val="-2"/>
          <w:sz w:val="14"/>
        </w:rPr>
      </w:pPr>
      <w:r w:rsidRPr="008465E3">
        <w:rPr>
          <w:rFonts w:ascii="Arial" w:eastAsia="Arial" w:hAnsi="Arial"/>
        </w:rPr>
        <w:t xml:space="preserve">Interested vendors should submit their EOI to </w:t>
      </w:r>
      <w:hyperlink r:id="rId13" w:history="1">
        <w:r w:rsidR="00CC37C6" w:rsidRPr="00363E87">
          <w:rPr>
            <w:rStyle w:val="Hyperlink"/>
            <w:rFonts w:ascii="Arial" w:eastAsia="Arial" w:hAnsi="Arial"/>
          </w:rPr>
          <w:t>BEY_LOGTENDER_SERVICES@ICRC.ORG</w:t>
        </w:r>
      </w:hyperlink>
      <w:r w:rsidR="00CC37C6">
        <w:rPr>
          <w:rFonts w:ascii="Arial" w:eastAsia="Arial" w:hAnsi="Arial"/>
        </w:rPr>
        <w:t xml:space="preserve"> </w:t>
      </w:r>
      <w:r w:rsidRPr="008465E3">
        <w:rPr>
          <w:rFonts w:ascii="Arial" w:eastAsia="Arial" w:hAnsi="Arial"/>
        </w:rPr>
        <w:t xml:space="preserve"> by the closing date specified in this EOI. </w:t>
      </w:r>
      <w:r w:rsidRPr="008465E3">
        <w:rPr>
          <w:rFonts w:ascii="Arial" w:eastAsia="Arial" w:hAnsi="Arial"/>
          <w:color w:val="FF0000"/>
        </w:rPr>
        <w:t>Kindly note that due to the large volume of communications, ICRC cannot confirm the receipt of individual EOIs</w:t>
      </w:r>
      <w:r w:rsidR="00811E03">
        <w:rPr>
          <w:rFonts w:ascii="Arial" w:eastAsia="Arial" w:hAnsi="Arial"/>
          <w:color w:val="FF0000"/>
        </w:rPr>
        <w:t>.</w:t>
      </w:r>
    </w:p>
    <w:sectPr w:rsidR="00811E03" w:rsidSect="00811E03">
      <w:type w:val="continuous"/>
      <w:pgSz w:w="12240" w:h="15840"/>
      <w:pgMar w:top="960" w:right="715" w:bottom="30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AFA"/>
    <w:multiLevelType w:val="multilevel"/>
    <w:tmpl w:val="5CA45520"/>
    <w:lvl w:ilvl="0">
      <w:start w:val="1"/>
      <w:numFmt w:val="upperRoman"/>
      <w:lvlText w:val="%1."/>
      <w:lvlJc w:val="left"/>
      <w:pPr>
        <w:tabs>
          <w:tab w:val="left" w:pos="43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7F518E"/>
    <w:multiLevelType w:val="multilevel"/>
    <w:tmpl w:val="DD50CBE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866403">
    <w:abstractNumId w:val="1"/>
  </w:num>
  <w:num w:numId="2" w16cid:durableId="1985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C3"/>
    <w:rsid w:val="00135A2D"/>
    <w:rsid w:val="001713CE"/>
    <w:rsid w:val="002C09E2"/>
    <w:rsid w:val="002D44E9"/>
    <w:rsid w:val="003219DB"/>
    <w:rsid w:val="005A74E2"/>
    <w:rsid w:val="007066D9"/>
    <w:rsid w:val="007248AA"/>
    <w:rsid w:val="007749C3"/>
    <w:rsid w:val="00811AC9"/>
    <w:rsid w:val="00811E03"/>
    <w:rsid w:val="008465E3"/>
    <w:rsid w:val="008550D7"/>
    <w:rsid w:val="00932EF3"/>
    <w:rsid w:val="009B748C"/>
    <w:rsid w:val="00AB7D16"/>
    <w:rsid w:val="00B31E34"/>
    <w:rsid w:val="00BC0960"/>
    <w:rsid w:val="00CC37C6"/>
    <w:rsid w:val="00DF7498"/>
    <w:rsid w:val="00E06763"/>
    <w:rsid w:val="00E51AC3"/>
    <w:rsid w:val="00E72113"/>
    <w:rsid w:val="00F025BB"/>
    <w:rsid w:val="00FF40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7753"/>
  <w15:docId w15:val="{E1569F97-3722-4B3B-BE51-9701437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7C6"/>
    <w:rPr>
      <w:color w:val="0563C1" w:themeColor="hyperlink"/>
      <w:u w:val="single"/>
    </w:rPr>
  </w:style>
  <w:style w:type="character" w:styleId="UnresolvedMention">
    <w:name w:val="Unresolved Mention"/>
    <w:basedOn w:val="DefaultParagraphFont"/>
    <w:uiPriority w:val="99"/>
    <w:semiHidden/>
    <w:unhideWhenUsed/>
    <w:rsid w:val="00CC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4">
      <w:bodyDiv w:val="1"/>
      <w:marLeft w:val="0"/>
      <w:marRight w:val="0"/>
      <w:marTop w:val="0"/>
      <w:marBottom w:val="0"/>
      <w:divBdr>
        <w:top w:val="none" w:sz="0" w:space="0" w:color="auto"/>
        <w:left w:val="none" w:sz="0" w:space="0" w:color="auto"/>
        <w:bottom w:val="none" w:sz="0" w:space="0" w:color="auto"/>
        <w:right w:val="none" w:sz="0" w:space="0" w:color="auto"/>
      </w:divBdr>
    </w:div>
    <w:div w:id="1565019576">
      <w:bodyDiv w:val="1"/>
      <w:marLeft w:val="0"/>
      <w:marRight w:val="0"/>
      <w:marTop w:val="0"/>
      <w:marBottom w:val="0"/>
      <w:divBdr>
        <w:top w:val="none" w:sz="0" w:space="0" w:color="auto"/>
        <w:left w:val="none" w:sz="0" w:space="0" w:color="auto"/>
        <w:bottom w:val="none" w:sz="0" w:space="0" w:color="auto"/>
        <w:right w:val="none" w:sz="0" w:space="0" w:color="auto"/>
      </w:divBdr>
    </w:div>
    <w:div w:id="1724989188">
      <w:bodyDiv w:val="1"/>
      <w:marLeft w:val="0"/>
      <w:marRight w:val="0"/>
      <w:marTop w:val="0"/>
      <w:marBottom w:val="0"/>
      <w:divBdr>
        <w:top w:val="none" w:sz="0" w:space="0" w:color="auto"/>
        <w:left w:val="none" w:sz="0" w:space="0" w:color="auto"/>
        <w:bottom w:val="none" w:sz="0" w:space="0" w:color="auto"/>
        <w:right w:val="none" w:sz="0" w:space="0" w:color="auto"/>
      </w:divBdr>
    </w:div>
    <w:div w:id="1745565789">
      <w:bodyDiv w:val="1"/>
      <w:marLeft w:val="0"/>
      <w:marRight w:val="0"/>
      <w:marTop w:val="0"/>
      <w:marBottom w:val="0"/>
      <w:divBdr>
        <w:top w:val="none" w:sz="0" w:space="0" w:color="auto"/>
        <w:left w:val="none" w:sz="0" w:space="0" w:color="auto"/>
        <w:bottom w:val="none" w:sz="0" w:space="0" w:color="auto"/>
        <w:right w:val="none" w:sz="0" w:space="0" w:color="auto"/>
      </w:divBdr>
    </w:div>
    <w:div w:id="20062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9D516.DACAA250" TargetMode="External"/><Relationship Id="rId13" Type="http://schemas.openxmlformats.org/officeDocument/2006/relationships/hyperlink" Target="mailto:BEY_LOGTENDER_SERVICES@ICRC.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D9D516.DACAA250"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D516.DACAA25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image003.jpg@01D9D516.DACAA2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BOUTROS</dc:creator>
  <cp:lastModifiedBy>Mickel John DAOUD</cp:lastModifiedBy>
  <cp:revision>2</cp:revision>
  <dcterms:created xsi:type="dcterms:W3CDTF">2023-09-07T07:49:00Z</dcterms:created>
  <dcterms:modified xsi:type="dcterms:W3CDTF">2023-09-07T07:49:00Z</dcterms:modified>
</cp:coreProperties>
</file>