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2F" w:rsidRPr="005A1E2F" w:rsidRDefault="0008037B" w:rsidP="005A1E2F">
      <w:pPr>
        <w:spacing w:line="240" w:lineRule="auto"/>
        <w:contextualSpacing/>
        <w:rPr>
          <w:rFonts w:asciiTheme="minorHAnsi" w:hAnsiTheme="minorHAnsi" w:cs="Arial"/>
          <w:b/>
          <w:i/>
          <w:sz w:val="24"/>
          <w:szCs w:val="24"/>
          <w:u w:val="single"/>
        </w:rPr>
      </w:pPr>
      <w:bookmarkStart w:id="0" w:name="_GoBack"/>
      <w:bookmarkEnd w:id="0"/>
      <w:r>
        <w:rPr>
          <w:rFonts w:asciiTheme="minorHAnsi" w:hAnsiTheme="minorHAnsi" w:cs="Arial"/>
          <w:b/>
          <w:i/>
          <w:sz w:val="24"/>
          <w:szCs w:val="24"/>
          <w:u w:val="single"/>
        </w:rPr>
        <w:t>Addendum B</w:t>
      </w:r>
      <w:r w:rsidR="005A1E2F" w:rsidRPr="005A1E2F">
        <w:rPr>
          <w:rFonts w:asciiTheme="minorHAnsi" w:hAnsiTheme="minorHAnsi" w:cs="Arial"/>
          <w:b/>
          <w:i/>
          <w:sz w:val="24"/>
          <w:szCs w:val="24"/>
          <w:u w:val="single"/>
        </w:rPr>
        <w:t xml:space="preserve"> – Consultancy Request for Tender template </w:t>
      </w:r>
    </w:p>
    <w:p w:rsidR="005A1E2F" w:rsidRDefault="005A1E2F" w:rsidP="005A1E2F">
      <w:pPr>
        <w:spacing w:line="240" w:lineRule="auto"/>
        <w:contextualSpacing/>
        <w:rPr>
          <w:rFonts w:asciiTheme="minorHAnsi" w:hAnsiTheme="minorHAnsi" w:cs="Arial"/>
          <w:b/>
          <w:sz w:val="28"/>
          <w:szCs w:val="28"/>
          <w:u w:val="single"/>
        </w:rPr>
      </w:pPr>
    </w:p>
    <w:p w:rsidR="005A1E2F" w:rsidRDefault="005A1E2F" w:rsidP="005A1E2F">
      <w:pPr>
        <w:spacing w:line="240" w:lineRule="auto"/>
        <w:contextualSpacing/>
        <w:rPr>
          <w:rFonts w:asciiTheme="minorHAnsi" w:hAnsiTheme="minorHAnsi" w:cs="Arial"/>
          <w:b/>
          <w:sz w:val="28"/>
          <w:szCs w:val="28"/>
          <w:u w:val="single"/>
        </w:rPr>
      </w:pPr>
    </w:p>
    <w:p w:rsidR="00970E60" w:rsidRPr="004D039C" w:rsidRDefault="00912934"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b/>
          <w:sz w:val="28"/>
          <w:szCs w:val="28"/>
          <w:u w:val="single"/>
        </w:rPr>
      </w:pPr>
      <w:r>
        <w:rPr>
          <w:rFonts w:asciiTheme="minorHAnsi" w:hAnsiTheme="minorHAnsi" w:cs="Arial"/>
          <w:b/>
          <w:sz w:val="28"/>
          <w:szCs w:val="28"/>
          <w:u w:val="single"/>
        </w:rPr>
        <w:t>Request f</w:t>
      </w:r>
      <w:r w:rsidR="00970E60" w:rsidRPr="004D039C">
        <w:rPr>
          <w:rFonts w:asciiTheme="minorHAnsi" w:hAnsiTheme="minorHAnsi" w:cs="Arial"/>
          <w:b/>
          <w:sz w:val="28"/>
          <w:szCs w:val="28"/>
          <w:u w:val="single"/>
        </w:rPr>
        <w:t>o</w:t>
      </w:r>
      <w:r>
        <w:rPr>
          <w:rFonts w:asciiTheme="minorHAnsi" w:hAnsiTheme="minorHAnsi" w:cs="Arial"/>
          <w:b/>
          <w:sz w:val="28"/>
          <w:szCs w:val="28"/>
          <w:u w:val="single"/>
        </w:rPr>
        <w:t>r</w:t>
      </w:r>
      <w:r w:rsidR="00970E60" w:rsidRPr="004D039C">
        <w:rPr>
          <w:rFonts w:asciiTheme="minorHAnsi" w:hAnsiTheme="minorHAnsi" w:cs="Arial"/>
          <w:b/>
          <w:sz w:val="28"/>
          <w:szCs w:val="28"/>
          <w:u w:val="single"/>
        </w:rPr>
        <w:t xml:space="preserve"> Tender</w:t>
      </w:r>
      <w:r>
        <w:rPr>
          <w:rFonts w:asciiTheme="minorHAnsi" w:hAnsiTheme="minorHAnsi" w:cs="Arial"/>
          <w:b/>
          <w:sz w:val="28"/>
          <w:szCs w:val="28"/>
          <w:u w:val="single"/>
        </w:rPr>
        <w:t xml:space="preserve"> (RFT)</w:t>
      </w:r>
      <w:r w:rsidR="00970E60" w:rsidRPr="004D039C">
        <w:rPr>
          <w:rFonts w:asciiTheme="minorHAnsi" w:hAnsiTheme="minorHAnsi" w:cs="Arial"/>
          <w:b/>
          <w:sz w:val="28"/>
          <w:szCs w:val="28"/>
          <w:u w:val="single"/>
        </w:rPr>
        <w:t xml:space="preserve"> for </w:t>
      </w:r>
      <w:r>
        <w:rPr>
          <w:rFonts w:asciiTheme="minorHAnsi" w:hAnsiTheme="minorHAnsi" w:cs="Arial"/>
          <w:b/>
          <w:sz w:val="28"/>
          <w:szCs w:val="28"/>
          <w:u w:val="single"/>
        </w:rPr>
        <w:t xml:space="preserve">Consultancy </w:t>
      </w:r>
      <w:r w:rsidR="00E74935" w:rsidRPr="004D039C">
        <w:rPr>
          <w:rFonts w:asciiTheme="minorHAnsi" w:hAnsiTheme="minorHAnsi" w:cs="Arial"/>
          <w:b/>
          <w:sz w:val="28"/>
          <w:szCs w:val="28"/>
          <w:u w:val="single"/>
        </w:rPr>
        <w:t>Services</w:t>
      </w:r>
    </w:p>
    <w:p w:rsidR="00FB6C96" w:rsidRDefault="00970E60"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i/>
        </w:rPr>
      </w:pPr>
      <w:r w:rsidRPr="0043649A">
        <w:rPr>
          <w:rFonts w:asciiTheme="minorHAnsi" w:hAnsiTheme="minorHAnsi" w:cs="Arial"/>
          <w:i/>
        </w:rPr>
        <w:t xml:space="preserve">Trócaire invites tenders for the provision of </w:t>
      </w:r>
      <w:r w:rsidR="00912934" w:rsidRPr="0043649A">
        <w:rPr>
          <w:rFonts w:asciiTheme="minorHAnsi" w:hAnsiTheme="minorHAnsi" w:cs="Arial"/>
          <w:i/>
        </w:rPr>
        <w:t>Consultancy</w:t>
      </w:r>
      <w:r w:rsidR="00CE73D5" w:rsidRPr="0043649A">
        <w:rPr>
          <w:rFonts w:asciiTheme="minorHAnsi" w:hAnsiTheme="minorHAnsi" w:cs="Arial"/>
          <w:i/>
        </w:rPr>
        <w:t xml:space="preserve"> S</w:t>
      </w:r>
      <w:r w:rsidR="0043649A" w:rsidRPr="0043649A">
        <w:rPr>
          <w:rFonts w:asciiTheme="minorHAnsi" w:hAnsiTheme="minorHAnsi" w:cs="Arial"/>
          <w:i/>
        </w:rPr>
        <w:t xml:space="preserve">ervices as detailed below. </w:t>
      </w:r>
    </w:p>
    <w:p w:rsidR="00FB6C96" w:rsidRDefault="00FB6C96"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i/>
        </w:rPr>
      </w:pPr>
    </w:p>
    <w:p w:rsidR="00FB6C96" w:rsidRDefault="00FB6C96"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i/>
        </w:rPr>
      </w:pPr>
      <w:r>
        <w:rPr>
          <w:rFonts w:asciiTheme="minorHAnsi" w:hAnsiTheme="minorHAnsi" w:cs="Arial"/>
          <w:i/>
        </w:rPr>
        <w:t xml:space="preserve">As Trócaire increases our programming response to the Syrian Crisis, we wish to contract a suitably qualified </w:t>
      </w:r>
      <w:r w:rsidR="0038449D">
        <w:rPr>
          <w:rFonts w:asciiTheme="minorHAnsi" w:hAnsiTheme="minorHAnsi" w:cs="Arial"/>
          <w:i/>
        </w:rPr>
        <w:t xml:space="preserve">financial </w:t>
      </w:r>
      <w:r>
        <w:rPr>
          <w:rFonts w:asciiTheme="minorHAnsi" w:hAnsiTheme="minorHAnsi" w:cs="Arial"/>
          <w:i/>
        </w:rPr>
        <w:t>consultant.  The consultant will support Trócaire and our local partner organis</w:t>
      </w:r>
      <w:r w:rsidR="0038449D">
        <w:rPr>
          <w:rFonts w:asciiTheme="minorHAnsi" w:hAnsiTheme="minorHAnsi" w:cs="Arial"/>
          <w:i/>
        </w:rPr>
        <w:t>ations to achieve high quality financial management of projects in the programme</w:t>
      </w:r>
      <w:r>
        <w:rPr>
          <w:rFonts w:asciiTheme="minorHAnsi" w:hAnsiTheme="minorHAnsi" w:cs="Arial"/>
          <w:i/>
        </w:rPr>
        <w:t xml:space="preserve">. </w:t>
      </w:r>
    </w:p>
    <w:p w:rsidR="00FB6C96" w:rsidRDefault="00FB6C96"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i/>
        </w:rPr>
      </w:pPr>
    </w:p>
    <w:p w:rsidR="00FB6C96" w:rsidRDefault="00FB6C96"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i/>
        </w:rPr>
      </w:pPr>
      <w:r>
        <w:rPr>
          <w:rFonts w:asciiTheme="minorHAnsi" w:hAnsiTheme="minorHAnsi" w:cs="Arial"/>
          <w:i/>
        </w:rPr>
        <w:t>The consultant will be based in Beirut and will engage with partners locally, and with Trócaire who are based in</w:t>
      </w:r>
      <w:r w:rsidR="009F2071">
        <w:rPr>
          <w:rFonts w:asciiTheme="minorHAnsi" w:hAnsiTheme="minorHAnsi" w:cs="Arial"/>
          <w:i/>
        </w:rPr>
        <w:t xml:space="preserve"> Ireland.  The contract</w:t>
      </w:r>
      <w:r>
        <w:rPr>
          <w:rFonts w:asciiTheme="minorHAnsi" w:hAnsiTheme="minorHAnsi" w:cs="Arial"/>
          <w:i/>
        </w:rPr>
        <w:t xml:space="preserve"> </w:t>
      </w:r>
      <w:r w:rsidR="0038449D">
        <w:rPr>
          <w:rFonts w:asciiTheme="minorHAnsi" w:hAnsiTheme="minorHAnsi" w:cs="Arial"/>
          <w:i/>
        </w:rPr>
        <w:t>will cover the period up to December</w:t>
      </w:r>
      <w:r>
        <w:rPr>
          <w:rFonts w:asciiTheme="minorHAnsi" w:hAnsiTheme="minorHAnsi" w:cs="Arial"/>
          <w:i/>
        </w:rPr>
        <w:t xml:space="preserve"> 2018. </w:t>
      </w:r>
    </w:p>
    <w:p w:rsidR="00FB6C96" w:rsidRDefault="00FB6C96"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i/>
        </w:rPr>
      </w:pPr>
    </w:p>
    <w:p w:rsidR="00970E60" w:rsidRPr="0043649A" w:rsidRDefault="00D8344A" w:rsidP="005A1E2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inorHAnsi" w:hAnsiTheme="minorHAnsi" w:cs="Arial"/>
          <w:i/>
        </w:rPr>
      </w:pPr>
      <w:r>
        <w:rPr>
          <w:rFonts w:asciiTheme="minorHAnsi" w:hAnsiTheme="minorHAnsi" w:cs="Arial"/>
          <w:i/>
        </w:rPr>
        <w:t>T</w:t>
      </w:r>
      <w:r w:rsidR="0043649A">
        <w:rPr>
          <w:rFonts w:asciiTheme="minorHAnsi" w:hAnsiTheme="minorHAnsi" w:cs="Arial"/>
          <w:i/>
        </w:rPr>
        <w:t xml:space="preserve">enderers </w:t>
      </w:r>
      <w:r w:rsidR="00970E60" w:rsidRPr="0043649A">
        <w:rPr>
          <w:rFonts w:asciiTheme="minorHAnsi" w:hAnsiTheme="minorHAnsi" w:cs="Arial"/>
          <w:i/>
        </w:rPr>
        <w:t>must demonstrate that they have the resources and expertis</w:t>
      </w:r>
      <w:r w:rsidR="00CE73D5" w:rsidRPr="0043649A">
        <w:rPr>
          <w:rFonts w:asciiTheme="minorHAnsi" w:hAnsiTheme="minorHAnsi" w:cs="Arial"/>
          <w:i/>
        </w:rPr>
        <w:t xml:space="preserve">e to provide the full range of </w:t>
      </w:r>
      <w:r w:rsidR="00970E60" w:rsidRPr="0043649A">
        <w:rPr>
          <w:rFonts w:asciiTheme="minorHAnsi" w:hAnsiTheme="minorHAnsi" w:cs="Arial"/>
          <w:i/>
        </w:rPr>
        <w:t>services required.</w:t>
      </w:r>
    </w:p>
    <w:p w:rsidR="00970E60" w:rsidRDefault="00970E60" w:rsidP="009B6BF0">
      <w:pPr>
        <w:spacing w:line="240" w:lineRule="auto"/>
        <w:contextualSpacing/>
        <w:rPr>
          <w:rFonts w:asciiTheme="minorHAnsi" w:hAnsiTheme="minorHAnsi" w:cs="Arial"/>
        </w:rPr>
      </w:pPr>
    </w:p>
    <w:p w:rsidR="0066535C" w:rsidRPr="0066535C" w:rsidRDefault="0066535C" w:rsidP="009B6BF0">
      <w:pPr>
        <w:spacing w:line="240" w:lineRule="auto"/>
        <w:contextualSpacing/>
        <w:rPr>
          <w:rFonts w:asciiTheme="minorHAnsi" w:hAnsiTheme="minorHAnsi" w:cs="Arial"/>
          <w:b/>
          <w:sz w:val="24"/>
          <w:szCs w:val="24"/>
        </w:rPr>
      </w:pPr>
      <w:r w:rsidRPr="0066535C">
        <w:rPr>
          <w:rFonts w:asciiTheme="minorHAnsi" w:hAnsiTheme="minorHAnsi" w:cs="Arial"/>
          <w:b/>
          <w:sz w:val="24"/>
          <w:szCs w:val="24"/>
        </w:rPr>
        <w:t xml:space="preserve">Release Date: </w:t>
      </w:r>
      <w:r w:rsidR="0038449D">
        <w:rPr>
          <w:rFonts w:asciiTheme="minorHAnsi" w:hAnsiTheme="minorHAnsi" w:cs="Arial"/>
          <w:i/>
          <w:color w:val="1F497D" w:themeColor="text2"/>
        </w:rPr>
        <w:t xml:space="preserve"> 21 / Dec</w:t>
      </w:r>
      <w:r w:rsidR="0043649A" w:rsidRPr="00C8481D">
        <w:rPr>
          <w:rFonts w:asciiTheme="minorHAnsi" w:hAnsiTheme="minorHAnsi" w:cs="Arial"/>
          <w:i/>
          <w:color w:val="1F497D" w:themeColor="text2"/>
        </w:rPr>
        <w:t xml:space="preserve"> </w:t>
      </w:r>
      <w:r w:rsidRPr="00C8481D">
        <w:rPr>
          <w:rFonts w:asciiTheme="minorHAnsi" w:hAnsiTheme="minorHAnsi" w:cs="Arial"/>
          <w:i/>
          <w:color w:val="1F497D" w:themeColor="text2"/>
        </w:rPr>
        <w:t>/</w:t>
      </w:r>
      <w:r w:rsidR="00A0792A">
        <w:rPr>
          <w:rFonts w:asciiTheme="minorHAnsi" w:hAnsiTheme="minorHAnsi" w:cs="Arial"/>
          <w:i/>
          <w:color w:val="1F497D" w:themeColor="text2"/>
        </w:rPr>
        <w:t xml:space="preserve"> 2017</w:t>
      </w:r>
    </w:p>
    <w:p w:rsidR="00970E60" w:rsidRPr="004D039C"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4D039C">
        <w:rPr>
          <w:rFonts w:asciiTheme="minorHAnsi" w:hAnsiTheme="minorHAnsi" w:cs="Arial"/>
          <w:b/>
          <w:sz w:val="28"/>
          <w:szCs w:val="28"/>
        </w:rPr>
        <w:t>Introduction</w:t>
      </w:r>
    </w:p>
    <w:p w:rsidR="00970E60" w:rsidRPr="004D039C" w:rsidRDefault="00970E60" w:rsidP="009B6BF0">
      <w:pPr>
        <w:pStyle w:val="ListParagraph"/>
        <w:spacing w:line="240" w:lineRule="auto"/>
        <w:ind w:left="567"/>
        <w:rPr>
          <w:rFonts w:asciiTheme="minorHAnsi" w:hAnsiTheme="minorHAnsi" w:cs="Arial"/>
        </w:rPr>
      </w:pPr>
      <w:r w:rsidRPr="004D039C">
        <w:rPr>
          <w:rFonts w:asciiTheme="minorHAnsi" w:hAnsiTheme="minorHAnsi" w:cs="Arial"/>
        </w:rPr>
        <w:t xml:space="preserve">Tenders are invited from </w:t>
      </w:r>
      <w:r w:rsidR="0043649A">
        <w:rPr>
          <w:rFonts w:asciiTheme="minorHAnsi" w:hAnsiTheme="minorHAnsi" w:cs="Arial"/>
        </w:rPr>
        <w:t>consultants</w:t>
      </w:r>
      <w:r w:rsidRPr="004D039C">
        <w:rPr>
          <w:rFonts w:asciiTheme="minorHAnsi" w:hAnsiTheme="minorHAnsi" w:cs="Arial"/>
        </w:rPr>
        <w:t xml:space="preserve"> who wish to be considered for selection as the provider of </w:t>
      </w:r>
      <w:r w:rsidR="0043649A">
        <w:rPr>
          <w:rFonts w:asciiTheme="minorHAnsi" w:hAnsiTheme="minorHAnsi" w:cs="Arial"/>
        </w:rPr>
        <w:t>below s</w:t>
      </w:r>
      <w:r w:rsidRPr="004D039C">
        <w:rPr>
          <w:rFonts w:asciiTheme="minorHAnsi" w:hAnsiTheme="minorHAnsi" w:cs="Arial"/>
        </w:rPr>
        <w:t>ervices to Trócaire.</w:t>
      </w:r>
    </w:p>
    <w:p w:rsidR="00970E60" w:rsidRPr="004D039C" w:rsidRDefault="00970E60" w:rsidP="009B6BF0">
      <w:pPr>
        <w:pStyle w:val="ListParagraph"/>
        <w:spacing w:line="240" w:lineRule="auto"/>
        <w:ind w:left="567"/>
        <w:rPr>
          <w:rFonts w:asciiTheme="minorHAnsi" w:hAnsiTheme="minorHAnsi" w:cs="Arial"/>
          <w:u w:val="single"/>
        </w:rPr>
      </w:pPr>
      <w:r w:rsidRPr="004D039C">
        <w:rPr>
          <w:rFonts w:asciiTheme="minorHAnsi" w:hAnsiTheme="minorHAnsi" w:cs="Arial"/>
          <w:u w:val="single"/>
        </w:rPr>
        <w:t>This document deals with:</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Section 2</w:t>
      </w:r>
      <w:r w:rsidRPr="004D039C">
        <w:rPr>
          <w:rFonts w:asciiTheme="minorHAnsi" w:hAnsiTheme="minorHAnsi" w:cs="Arial"/>
        </w:rPr>
        <w:tab/>
        <w:t>Confidentiality</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 xml:space="preserve">Section 3 </w:t>
      </w:r>
      <w:r w:rsidRPr="004D039C">
        <w:rPr>
          <w:rFonts w:asciiTheme="minorHAnsi" w:hAnsiTheme="minorHAnsi" w:cs="Arial"/>
        </w:rPr>
        <w:tab/>
        <w:t>Profile of Trócaire</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 xml:space="preserve">Section 4 </w:t>
      </w:r>
      <w:r w:rsidRPr="004D039C">
        <w:rPr>
          <w:rFonts w:asciiTheme="minorHAnsi" w:hAnsiTheme="minorHAnsi" w:cs="Arial"/>
        </w:rPr>
        <w:tab/>
        <w:t>Scope of the work</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 xml:space="preserve">Section 5 </w:t>
      </w:r>
      <w:r w:rsidRPr="004D039C">
        <w:rPr>
          <w:rFonts w:asciiTheme="minorHAnsi" w:hAnsiTheme="minorHAnsi" w:cs="Arial"/>
        </w:rPr>
        <w:tab/>
        <w:t>Content and format of Tenders</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 xml:space="preserve">Section 6 </w:t>
      </w:r>
      <w:r w:rsidRPr="004D039C">
        <w:rPr>
          <w:rFonts w:asciiTheme="minorHAnsi" w:hAnsiTheme="minorHAnsi" w:cs="Arial"/>
        </w:rPr>
        <w:tab/>
        <w:t>General Terms and Conditions</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 xml:space="preserve">Section 7 </w:t>
      </w:r>
      <w:r w:rsidRPr="004D039C">
        <w:rPr>
          <w:rFonts w:asciiTheme="minorHAnsi" w:hAnsiTheme="minorHAnsi" w:cs="Arial"/>
        </w:rPr>
        <w:tab/>
        <w:t xml:space="preserve">Conflict of Interest </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Section 8</w:t>
      </w:r>
      <w:r w:rsidRPr="004D039C">
        <w:rPr>
          <w:rFonts w:asciiTheme="minorHAnsi" w:hAnsiTheme="minorHAnsi" w:cs="Arial"/>
        </w:rPr>
        <w:tab/>
        <w:t>Contract Period</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 xml:space="preserve">Section 9 </w:t>
      </w:r>
      <w:r w:rsidRPr="004D039C">
        <w:rPr>
          <w:rFonts w:asciiTheme="minorHAnsi" w:hAnsiTheme="minorHAnsi" w:cs="Arial"/>
        </w:rPr>
        <w:tab/>
        <w:t>Intellectual Property</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Section 10</w:t>
      </w:r>
      <w:r w:rsidRPr="004D039C">
        <w:rPr>
          <w:rFonts w:asciiTheme="minorHAnsi" w:hAnsiTheme="minorHAnsi" w:cs="Arial"/>
        </w:rPr>
        <w:tab/>
        <w:t>Termination of Contract</w:t>
      </w:r>
    </w:p>
    <w:p w:rsidR="00970E60" w:rsidRPr="004D039C" w:rsidRDefault="00970E60" w:rsidP="00CE73D5">
      <w:pPr>
        <w:pStyle w:val="ListParagraph"/>
        <w:tabs>
          <w:tab w:val="left" w:pos="1843"/>
        </w:tabs>
        <w:spacing w:line="240" w:lineRule="auto"/>
        <w:ind w:left="567"/>
        <w:rPr>
          <w:rFonts w:asciiTheme="minorHAnsi" w:hAnsiTheme="minorHAnsi" w:cs="Arial"/>
        </w:rPr>
      </w:pPr>
      <w:r w:rsidRPr="004D039C">
        <w:rPr>
          <w:rFonts w:asciiTheme="minorHAnsi" w:hAnsiTheme="minorHAnsi" w:cs="Arial"/>
        </w:rPr>
        <w:t>Section 11</w:t>
      </w:r>
      <w:r w:rsidRPr="004D039C">
        <w:rPr>
          <w:rFonts w:asciiTheme="minorHAnsi" w:hAnsiTheme="minorHAnsi" w:cs="Arial"/>
        </w:rPr>
        <w:tab/>
        <w:t>Evaluation of Tenders</w:t>
      </w:r>
    </w:p>
    <w:p w:rsidR="00970E60" w:rsidRPr="004D039C" w:rsidRDefault="00970E60" w:rsidP="00CE73D5">
      <w:pPr>
        <w:pStyle w:val="ListParagraph"/>
        <w:tabs>
          <w:tab w:val="left" w:pos="1843"/>
        </w:tabs>
        <w:spacing w:line="240" w:lineRule="auto"/>
        <w:ind w:left="567"/>
        <w:rPr>
          <w:rFonts w:asciiTheme="minorHAnsi" w:hAnsiTheme="minorHAnsi" w:cs="Arial"/>
          <w:b/>
        </w:rPr>
      </w:pPr>
      <w:r w:rsidRPr="004D039C">
        <w:rPr>
          <w:rFonts w:asciiTheme="minorHAnsi" w:hAnsiTheme="minorHAnsi" w:cs="Arial"/>
        </w:rPr>
        <w:t>Section 12</w:t>
      </w:r>
      <w:r w:rsidRPr="004D039C">
        <w:rPr>
          <w:rFonts w:asciiTheme="minorHAnsi" w:hAnsiTheme="minorHAnsi" w:cs="Arial"/>
        </w:rPr>
        <w:tab/>
        <w:t>Submission of Tenders</w:t>
      </w:r>
    </w:p>
    <w:p w:rsidR="00970E60" w:rsidRPr="004D039C" w:rsidRDefault="00970E60" w:rsidP="009B6BF0">
      <w:pPr>
        <w:pStyle w:val="ListParagraph"/>
        <w:spacing w:line="240" w:lineRule="auto"/>
        <w:ind w:left="567"/>
        <w:rPr>
          <w:rFonts w:asciiTheme="minorHAnsi" w:hAnsiTheme="minorHAnsi" w:cs="Arial"/>
          <w:b/>
        </w:rPr>
      </w:pPr>
    </w:p>
    <w:p w:rsidR="00CE73D5" w:rsidRPr="004D039C" w:rsidRDefault="00CE73D5" w:rsidP="009B6BF0">
      <w:pPr>
        <w:pStyle w:val="ListParagraph"/>
        <w:spacing w:line="240" w:lineRule="auto"/>
        <w:ind w:left="567"/>
        <w:rPr>
          <w:rFonts w:asciiTheme="minorHAnsi" w:hAnsiTheme="minorHAnsi" w:cs="Arial"/>
          <w:b/>
        </w:rPr>
      </w:pPr>
    </w:p>
    <w:p w:rsidR="00970E60" w:rsidRPr="004D039C"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4D039C">
        <w:rPr>
          <w:rFonts w:asciiTheme="minorHAnsi" w:hAnsiTheme="minorHAnsi" w:cs="Arial"/>
          <w:b/>
          <w:sz w:val="28"/>
          <w:szCs w:val="28"/>
        </w:rPr>
        <w:t>Confidentiality</w:t>
      </w:r>
    </w:p>
    <w:p w:rsidR="00970E60" w:rsidRPr="004D039C" w:rsidRDefault="00970E60" w:rsidP="009B6BF0">
      <w:pPr>
        <w:pStyle w:val="ListParagraph"/>
        <w:spacing w:line="240" w:lineRule="auto"/>
        <w:ind w:left="567"/>
        <w:rPr>
          <w:rFonts w:asciiTheme="minorHAnsi" w:hAnsiTheme="minorHAnsi" w:cs="Arial"/>
          <w:b/>
        </w:rPr>
      </w:pPr>
      <w:r w:rsidRPr="004D039C">
        <w:rPr>
          <w:rFonts w:asciiTheme="minorHAnsi" w:hAnsiTheme="minorHAnsi" w:cs="Arial"/>
        </w:rPr>
        <w:t>Trócaire will treat the content of all tenders as being confidential and information provided in the tenders will be used solely for the purpose of deciding on the award of a contract as described in this document.</w:t>
      </w:r>
    </w:p>
    <w:p w:rsidR="00970E60" w:rsidRPr="004D039C" w:rsidRDefault="00970E60" w:rsidP="009B6BF0">
      <w:pPr>
        <w:pStyle w:val="ListParagraph"/>
        <w:spacing w:line="240" w:lineRule="auto"/>
        <w:ind w:left="567"/>
        <w:rPr>
          <w:rFonts w:asciiTheme="minorHAnsi" w:hAnsiTheme="minorHAnsi" w:cs="Arial"/>
        </w:rPr>
      </w:pPr>
    </w:p>
    <w:p w:rsidR="00CE73D5" w:rsidRPr="004D039C" w:rsidRDefault="00CE73D5" w:rsidP="009B6BF0">
      <w:pPr>
        <w:pStyle w:val="ListParagraph"/>
        <w:spacing w:line="240" w:lineRule="auto"/>
        <w:ind w:left="567"/>
        <w:rPr>
          <w:rFonts w:asciiTheme="minorHAnsi" w:hAnsiTheme="minorHAnsi" w:cs="Arial"/>
        </w:rPr>
      </w:pPr>
    </w:p>
    <w:p w:rsidR="00970E60" w:rsidRPr="004D039C"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4D039C">
        <w:rPr>
          <w:rFonts w:asciiTheme="minorHAnsi" w:hAnsiTheme="minorHAnsi" w:cs="Arial"/>
          <w:b/>
          <w:sz w:val="28"/>
          <w:szCs w:val="28"/>
        </w:rPr>
        <w:t xml:space="preserve">Profile of Trócaire </w:t>
      </w:r>
    </w:p>
    <w:p w:rsidR="00970E60" w:rsidRPr="004D039C" w:rsidRDefault="00970E60" w:rsidP="009B6BF0">
      <w:pPr>
        <w:pStyle w:val="ListParagraph"/>
        <w:numPr>
          <w:ilvl w:val="1"/>
          <w:numId w:val="10"/>
        </w:numPr>
        <w:spacing w:line="240" w:lineRule="auto"/>
        <w:ind w:left="567" w:hanging="567"/>
        <w:rPr>
          <w:rFonts w:asciiTheme="minorHAnsi" w:hAnsiTheme="minorHAnsi" w:cs="Arial"/>
          <w:b/>
        </w:rPr>
      </w:pPr>
      <w:r w:rsidRPr="004D039C">
        <w:rPr>
          <w:rFonts w:asciiTheme="minorHAnsi" w:hAnsiTheme="minorHAnsi" w:cs="Arial"/>
        </w:rPr>
        <w:t xml:space="preserve">Trócaire is the official overseas development agency of the Catholic Church in Ireland and works with some of the world’s poorest people, supporting communities and delivering long-term change to people’s lives. Established in 1973 by the Bishops of Ireland, today Trócaire works in over 20 countries on issues including livelihoods, human rights, gender equality, HIV, climate </w:t>
      </w:r>
      <w:r w:rsidRPr="004D039C">
        <w:rPr>
          <w:rFonts w:asciiTheme="minorHAnsi" w:hAnsiTheme="minorHAnsi" w:cs="Arial"/>
        </w:rPr>
        <w:lastRenderedPageBreak/>
        <w:t xml:space="preserve">change and emergency relief. In Ireland, we raise awareness about the causes of poverty through our outreach programmes in the education sector, through parish networks, and through our public campaigns and advocacy work. Trócaire was established to express the concern of the Irish Catholic Church for any form of human need, but particularly for the needs and problems of under-developed communities by the relief of poverty and the advancement of education. </w:t>
      </w:r>
      <w:r w:rsidRPr="004D039C">
        <w:rPr>
          <w:rFonts w:asciiTheme="minorHAnsi" w:hAnsiTheme="minorHAnsi" w:cs="Arial"/>
          <w:color w:val="000000"/>
        </w:rPr>
        <w:t xml:space="preserve">More information about </w:t>
      </w:r>
      <w:r w:rsidRPr="004D039C">
        <w:rPr>
          <w:rFonts w:asciiTheme="minorHAnsi" w:hAnsiTheme="minorHAnsi" w:cs="Arial"/>
        </w:rPr>
        <w:t>Trócaire</w:t>
      </w:r>
      <w:r w:rsidRPr="004D039C">
        <w:rPr>
          <w:rFonts w:asciiTheme="minorHAnsi" w:hAnsiTheme="minorHAnsi" w:cs="Arial"/>
          <w:color w:val="000000"/>
        </w:rPr>
        <w:t xml:space="preserve"> can be found on </w:t>
      </w:r>
      <w:hyperlink r:id="rId8" w:history="1">
        <w:r w:rsidRPr="004D039C">
          <w:rPr>
            <w:rStyle w:val="Hyperlink"/>
            <w:rFonts w:asciiTheme="minorHAnsi" w:hAnsiTheme="minorHAnsi" w:cs="Arial"/>
          </w:rPr>
          <w:t>http://www.trocaire.org/</w:t>
        </w:r>
      </w:hyperlink>
      <w:r w:rsidRPr="004D039C">
        <w:rPr>
          <w:rFonts w:asciiTheme="minorHAnsi" w:hAnsiTheme="minorHAnsi" w:cs="Arial"/>
          <w:color w:val="000000"/>
        </w:rPr>
        <w:t>.</w:t>
      </w:r>
    </w:p>
    <w:p w:rsidR="00970E60" w:rsidRPr="004D039C" w:rsidRDefault="00970E60" w:rsidP="009B6BF0">
      <w:pPr>
        <w:pStyle w:val="ListParagraph"/>
        <w:spacing w:line="240" w:lineRule="auto"/>
        <w:ind w:left="567"/>
        <w:rPr>
          <w:rFonts w:asciiTheme="minorHAnsi" w:hAnsiTheme="minorHAnsi" w:cs="Arial"/>
          <w:b/>
        </w:rPr>
      </w:pPr>
    </w:p>
    <w:p w:rsidR="00970E60" w:rsidRPr="004D039C" w:rsidRDefault="00970E60" w:rsidP="00A0792A">
      <w:pPr>
        <w:pStyle w:val="ListParagraph"/>
        <w:keepNext/>
        <w:numPr>
          <w:ilvl w:val="1"/>
          <w:numId w:val="10"/>
        </w:numPr>
        <w:spacing w:line="240" w:lineRule="auto"/>
        <w:ind w:left="567" w:hanging="567"/>
        <w:rPr>
          <w:rFonts w:asciiTheme="minorHAnsi" w:hAnsiTheme="minorHAnsi" w:cs="Arial"/>
          <w:b/>
        </w:rPr>
      </w:pPr>
      <w:r w:rsidRPr="004D039C">
        <w:rPr>
          <w:rFonts w:asciiTheme="minorHAnsi" w:hAnsiTheme="minorHAnsi" w:cs="Arial"/>
          <w:b/>
        </w:rPr>
        <w:t>Registration and Constitution</w:t>
      </w:r>
    </w:p>
    <w:p w:rsidR="00970E60" w:rsidRPr="004D039C" w:rsidRDefault="00970E60" w:rsidP="00A0792A">
      <w:pPr>
        <w:pStyle w:val="ListParagraph"/>
        <w:keepNext/>
        <w:spacing w:line="240" w:lineRule="auto"/>
        <w:ind w:left="567"/>
        <w:rPr>
          <w:rFonts w:asciiTheme="minorHAnsi" w:hAnsiTheme="minorHAnsi" w:cs="Arial"/>
        </w:rPr>
      </w:pPr>
      <w:r w:rsidRPr="004D039C">
        <w:rPr>
          <w:rFonts w:asciiTheme="minorHAnsi" w:hAnsiTheme="minorHAnsi" w:cs="Arial"/>
        </w:rPr>
        <w:t>Trócaire is a registered charity in the Republic of Ireland (charity number CHY 5883), granted charitable status under Sections 207 and 208 of the Taxes Consolidation Act 1997. Trócaire is governed by a Trust Deed dated 18 December 1973, as amended on 14 June 2001 and 19 October 2010.</w:t>
      </w:r>
    </w:p>
    <w:p w:rsidR="00970E60" w:rsidRPr="004D039C" w:rsidRDefault="00970E60" w:rsidP="009B6BF0">
      <w:pPr>
        <w:pStyle w:val="ListParagraph"/>
        <w:spacing w:line="240" w:lineRule="auto"/>
        <w:ind w:left="927"/>
        <w:rPr>
          <w:rFonts w:asciiTheme="minorHAnsi" w:hAnsiTheme="minorHAnsi" w:cs="Arial"/>
          <w:b/>
        </w:rPr>
      </w:pPr>
    </w:p>
    <w:p w:rsidR="00970E60" w:rsidRPr="004D039C" w:rsidRDefault="00970E60" w:rsidP="009B6BF0">
      <w:pPr>
        <w:pStyle w:val="ListParagraph"/>
        <w:numPr>
          <w:ilvl w:val="1"/>
          <w:numId w:val="10"/>
        </w:numPr>
        <w:spacing w:line="240" w:lineRule="auto"/>
        <w:ind w:left="567" w:hanging="567"/>
        <w:rPr>
          <w:rFonts w:asciiTheme="minorHAnsi" w:hAnsiTheme="minorHAnsi" w:cs="Arial"/>
          <w:b/>
        </w:rPr>
      </w:pPr>
      <w:r w:rsidRPr="004D039C">
        <w:rPr>
          <w:rFonts w:asciiTheme="minorHAnsi" w:hAnsiTheme="minorHAnsi" w:cs="Arial"/>
          <w:b/>
        </w:rPr>
        <w:t>Trustees and Board</w:t>
      </w:r>
    </w:p>
    <w:p w:rsidR="009D6768" w:rsidRPr="004D039C" w:rsidRDefault="00970E60" w:rsidP="009D6768">
      <w:pPr>
        <w:pStyle w:val="ListParagraph"/>
        <w:spacing w:line="240" w:lineRule="auto"/>
        <w:ind w:left="567"/>
        <w:rPr>
          <w:rFonts w:asciiTheme="minorHAnsi" w:hAnsiTheme="minorHAnsi" w:cs="Arial"/>
        </w:rPr>
      </w:pPr>
      <w:r w:rsidRPr="004D039C">
        <w:rPr>
          <w:rFonts w:asciiTheme="minorHAnsi" w:hAnsiTheme="minorHAnsi" w:cs="Arial"/>
        </w:rPr>
        <w:t>Trustees are appointed by the Episcopal Conference. There are six Trustees, all of whom must be an Archbishop or Bishop of the Irish Hierarchy. The Trustees appoint a Board consisting of up to 14 members to advise and assist them in the governance of Trócaire. The members of the Board are subject to retirement by rotation, having held office for three years consecutively. No member of the Board other than a Trustee or an ex-Officio Member shall hold office for longer than six consecutive years.</w:t>
      </w:r>
    </w:p>
    <w:p w:rsidR="00970E60" w:rsidRPr="004D039C" w:rsidRDefault="00970E60" w:rsidP="009D6768">
      <w:pPr>
        <w:pStyle w:val="ListParagraph"/>
        <w:spacing w:line="240" w:lineRule="auto"/>
        <w:ind w:left="567"/>
        <w:rPr>
          <w:rFonts w:asciiTheme="minorHAnsi" w:hAnsiTheme="minorHAnsi" w:cs="Arial"/>
          <w:b/>
        </w:rPr>
      </w:pPr>
    </w:p>
    <w:p w:rsidR="00970E60" w:rsidRPr="004D039C"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4D039C">
        <w:rPr>
          <w:rFonts w:asciiTheme="minorHAnsi" w:hAnsiTheme="minorHAnsi" w:cs="Arial"/>
          <w:b/>
          <w:sz w:val="28"/>
          <w:szCs w:val="28"/>
        </w:rPr>
        <w:t>Scope of the Work</w:t>
      </w:r>
      <w:r w:rsidR="0043649A">
        <w:rPr>
          <w:rFonts w:asciiTheme="minorHAnsi" w:hAnsiTheme="minorHAnsi" w:cs="Arial"/>
          <w:b/>
          <w:sz w:val="28"/>
          <w:szCs w:val="28"/>
        </w:rPr>
        <w:t xml:space="preserve"> / Terms of Reference</w:t>
      </w:r>
      <w:r w:rsidR="00C8481D">
        <w:rPr>
          <w:rFonts w:asciiTheme="minorHAnsi" w:hAnsiTheme="minorHAnsi" w:cs="Arial"/>
          <w:b/>
          <w:sz w:val="28"/>
          <w:szCs w:val="28"/>
        </w:rPr>
        <w:t xml:space="preserve"> (</w:t>
      </w:r>
      <w:proofErr w:type="spellStart"/>
      <w:r w:rsidR="00C8481D">
        <w:rPr>
          <w:rFonts w:asciiTheme="minorHAnsi" w:hAnsiTheme="minorHAnsi" w:cs="Arial"/>
          <w:b/>
          <w:sz w:val="28"/>
          <w:szCs w:val="28"/>
        </w:rPr>
        <w:t>ToR</w:t>
      </w:r>
      <w:proofErr w:type="spellEnd"/>
      <w:r w:rsidR="00C8481D">
        <w:rPr>
          <w:rFonts w:asciiTheme="minorHAnsi" w:hAnsiTheme="minorHAnsi" w:cs="Arial"/>
          <w:b/>
          <w:sz w:val="28"/>
          <w:szCs w:val="28"/>
        </w:rPr>
        <w:t>)</w:t>
      </w:r>
    </w:p>
    <w:tbl>
      <w:tblPr>
        <w:tblStyle w:val="TableGrid"/>
        <w:tblW w:w="9214" w:type="dxa"/>
        <w:tblInd w:w="-5" w:type="dxa"/>
        <w:tblLook w:val="04A0" w:firstRow="1" w:lastRow="0" w:firstColumn="1" w:lastColumn="0" w:noHBand="0" w:noVBand="1"/>
      </w:tblPr>
      <w:tblGrid>
        <w:gridCol w:w="9214"/>
      </w:tblGrid>
      <w:tr w:rsidR="00CC7AA6" w:rsidTr="00CC7AA6">
        <w:tc>
          <w:tcPr>
            <w:tcW w:w="9214" w:type="dxa"/>
            <w:shd w:val="clear" w:color="auto" w:fill="D9D9D9" w:themeFill="background1" w:themeFillShade="D9"/>
          </w:tcPr>
          <w:p w:rsidR="00CC7AA6" w:rsidRPr="00A21DE8" w:rsidRDefault="00CC7AA6" w:rsidP="00CC7AA6">
            <w:pPr>
              <w:spacing w:line="240" w:lineRule="auto"/>
              <w:ind w:left="171"/>
              <w:rPr>
                <w:rFonts w:asciiTheme="minorHAnsi" w:hAnsiTheme="minorHAnsi" w:cs="Arial"/>
                <w:b/>
                <w:u w:val="single"/>
              </w:rPr>
            </w:pPr>
            <w:r w:rsidRPr="00A21DE8">
              <w:rPr>
                <w:rFonts w:asciiTheme="minorHAnsi" w:hAnsiTheme="minorHAnsi" w:cs="Arial"/>
                <w:b/>
                <w:u w:val="single"/>
              </w:rPr>
              <w:t>Background</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 xml:space="preserve">Trócaire has responded to the Syrian Crisis since 2013, through the provision of support to local partners based in Lebanon and Syria.  A range of projects and initiatives have been supported to address the humanitarian needs, and the programme overall has a focus on relief assistance (such as food and shelter), a strong focus on women affected by the crisis, protection, and the need to build resilience.  </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 xml:space="preserve">A strong partnership approach is central to </w:t>
            </w:r>
            <w:proofErr w:type="spellStart"/>
            <w:r w:rsidRPr="00A21DE8">
              <w:rPr>
                <w:rFonts w:asciiTheme="minorHAnsi" w:hAnsiTheme="minorHAnsi" w:cs="Arial"/>
              </w:rPr>
              <w:t>Trócaire’s</w:t>
            </w:r>
            <w:proofErr w:type="spellEnd"/>
            <w:r w:rsidRPr="00A21DE8">
              <w:rPr>
                <w:rFonts w:asciiTheme="minorHAnsi" w:hAnsiTheme="minorHAnsi" w:cs="Arial"/>
              </w:rPr>
              <w:t xml:space="preserve"> way of working and is important in our programming in Lebanon/Syria.  Supporting the development and strengthening of local partner organisations is a key strategic focus.  The programme has included support for organisational development, while our strong partnership approach places an emphasis on accompaniment and solidarity.</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 xml:space="preserve">The programme is managed remotely from </w:t>
            </w:r>
            <w:proofErr w:type="spellStart"/>
            <w:r w:rsidRPr="00A21DE8">
              <w:rPr>
                <w:rFonts w:asciiTheme="minorHAnsi" w:hAnsiTheme="minorHAnsi" w:cs="Arial"/>
              </w:rPr>
              <w:t>Trócaire’s</w:t>
            </w:r>
            <w:proofErr w:type="spellEnd"/>
            <w:r w:rsidRPr="00A21DE8">
              <w:rPr>
                <w:rFonts w:asciiTheme="minorHAnsi" w:hAnsiTheme="minorHAnsi" w:cs="Arial"/>
              </w:rPr>
              <w:t xml:space="preserve"> head office in Ireland with regular visits to the region.  Engagement with partners focuses on collective objectives and a mutual appreciation for the resources which each bring to project.</w:t>
            </w:r>
          </w:p>
          <w:p w:rsidR="00CC7AA6" w:rsidRPr="00A21DE8" w:rsidRDefault="00092DEB" w:rsidP="00CC7AA6">
            <w:pPr>
              <w:spacing w:line="240" w:lineRule="auto"/>
              <w:ind w:left="171"/>
              <w:rPr>
                <w:rFonts w:asciiTheme="minorHAnsi" w:hAnsiTheme="minorHAnsi" w:cs="Arial"/>
                <w:b/>
                <w:u w:val="single"/>
              </w:rPr>
            </w:pPr>
            <w:r>
              <w:rPr>
                <w:rFonts w:asciiTheme="minorHAnsi" w:hAnsiTheme="minorHAnsi" w:cs="Arial"/>
                <w:b/>
                <w:u w:val="single"/>
              </w:rPr>
              <w:t>Financial Consultant</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 xml:space="preserve">With increased programming in the region, Trócaire is seeking to recruit a </w:t>
            </w:r>
            <w:r w:rsidR="00D04CD7">
              <w:rPr>
                <w:rFonts w:asciiTheme="minorHAnsi" w:hAnsiTheme="minorHAnsi" w:cs="Arial"/>
              </w:rPr>
              <w:t xml:space="preserve">part-time financial consultant </w:t>
            </w:r>
            <w:r w:rsidRPr="00A21DE8">
              <w:rPr>
                <w:rFonts w:asciiTheme="minorHAnsi" w:hAnsiTheme="minorHAnsi" w:cs="Arial"/>
              </w:rPr>
              <w:t xml:space="preserve">who will play a critical role in supporting </w:t>
            </w:r>
            <w:r w:rsidR="00D04CD7">
              <w:rPr>
                <w:rFonts w:asciiTheme="minorHAnsi" w:hAnsiTheme="minorHAnsi" w:cs="Arial"/>
              </w:rPr>
              <w:t>financial management and monitoring expenditure</w:t>
            </w:r>
            <w:r w:rsidRPr="00A21DE8">
              <w:rPr>
                <w:rFonts w:asciiTheme="minorHAnsi" w:hAnsiTheme="minorHAnsi" w:cs="Arial"/>
              </w:rPr>
              <w:t xml:space="preserve">.  </w:t>
            </w:r>
          </w:p>
          <w:p w:rsidR="00CC7AA6" w:rsidRPr="00A21DE8" w:rsidRDefault="00CC7AA6" w:rsidP="00CC7AA6">
            <w:pPr>
              <w:keepNext/>
              <w:spacing w:line="240" w:lineRule="auto"/>
              <w:ind w:left="171"/>
              <w:rPr>
                <w:rFonts w:asciiTheme="minorHAnsi" w:hAnsiTheme="minorHAnsi" w:cs="Arial"/>
              </w:rPr>
            </w:pPr>
            <w:r w:rsidRPr="00A21DE8">
              <w:rPr>
                <w:rFonts w:asciiTheme="minorHAnsi" w:hAnsiTheme="minorHAnsi" w:cs="Arial"/>
              </w:rPr>
              <w:lastRenderedPageBreak/>
              <w:t>Key elements of the role will include:</w:t>
            </w:r>
          </w:p>
          <w:p w:rsidR="002A7B21" w:rsidRPr="002A7B21" w:rsidRDefault="002A7B21" w:rsidP="002A7B21">
            <w:pPr>
              <w:pStyle w:val="ListParagraph"/>
              <w:keepNext/>
              <w:numPr>
                <w:ilvl w:val="0"/>
                <w:numId w:val="19"/>
              </w:numPr>
              <w:spacing w:line="288" w:lineRule="auto"/>
              <w:ind w:left="714" w:hanging="357"/>
              <w:rPr>
                <w:rFonts w:asciiTheme="minorHAnsi" w:hAnsiTheme="minorHAnsi" w:cs="Arial"/>
              </w:rPr>
            </w:pPr>
            <w:r w:rsidRPr="002A7B21">
              <w:rPr>
                <w:rFonts w:asciiTheme="minorHAnsi" w:hAnsiTheme="minorHAnsi" w:cs="Arial"/>
              </w:rPr>
              <w:t>Review partner project financial reports, ensuring there is accurate reporting as well as adherence to agreed budgets and compliance with Trócaire and/or donor contracts.</w:t>
            </w:r>
          </w:p>
          <w:p w:rsidR="002A7B21" w:rsidRPr="002A7B21" w:rsidRDefault="002A7B21" w:rsidP="002A7B21">
            <w:pPr>
              <w:pStyle w:val="ListParagraph"/>
              <w:keepNext/>
              <w:numPr>
                <w:ilvl w:val="0"/>
                <w:numId w:val="19"/>
              </w:numPr>
              <w:spacing w:line="288" w:lineRule="auto"/>
              <w:ind w:left="714" w:hanging="357"/>
              <w:rPr>
                <w:rFonts w:asciiTheme="minorHAnsi" w:hAnsiTheme="minorHAnsi" w:cs="Arial"/>
              </w:rPr>
            </w:pPr>
            <w:r w:rsidRPr="002A7B21">
              <w:rPr>
                <w:rFonts w:asciiTheme="minorHAnsi" w:hAnsiTheme="minorHAnsi" w:cs="Arial"/>
              </w:rPr>
              <w:t>Conduct expenditure verifications, in line with agreed schedules and Trócaire/standard accounting practices, and possible donor conditions.</w:t>
            </w:r>
          </w:p>
          <w:p w:rsidR="002A7B21" w:rsidRPr="002A7B21" w:rsidRDefault="002A7B21" w:rsidP="002A7B21">
            <w:pPr>
              <w:pStyle w:val="ListParagraph"/>
              <w:keepNext/>
              <w:numPr>
                <w:ilvl w:val="0"/>
                <w:numId w:val="19"/>
              </w:numPr>
              <w:spacing w:line="288" w:lineRule="auto"/>
              <w:ind w:left="714" w:hanging="357"/>
              <w:rPr>
                <w:rFonts w:asciiTheme="minorHAnsi" w:hAnsiTheme="minorHAnsi" w:cs="Arial"/>
              </w:rPr>
            </w:pPr>
            <w:r w:rsidRPr="002A7B21">
              <w:rPr>
                <w:rFonts w:asciiTheme="minorHAnsi" w:hAnsiTheme="minorHAnsi" w:cs="Arial"/>
              </w:rPr>
              <w:t>Appraise partner organisations financial controls and systems in line with the Trócaire partner governance and finance manual.  This will include field visits, desk audits and other methods as appropriate. Ensure recommendations are implemented in agreement with the partner.</w:t>
            </w:r>
          </w:p>
          <w:p w:rsidR="002A7B21" w:rsidRPr="002A7B21" w:rsidRDefault="002A7B21" w:rsidP="002A7B21">
            <w:pPr>
              <w:pStyle w:val="ListParagraph"/>
              <w:keepNext/>
              <w:numPr>
                <w:ilvl w:val="0"/>
                <w:numId w:val="19"/>
              </w:numPr>
              <w:spacing w:line="288" w:lineRule="auto"/>
              <w:ind w:left="714" w:hanging="357"/>
              <w:rPr>
                <w:rFonts w:asciiTheme="minorHAnsi" w:hAnsiTheme="minorHAnsi" w:cs="Arial"/>
              </w:rPr>
            </w:pPr>
            <w:r w:rsidRPr="002A7B21">
              <w:rPr>
                <w:rFonts w:asciiTheme="minorHAnsi" w:hAnsiTheme="minorHAnsi" w:cs="Arial"/>
              </w:rPr>
              <w:t>Review and advise on procurement procedures and practices, to support adherence to standard procurement requirements and possible donor conditions</w:t>
            </w:r>
            <w:r w:rsidR="00E36E26">
              <w:rPr>
                <w:rFonts w:asciiTheme="minorHAnsi" w:hAnsiTheme="minorHAnsi" w:cs="Arial"/>
              </w:rPr>
              <w:t xml:space="preserve"> including the facilitation of training as may be needed</w:t>
            </w:r>
            <w:r w:rsidRPr="002A7B21">
              <w:rPr>
                <w:rFonts w:asciiTheme="minorHAnsi" w:hAnsiTheme="minorHAnsi" w:cs="Arial"/>
              </w:rPr>
              <w:t>.</w:t>
            </w:r>
          </w:p>
          <w:p w:rsidR="002A7B21" w:rsidRPr="002A7B21" w:rsidRDefault="002A7B21" w:rsidP="002A7B21">
            <w:pPr>
              <w:pStyle w:val="ListParagraph"/>
              <w:keepNext/>
              <w:numPr>
                <w:ilvl w:val="0"/>
                <w:numId w:val="19"/>
              </w:numPr>
              <w:spacing w:line="288" w:lineRule="auto"/>
              <w:ind w:left="714" w:hanging="357"/>
              <w:rPr>
                <w:rFonts w:asciiTheme="minorHAnsi" w:hAnsiTheme="minorHAnsi" w:cs="Arial"/>
              </w:rPr>
            </w:pPr>
            <w:r w:rsidRPr="002A7B21">
              <w:rPr>
                <w:rFonts w:asciiTheme="minorHAnsi" w:hAnsiTheme="minorHAnsi" w:cs="Arial"/>
              </w:rPr>
              <w:t>Advise partners on accounting and reporting standards, and provide technical support, including the facilitation of training as may be needed.</w:t>
            </w:r>
          </w:p>
          <w:p w:rsidR="002A7B21" w:rsidRPr="002A7B21" w:rsidRDefault="002A7B21" w:rsidP="002A7B21">
            <w:pPr>
              <w:pStyle w:val="ListParagraph"/>
              <w:keepNext/>
              <w:numPr>
                <w:ilvl w:val="0"/>
                <w:numId w:val="19"/>
              </w:numPr>
              <w:spacing w:line="288" w:lineRule="auto"/>
              <w:ind w:left="714" w:hanging="357"/>
              <w:rPr>
                <w:rFonts w:asciiTheme="minorHAnsi" w:hAnsiTheme="minorHAnsi" w:cs="Arial"/>
              </w:rPr>
            </w:pPr>
            <w:r w:rsidRPr="002A7B21">
              <w:rPr>
                <w:rFonts w:asciiTheme="minorHAnsi" w:hAnsiTheme="minorHAnsi" w:cs="Arial"/>
              </w:rPr>
              <w:t>Support the development of project budgets (or financial reports) and/or conduct a review of such budgets (or financial reports) and provide detail feedback</w:t>
            </w:r>
          </w:p>
          <w:p w:rsidR="00CC7AA6" w:rsidRPr="00CC7AA6" w:rsidRDefault="00CC7AA6" w:rsidP="002A7B21">
            <w:pPr>
              <w:pStyle w:val="ListParagraph"/>
              <w:numPr>
                <w:ilvl w:val="0"/>
                <w:numId w:val="19"/>
              </w:numPr>
              <w:spacing w:line="288" w:lineRule="auto"/>
              <w:ind w:left="714" w:hanging="357"/>
              <w:rPr>
                <w:rFonts w:asciiTheme="minorHAnsi" w:hAnsiTheme="minorHAnsi" w:cs="Arial"/>
              </w:rPr>
            </w:pPr>
            <w:r w:rsidRPr="00CC7AA6">
              <w:rPr>
                <w:rFonts w:asciiTheme="minorHAnsi" w:hAnsiTheme="minorHAnsi" w:cs="Arial"/>
              </w:rPr>
              <w:t xml:space="preserve">Support Trócaire, on an ad hoc basis, with other tasks as may be needed to facilitate country programme management.  </w:t>
            </w:r>
          </w:p>
          <w:p w:rsidR="00CC7AA6" w:rsidRPr="00A21DE8" w:rsidRDefault="00CC7AA6" w:rsidP="00CC7AA6">
            <w:pPr>
              <w:spacing w:line="240" w:lineRule="auto"/>
              <w:ind w:left="171"/>
              <w:rPr>
                <w:rFonts w:asciiTheme="minorHAnsi" w:hAnsiTheme="minorHAnsi" w:cs="Arial"/>
                <w:b/>
                <w:u w:val="single"/>
              </w:rPr>
            </w:pPr>
            <w:r w:rsidRPr="00A21DE8">
              <w:rPr>
                <w:rFonts w:asciiTheme="minorHAnsi" w:hAnsiTheme="minorHAnsi" w:cs="Arial"/>
                <w:b/>
                <w:u w:val="single"/>
              </w:rPr>
              <w:t>Contract details:</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 xml:space="preserve">The contract for this position will be a consultancy contract.  </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The position will be based in Beirut and prospective consultants should be entitled to live and work in Lebanon.</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Trócaire is seeking to recruit a consultant</w:t>
            </w:r>
            <w:r w:rsidR="002A7B21">
              <w:rPr>
                <w:rFonts w:asciiTheme="minorHAnsi" w:hAnsiTheme="minorHAnsi" w:cs="Arial"/>
              </w:rPr>
              <w:t xml:space="preserve"> for the period of 1</w:t>
            </w:r>
            <w:r w:rsidR="002A7B21" w:rsidRPr="002A7B21">
              <w:rPr>
                <w:rFonts w:asciiTheme="minorHAnsi" w:hAnsiTheme="minorHAnsi" w:cs="Arial"/>
                <w:vertAlign w:val="superscript"/>
              </w:rPr>
              <w:t>st</w:t>
            </w:r>
            <w:r w:rsidR="002A7B21">
              <w:rPr>
                <w:rFonts w:asciiTheme="minorHAnsi" w:hAnsiTheme="minorHAnsi" w:cs="Arial"/>
              </w:rPr>
              <w:t xml:space="preserve"> February 2018 </w:t>
            </w:r>
            <w:r w:rsidRPr="00A21DE8">
              <w:rPr>
                <w:rFonts w:asciiTheme="minorHAnsi" w:hAnsiTheme="minorHAnsi" w:cs="Arial"/>
              </w:rPr>
              <w:t xml:space="preserve">up to </w:t>
            </w:r>
            <w:r w:rsidR="002A7B21">
              <w:rPr>
                <w:rFonts w:asciiTheme="minorHAnsi" w:hAnsiTheme="minorHAnsi" w:cs="Arial"/>
              </w:rPr>
              <w:t>31</w:t>
            </w:r>
            <w:r w:rsidR="002A7B21" w:rsidRPr="002A7B21">
              <w:rPr>
                <w:rFonts w:asciiTheme="minorHAnsi" w:hAnsiTheme="minorHAnsi" w:cs="Arial"/>
                <w:vertAlign w:val="superscript"/>
              </w:rPr>
              <w:t>st</w:t>
            </w:r>
            <w:r w:rsidR="002A7B21">
              <w:rPr>
                <w:rFonts w:asciiTheme="minorHAnsi" w:hAnsiTheme="minorHAnsi" w:cs="Arial"/>
              </w:rPr>
              <w:t xml:space="preserve"> December</w:t>
            </w:r>
            <w:r w:rsidRPr="00A21DE8">
              <w:rPr>
                <w:rFonts w:asciiTheme="minorHAnsi" w:hAnsiTheme="minorHAnsi" w:cs="Arial"/>
              </w:rPr>
              <w:t xml:space="preserve"> 2018.</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It is expected that the contract will be for</w:t>
            </w:r>
            <w:r>
              <w:rPr>
                <w:rFonts w:asciiTheme="minorHAnsi" w:hAnsiTheme="minorHAnsi" w:cs="Arial"/>
              </w:rPr>
              <w:t xml:space="preserve"> </w:t>
            </w:r>
            <w:r w:rsidR="002A7B21">
              <w:rPr>
                <w:rFonts w:asciiTheme="minorHAnsi" w:hAnsiTheme="minorHAnsi" w:cs="Arial"/>
              </w:rPr>
              <w:t>10 da</w:t>
            </w:r>
            <w:r w:rsidRPr="00A21DE8">
              <w:rPr>
                <w:rFonts w:asciiTheme="minorHAnsi" w:hAnsiTheme="minorHAnsi" w:cs="Arial"/>
              </w:rPr>
              <w:t xml:space="preserve">ys per month.  This can be an average, depending on work demands and personal requirements.  </w:t>
            </w:r>
          </w:p>
          <w:p w:rsidR="00CC7AA6" w:rsidRPr="00A21DE8" w:rsidRDefault="00CC7AA6" w:rsidP="00CC7AA6">
            <w:pPr>
              <w:spacing w:line="240" w:lineRule="auto"/>
              <w:ind w:left="171"/>
              <w:rPr>
                <w:rFonts w:asciiTheme="minorHAnsi" w:hAnsiTheme="minorHAnsi" w:cs="Arial"/>
              </w:rPr>
            </w:pPr>
            <w:r w:rsidRPr="00A21DE8">
              <w:rPr>
                <w:rFonts w:asciiTheme="minorHAnsi" w:hAnsiTheme="minorHAnsi" w:cs="Arial"/>
              </w:rPr>
              <w:t xml:space="preserve">Much of the work will be based in Beirut.  Some work will require travel outside of Beirut and </w:t>
            </w:r>
            <w:r w:rsidR="00E36E26">
              <w:rPr>
                <w:rFonts w:asciiTheme="minorHAnsi" w:hAnsiTheme="minorHAnsi" w:cs="Arial"/>
              </w:rPr>
              <w:t xml:space="preserve">reasonable and receipted </w:t>
            </w:r>
            <w:r w:rsidRPr="00A21DE8">
              <w:rPr>
                <w:rFonts w:asciiTheme="minorHAnsi" w:hAnsiTheme="minorHAnsi" w:cs="Arial"/>
              </w:rPr>
              <w:t xml:space="preserve">expenses will be reimbursed for this travel. </w:t>
            </w:r>
            <w:r w:rsidR="00FC15EF">
              <w:rPr>
                <w:rFonts w:asciiTheme="minorHAnsi" w:hAnsiTheme="minorHAnsi" w:cs="Arial"/>
              </w:rPr>
              <w:t xml:space="preserve"> </w:t>
            </w:r>
            <w:r w:rsidR="00E36E26">
              <w:rPr>
                <w:rFonts w:asciiTheme="minorHAnsi" w:hAnsiTheme="minorHAnsi" w:cs="Arial"/>
              </w:rPr>
              <w:t xml:space="preserve">This role may also involve some travel to Syria. </w:t>
            </w:r>
          </w:p>
          <w:p w:rsidR="00CC7AA6" w:rsidRDefault="00CC7AA6" w:rsidP="00A21DE8">
            <w:pPr>
              <w:spacing w:line="240" w:lineRule="auto"/>
              <w:rPr>
                <w:rFonts w:asciiTheme="minorHAnsi" w:hAnsiTheme="minorHAnsi" w:cs="Arial"/>
                <w:b/>
                <w:u w:val="single"/>
              </w:rPr>
            </w:pPr>
          </w:p>
        </w:tc>
      </w:tr>
    </w:tbl>
    <w:p w:rsidR="00832AEB" w:rsidRDefault="00832AEB" w:rsidP="00301E2A">
      <w:pPr>
        <w:pStyle w:val="ListParagraph"/>
        <w:spacing w:line="240" w:lineRule="auto"/>
        <w:ind w:left="1647"/>
        <w:rPr>
          <w:rFonts w:asciiTheme="minorHAnsi" w:hAnsiTheme="minorHAnsi" w:cs="Arial"/>
        </w:rPr>
      </w:pPr>
    </w:p>
    <w:p w:rsidR="0038449D" w:rsidRDefault="0038449D" w:rsidP="00301E2A">
      <w:pPr>
        <w:pStyle w:val="ListParagraph"/>
        <w:spacing w:line="240" w:lineRule="auto"/>
        <w:ind w:left="1647"/>
        <w:rPr>
          <w:rFonts w:asciiTheme="minorHAnsi" w:hAnsiTheme="minorHAnsi" w:cs="Arial"/>
        </w:rPr>
      </w:pPr>
    </w:p>
    <w:p w:rsidR="0038449D" w:rsidRDefault="0038449D" w:rsidP="00301E2A">
      <w:pPr>
        <w:pStyle w:val="ListParagraph"/>
        <w:spacing w:line="240" w:lineRule="auto"/>
        <w:ind w:left="1647"/>
        <w:rPr>
          <w:rFonts w:asciiTheme="minorHAnsi" w:hAnsiTheme="minorHAnsi" w:cs="Arial"/>
        </w:rPr>
      </w:pPr>
    </w:p>
    <w:p w:rsidR="00970E60" w:rsidRPr="004D039C" w:rsidRDefault="00970E60" w:rsidP="00CC7AA6">
      <w:pPr>
        <w:pStyle w:val="ListParagraph"/>
        <w:keepNext/>
        <w:numPr>
          <w:ilvl w:val="0"/>
          <w:numId w:val="2"/>
        </w:numPr>
        <w:spacing w:line="240" w:lineRule="auto"/>
        <w:ind w:left="567" w:hanging="567"/>
        <w:rPr>
          <w:rFonts w:asciiTheme="minorHAnsi" w:hAnsiTheme="minorHAnsi" w:cs="Arial"/>
          <w:b/>
          <w:sz w:val="28"/>
          <w:szCs w:val="28"/>
        </w:rPr>
      </w:pPr>
      <w:r w:rsidRPr="004D039C">
        <w:rPr>
          <w:rFonts w:asciiTheme="minorHAnsi" w:hAnsiTheme="minorHAnsi" w:cs="Arial"/>
          <w:b/>
          <w:sz w:val="28"/>
          <w:szCs w:val="28"/>
        </w:rPr>
        <w:lastRenderedPageBreak/>
        <w:t>Content and Format of Tenders</w:t>
      </w:r>
    </w:p>
    <w:p w:rsidR="0043649A" w:rsidRDefault="00C8481D" w:rsidP="00CC7AA6">
      <w:pPr>
        <w:pStyle w:val="ListParagraph"/>
        <w:keepNext/>
        <w:spacing w:line="240" w:lineRule="auto"/>
        <w:ind w:left="567"/>
        <w:rPr>
          <w:rFonts w:asciiTheme="minorHAnsi" w:hAnsiTheme="minorHAnsi" w:cs="Arial"/>
        </w:rPr>
      </w:pPr>
      <w:r>
        <w:rPr>
          <w:rFonts w:asciiTheme="minorHAnsi" w:hAnsiTheme="minorHAnsi" w:cs="Arial"/>
        </w:rPr>
        <w:t xml:space="preserve">All tenders </w:t>
      </w:r>
      <w:r w:rsidR="0043649A" w:rsidRPr="004D039C">
        <w:rPr>
          <w:rFonts w:asciiTheme="minorHAnsi" w:hAnsiTheme="minorHAnsi" w:cs="Arial"/>
        </w:rPr>
        <w:t xml:space="preserve">should be submitted by way of a written </w:t>
      </w:r>
      <w:r>
        <w:rPr>
          <w:rFonts w:asciiTheme="minorHAnsi" w:hAnsiTheme="minorHAnsi" w:cs="Arial"/>
        </w:rPr>
        <w:t>proposal</w:t>
      </w:r>
      <w:r w:rsidR="0043649A" w:rsidRPr="004D039C">
        <w:rPr>
          <w:rFonts w:asciiTheme="minorHAnsi" w:hAnsiTheme="minorHAnsi" w:cs="Arial"/>
        </w:rPr>
        <w:t xml:space="preserve"> and contain </w:t>
      </w:r>
      <w:r>
        <w:rPr>
          <w:rFonts w:asciiTheme="minorHAnsi" w:hAnsiTheme="minorHAnsi" w:cs="Arial"/>
        </w:rPr>
        <w:t xml:space="preserve">at least </w:t>
      </w:r>
      <w:r w:rsidR="0043649A" w:rsidRPr="004D039C">
        <w:rPr>
          <w:rFonts w:asciiTheme="minorHAnsi" w:hAnsiTheme="minorHAnsi" w:cs="Arial"/>
        </w:rPr>
        <w:t xml:space="preserve">the </w:t>
      </w:r>
      <w:r w:rsidR="0043649A">
        <w:rPr>
          <w:rFonts w:asciiTheme="minorHAnsi" w:hAnsiTheme="minorHAnsi" w:cs="Arial"/>
        </w:rPr>
        <w:t>following</w:t>
      </w:r>
      <w:r>
        <w:rPr>
          <w:rFonts w:asciiTheme="minorHAnsi" w:hAnsiTheme="minorHAnsi" w:cs="Arial"/>
        </w:rPr>
        <w:t xml:space="preserve"> elements:</w:t>
      </w:r>
      <w:r w:rsidR="0043649A" w:rsidRPr="004D039C">
        <w:rPr>
          <w:rFonts w:asciiTheme="minorHAnsi" w:hAnsiTheme="minorHAnsi" w:cs="Arial"/>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174"/>
      </w:tblGrid>
      <w:tr w:rsidR="0038449D" w:rsidTr="0038449D">
        <w:tc>
          <w:tcPr>
            <w:tcW w:w="9174" w:type="dxa"/>
            <w:shd w:val="clear" w:color="auto" w:fill="D9D9D9" w:themeFill="background1" w:themeFillShade="D9"/>
          </w:tcPr>
          <w:p w:rsidR="0038449D" w:rsidRDefault="0038449D" w:rsidP="0038449D">
            <w:pPr>
              <w:spacing w:line="240" w:lineRule="auto"/>
              <w:rPr>
                <w:rFonts w:asciiTheme="minorHAnsi" w:hAnsiTheme="minorHAnsi" w:cs="Arial"/>
                <w:b/>
              </w:rPr>
            </w:pPr>
          </w:p>
          <w:p w:rsidR="0038449D" w:rsidRPr="004D039C" w:rsidRDefault="0038449D" w:rsidP="0038449D">
            <w:pPr>
              <w:pStyle w:val="ListParagraph"/>
              <w:numPr>
                <w:ilvl w:val="1"/>
                <w:numId w:val="5"/>
              </w:numPr>
              <w:spacing w:line="240" w:lineRule="auto"/>
              <w:ind w:left="567" w:hanging="567"/>
              <w:rPr>
                <w:rFonts w:asciiTheme="minorHAnsi" w:hAnsiTheme="minorHAnsi" w:cs="Arial"/>
                <w:b/>
              </w:rPr>
            </w:pPr>
            <w:r w:rsidRPr="004D039C">
              <w:rPr>
                <w:rFonts w:asciiTheme="minorHAnsi" w:hAnsiTheme="minorHAnsi" w:cs="Arial"/>
                <w:b/>
              </w:rPr>
              <w:t>Technical Details</w:t>
            </w:r>
          </w:p>
          <w:p w:rsidR="0038449D" w:rsidRPr="004D039C" w:rsidRDefault="0038449D" w:rsidP="0038449D">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 xml:space="preserve">A detailed </w:t>
            </w:r>
            <w:r>
              <w:rPr>
                <w:rFonts w:asciiTheme="minorHAnsi" w:hAnsiTheme="minorHAnsi" w:cs="Arial"/>
              </w:rPr>
              <w:t xml:space="preserve">CV, accompanied by a cover letter which highlighted areas of the CV relevant to the </w:t>
            </w:r>
            <w:proofErr w:type="spellStart"/>
            <w:r>
              <w:rPr>
                <w:rFonts w:asciiTheme="minorHAnsi" w:hAnsiTheme="minorHAnsi" w:cs="Arial"/>
              </w:rPr>
              <w:t>ToR</w:t>
            </w:r>
            <w:proofErr w:type="spellEnd"/>
            <w:r w:rsidRPr="004D039C">
              <w:rPr>
                <w:rFonts w:asciiTheme="minorHAnsi" w:hAnsiTheme="minorHAnsi" w:cs="Arial"/>
              </w:rPr>
              <w:t>;</w:t>
            </w:r>
          </w:p>
          <w:p w:rsidR="0038449D" w:rsidRPr="004D039C" w:rsidRDefault="0038449D" w:rsidP="0038449D">
            <w:pPr>
              <w:pStyle w:val="ListParagraph"/>
              <w:spacing w:line="240" w:lineRule="auto"/>
              <w:ind w:left="567"/>
              <w:rPr>
                <w:rFonts w:asciiTheme="minorHAnsi" w:hAnsiTheme="minorHAnsi" w:cs="Arial"/>
                <w:b/>
              </w:rPr>
            </w:pPr>
          </w:p>
          <w:p w:rsidR="0038449D" w:rsidRPr="004D039C" w:rsidRDefault="0038449D" w:rsidP="0038449D">
            <w:pPr>
              <w:pStyle w:val="ListParagraph"/>
              <w:numPr>
                <w:ilvl w:val="1"/>
                <w:numId w:val="4"/>
              </w:numPr>
              <w:spacing w:line="240" w:lineRule="auto"/>
              <w:ind w:left="567" w:hanging="567"/>
              <w:rPr>
                <w:rFonts w:asciiTheme="minorHAnsi" w:hAnsiTheme="minorHAnsi" w:cs="Arial"/>
                <w:b/>
              </w:rPr>
            </w:pPr>
            <w:r w:rsidRPr="004D039C">
              <w:rPr>
                <w:rFonts w:asciiTheme="minorHAnsi" w:hAnsiTheme="minorHAnsi" w:cs="Arial"/>
                <w:b/>
              </w:rPr>
              <w:t>Cost</w:t>
            </w:r>
          </w:p>
          <w:p w:rsidR="0038449D" w:rsidRDefault="0038449D" w:rsidP="0038449D">
            <w:pPr>
              <w:pStyle w:val="ListParagraph"/>
              <w:numPr>
                <w:ilvl w:val="0"/>
                <w:numId w:val="3"/>
              </w:numPr>
              <w:spacing w:line="240" w:lineRule="auto"/>
              <w:ind w:left="1134" w:hanging="283"/>
              <w:rPr>
                <w:rFonts w:asciiTheme="minorHAnsi" w:hAnsiTheme="minorHAnsi" w:cs="Arial"/>
              </w:rPr>
            </w:pPr>
            <w:r>
              <w:rPr>
                <w:rFonts w:asciiTheme="minorHAnsi" w:hAnsiTheme="minorHAnsi" w:cs="Arial"/>
              </w:rPr>
              <w:t>Details of the daily rate to be charged.</w:t>
            </w:r>
          </w:p>
          <w:p w:rsidR="0038449D" w:rsidRDefault="0038449D" w:rsidP="0038449D">
            <w:pPr>
              <w:pStyle w:val="ListParagraph"/>
              <w:spacing w:line="240" w:lineRule="auto"/>
              <w:ind w:left="1134"/>
              <w:rPr>
                <w:rFonts w:asciiTheme="minorHAnsi" w:hAnsiTheme="minorHAnsi" w:cs="Arial"/>
              </w:rPr>
            </w:pPr>
            <w:r>
              <w:rPr>
                <w:rFonts w:asciiTheme="minorHAnsi" w:hAnsiTheme="minorHAnsi" w:cs="Arial"/>
              </w:rPr>
              <w:t>(Please note the all taxes are the responsibility of the consultant. Additional fees – such as travel expenses if travelling outside Beirut – will be reimbursed on a receipt basis.)</w:t>
            </w:r>
          </w:p>
          <w:p w:rsidR="0038449D" w:rsidRDefault="0038449D" w:rsidP="0038449D">
            <w:pPr>
              <w:pStyle w:val="ListParagraph"/>
              <w:spacing w:line="240" w:lineRule="auto"/>
              <w:ind w:left="567"/>
              <w:rPr>
                <w:rFonts w:asciiTheme="minorHAnsi" w:hAnsiTheme="minorHAnsi" w:cs="Arial"/>
                <w:b/>
              </w:rPr>
            </w:pPr>
          </w:p>
          <w:p w:rsidR="0038449D" w:rsidRPr="004D039C" w:rsidRDefault="0038449D" w:rsidP="0038449D">
            <w:pPr>
              <w:pStyle w:val="ListParagraph"/>
              <w:numPr>
                <w:ilvl w:val="1"/>
                <w:numId w:val="4"/>
              </w:numPr>
              <w:spacing w:line="240" w:lineRule="auto"/>
              <w:ind w:left="567" w:hanging="567"/>
              <w:rPr>
                <w:rFonts w:asciiTheme="minorHAnsi" w:hAnsiTheme="minorHAnsi" w:cs="Arial"/>
                <w:b/>
              </w:rPr>
            </w:pPr>
            <w:r w:rsidRPr="004D039C">
              <w:rPr>
                <w:rFonts w:asciiTheme="minorHAnsi" w:hAnsiTheme="minorHAnsi" w:cs="Arial"/>
                <w:b/>
              </w:rPr>
              <w:t>Administration</w:t>
            </w:r>
          </w:p>
          <w:p w:rsidR="0038449D" w:rsidRDefault="0038449D" w:rsidP="0038449D">
            <w:pPr>
              <w:pStyle w:val="ListParagraph"/>
              <w:numPr>
                <w:ilvl w:val="0"/>
                <w:numId w:val="3"/>
              </w:numPr>
              <w:spacing w:line="240" w:lineRule="auto"/>
              <w:ind w:left="1134" w:hanging="283"/>
              <w:rPr>
                <w:rFonts w:asciiTheme="minorHAnsi" w:hAnsiTheme="minorHAnsi" w:cs="Arial"/>
              </w:rPr>
            </w:pPr>
            <w:r>
              <w:rPr>
                <w:rFonts w:asciiTheme="minorHAnsi" w:hAnsiTheme="minorHAnsi" w:cs="Arial"/>
              </w:rPr>
              <w:t>Confirmation that the prospective consultant is legally entitled to live and work in Lebanon.</w:t>
            </w:r>
          </w:p>
          <w:p w:rsidR="0038449D" w:rsidRPr="0038449D" w:rsidRDefault="0038449D" w:rsidP="0038449D">
            <w:pPr>
              <w:pStyle w:val="ListParagraph"/>
              <w:numPr>
                <w:ilvl w:val="0"/>
                <w:numId w:val="3"/>
              </w:numPr>
              <w:spacing w:line="240" w:lineRule="auto"/>
              <w:ind w:left="1134" w:hanging="283"/>
              <w:rPr>
                <w:rFonts w:asciiTheme="minorHAnsi" w:hAnsiTheme="minorHAnsi" w:cs="Arial"/>
              </w:rPr>
            </w:pPr>
            <w:r>
              <w:rPr>
                <w:rFonts w:asciiTheme="minorHAnsi" w:hAnsiTheme="minorHAnsi" w:cs="Arial"/>
              </w:rPr>
              <w:t xml:space="preserve">List of </w:t>
            </w:r>
            <w:r w:rsidRPr="004D039C">
              <w:rPr>
                <w:rFonts w:asciiTheme="minorHAnsi" w:hAnsiTheme="minorHAnsi" w:cs="Arial"/>
              </w:rPr>
              <w:t>References</w:t>
            </w:r>
            <w:r>
              <w:rPr>
                <w:rFonts w:asciiTheme="minorHAnsi" w:hAnsiTheme="minorHAnsi" w:cs="Arial"/>
              </w:rPr>
              <w:t xml:space="preserve"> </w:t>
            </w:r>
          </w:p>
        </w:tc>
      </w:tr>
    </w:tbl>
    <w:p w:rsidR="0038449D" w:rsidRDefault="0038449D" w:rsidP="0038449D">
      <w:pPr>
        <w:spacing w:line="240" w:lineRule="auto"/>
        <w:rPr>
          <w:rFonts w:asciiTheme="minorHAnsi" w:hAnsiTheme="minorHAnsi" w:cs="Arial"/>
          <w:b/>
        </w:rPr>
      </w:pPr>
    </w:p>
    <w:p w:rsidR="00970E60"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4D039C">
        <w:rPr>
          <w:rFonts w:asciiTheme="minorHAnsi" w:hAnsiTheme="minorHAnsi" w:cs="Arial"/>
          <w:b/>
          <w:sz w:val="28"/>
          <w:szCs w:val="28"/>
        </w:rPr>
        <w:t>General Terms and Conditions</w:t>
      </w:r>
    </w:p>
    <w:p w:rsidR="00970E60" w:rsidRPr="004D039C" w:rsidRDefault="00970E60" w:rsidP="009B6BF0">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 xml:space="preserve">Trócaire does not bind itself to </w:t>
      </w:r>
      <w:r w:rsidR="00362517">
        <w:rPr>
          <w:rFonts w:asciiTheme="minorHAnsi" w:hAnsiTheme="minorHAnsi" w:cs="Arial"/>
        </w:rPr>
        <w:t>accept the lowest priced tender;</w:t>
      </w:r>
    </w:p>
    <w:p w:rsidR="00970E60" w:rsidRPr="004D039C" w:rsidRDefault="00970E60" w:rsidP="009B6BF0">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 xml:space="preserve">Trócaire reserves the right to engage other </w:t>
      </w:r>
      <w:r w:rsidR="00BE298E" w:rsidRPr="004D039C">
        <w:rPr>
          <w:rFonts w:asciiTheme="minorHAnsi" w:hAnsiTheme="minorHAnsi" w:cs="Arial"/>
        </w:rPr>
        <w:t>companies</w:t>
      </w:r>
      <w:r w:rsidRPr="004D039C">
        <w:rPr>
          <w:rFonts w:asciiTheme="minorHAnsi" w:hAnsiTheme="minorHAnsi" w:cs="Arial"/>
        </w:rPr>
        <w:t xml:space="preserve"> </w:t>
      </w:r>
      <w:r w:rsidR="00362517">
        <w:rPr>
          <w:rFonts w:asciiTheme="minorHAnsi" w:hAnsiTheme="minorHAnsi" w:cs="Arial"/>
        </w:rPr>
        <w:t xml:space="preserve">/ consultants </w:t>
      </w:r>
      <w:r w:rsidRPr="004D039C">
        <w:rPr>
          <w:rFonts w:asciiTheme="minorHAnsi" w:hAnsiTheme="minorHAnsi" w:cs="Arial"/>
        </w:rPr>
        <w:t xml:space="preserve">if required </w:t>
      </w:r>
      <w:r w:rsidR="00362517">
        <w:rPr>
          <w:rFonts w:asciiTheme="minorHAnsi" w:hAnsiTheme="minorHAnsi" w:cs="Arial"/>
        </w:rPr>
        <w:t>during the term of the contract;</w:t>
      </w:r>
    </w:p>
    <w:p w:rsidR="004D039C" w:rsidRPr="004D039C" w:rsidRDefault="00970E60" w:rsidP="004D039C">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Trócaire shall be free to</w:t>
      </w:r>
      <w:r w:rsidR="004D039C" w:rsidRPr="004D039C">
        <w:rPr>
          <w:rFonts w:asciiTheme="minorHAnsi" w:hAnsiTheme="minorHAnsi" w:cs="Arial"/>
        </w:rPr>
        <w:t>:</w:t>
      </w:r>
    </w:p>
    <w:p w:rsidR="004D039C" w:rsidRPr="004D039C" w:rsidRDefault="00970E60" w:rsidP="00C37636">
      <w:pPr>
        <w:pStyle w:val="ListParagraph"/>
        <w:numPr>
          <w:ilvl w:val="1"/>
          <w:numId w:val="3"/>
        </w:numPr>
        <w:spacing w:line="240" w:lineRule="auto"/>
        <w:ind w:left="1701" w:hanging="283"/>
        <w:rPr>
          <w:rFonts w:asciiTheme="minorHAnsi" w:hAnsiTheme="minorHAnsi" w:cs="Arial"/>
        </w:rPr>
      </w:pPr>
      <w:r w:rsidRPr="004D039C">
        <w:rPr>
          <w:rFonts w:asciiTheme="minorHAnsi" w:hAnsiTheme="minorHAnsi" w:cs="Arial"/>
        </w:rPr>
        <w:t>To accept the whole, or part only, of any tender</w:t>
      </w:r>
      <w:r w:rsidR="00362517">
        <w:rPr>
          <w:rFonts w:asciiTheme="minorHAnsi" w:hAnsiTheme="minorHAnsi" w:cs="Arial"/>
        </w:rPr>
        <w:t>;</w:t>
      </w:r>
    </w:p>
    <w:p w:rsidR="004D039C" w:rsidRPr="004D039C" w:rsidRDefault="00970E60" w:rsidP="00C37636">
      <w:pPr>
        <w:pStyle w:val="ListParagraph"/>
        <w:numPr>
          <w:ilvl w:val="1"/>
          <w:numId w:val="3"/>
        </w:numPr>
        <w:spacing w:line="240" w:lineRule="auto"/>
        <w:ind w:left="1701" w:hanging="283"/>
        <w:rPr>
          <w:rFonts w:asciiTheme="minorHAnsi" w:hAnsiTheme="minorHAnsi" w:cs="Arial"/>
        </w:rPr>
      </w:pPr>
      <w:r w:rsidRPr="004D039C">
        <w:rPr>
          <w:rFonts w:asciiTheme="minorHAnsi" w:hAnsiTheme="minorHAnsi" w:cs="Arial"/>
        </w:rPr>
        <w:t>To accept none of the proposals tendered</w:t>
      </w:r>
      <w:r w:rsidR="00362517">
        <w:rPr>
          <w:rFonts w:asciiTheme="minorHAnsi" w:hAnsiTheme="minorHAnsi" w:cs="Arial"/>
        </w:rPr>
        <w:t>;</w:t>
      </w:r>
    </w:p>
    <w:p w:rsidR="00970E60" w:rsidRPr="004D039C" w:rsidRDefault="00970E60" w:rsidP="00C37636">
      <w:pPr>
        <w:pStyle w:val="ListParagraph"/>
        <w:numPr>
          <w:ilvl w:val="1"/>
          <w:numId w:val="3"/>
        </w:numPr>
        <w:spacing w:line="240" w:lineRule="auto"/>
        <w:ind w:left="1701" w:hanging="283"/>
        <w:rPr>
          <w:rFonts w:asciiTheme="minorHAnsi" w:hAnsiTheme="minorHAnsi" w:cs="Arial"/>
        </w:rPr>
      </w:pPr>
      <w:r w:rsidRPr="004D039C">
        <w:rPr>
          <w:rFonts w:asciiTheme="minorHAnsi" w:hAnsiTheme="minorHAnsi" w:cs="Arial"/>
        </w:rPr>
        <w:t>To republish this Request for Tenders</w:t>
      </w:r>
      <w:r w:rsidR="00362517">
        <w:rPr>
          <w:rFonts w:asciiTheme="minorHAnsi" w:hAnsiTheme="minorHAnsi" w:cs="Arial"/>
        </w:rPr>
        <w:t>.</w:t>
      </w:r>
    </w:p>
    <w:p w:rsidR="00970E60" w:rsidRPr="004D039C" w:rsidRDefault="00970E60" w:rsidP="009B6BF0">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 xml:space="preserve">In the event of not accepting any of the proposals received on foot of this Request for Tenders, Trócaire shall be free to make such arrangements as it considers necessary in relation to the provision of </w:t>
      </w:r>
      <w:r w:rsidR="00BE298E" w:rsidRPr="004D039C">
        <w:rPr>
          <w:rFonts w:asciiTheme="minorHAnsi" w:hAnsiTheme="minorHAnsi" w:cs="Arial"/>
        </w:rPr>
        <w:t>the</w:t>
      </w:r>
      <w:r w:rsidR="00362517">
        <w:rPr>
          <w:rFonts w:asciiTheme="minorHAnsi" w:hAnsiTheme="minorHAnsi" w:cs="Arial"/>
        </w:rPr>
        <w:t xml:space="preserve"> services;</w:t>
      </w:r>
    </w:p>
    <w:p w:rsidR="00970E60" w:rsidRPr="004D039C" w:rsidRDefault="00970E60" w:rsidP="009B6BF0">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Trócaire will not be liable for any costs or expenses incurred</w:t>
      </w:r>
      <w:r w:rsidR="00362517">
        <w:rPr>
          <w:rFonts w:asciiTheme="minorHAnsi" w:hAnsiTheme="minorHAnsi" w:cs="Arial"/>
        </w:rPr>
        <w:t xml:space="preserve"> in the preparation of a tender;</w:t>
      </w:r>
    </w:p>
    <w:p w:rsidR="00970E60" w:rsidRPr="004D039C" w:rsidRDefault="00970E60" w:rsidP="009B6BF0">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The tenderers shall maintain strict confidentiality in relation to the services being s</w:t>
      </w:r>
      <w:r w:rsidR="00362517">
        <w:rPr>
          <w:rFonts w:asciiTheme="minorHAnsi" w:hAnsiTheme="minorHAnsi" w:cs="Arial"/>
        </w:rPr>
        <w:t>ought and the tendering process;</w:t>
      </w:r>
    </w:p>
    <w:p w:rsidR="00970E60" w:rsidRPr="004D039C" w:rsidRDefault="00970E60" w:rsidP="00F21E82">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The Contract shall be considered as a contract made in</w:t>
      </w:r>
      <w:r w:rsidR="00F36D9F">
        <w:rPr>
          <w:rFonts w:asciiTheme="minorHAnsi" w:hAnsiTheme="minorHAnsi" w:cs="Arial"/>
        </w:rPr>
        <w:t xml:space="preserve"> Ireland</w:t>
      </w:r>
      <w:r w:rsidRPr="00362517">
        <w:rPr>
          <w:rFonts w:asciiTheme="minorHAnsi" w:hAnsiTheme="minorHAnsi" w:cs="Arial"/>
          <w:i/>
          <w:color w:val="1F497D" w:themeColor="text2"/>
        </w:rPr>
        <w:t xml:space="preserve">, </w:t>
      </w:r>
      <w:r w:rsidRPr="004D039C">
        <w:rPr>
          <w:rFonts w:asciiTheme="minorHAnsi" w:hAnsiTheme="minorHAnsi" w:cs="Arial"/>
        </w:rPr>
        <w:t xml:space="preserve">according to </w:t>
      </w:r>
      <w:r w:rsidR="00F36D9F">
        <w:rPr>
          <w:rFonts w:asciiTheme="minorHAnsi" w:hAnsiTheme="minorHAnsi" w:cs="Arial"/>
        </w:rPr>
        <w:t xml:space="preserve">Irish </w:t>
      </w:r>
      <w:r w:rsidR="00362517">
        <w:rPr>
          <w:rFonts w:asciiTheme="minorHAnsi" w:hAnsiTheme="minorHAnsi" w:cs="Arial"/>
        </w:rPr>
        <w:t>law</w:t>
      </w:r>
      <w:r w:rsidR="00D8344A">
        <w:rPr>
          <w:rFonts w:asciiTheme="minorHAnsi" w:hAnsiTheme="minorHAnsi" w:cs="Arial"/>
        </w:rPr>
        <w:t>;</w:t>
      </w:r>
    </w:p>
    <w:p w:rsidR="00BE298E" w:rsidRPr="004D039C" w:rsidRDefault="00970E60" w:rsidP="00BE298E">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 xml:space="preserve">The </w:t>
      </w:r>
      <w:r w:rsidR="00BE298E" w:rsidRPr="004D039C">
        <w:rPr>
          <w:rFonts w:asciiTheme="minorHAnsi" w:hAnsiTheme="minorHAnsi" w:cs="Arial"/>
        </w:rPr>
        <w:t>Standard Terms and Conditions to which Trócaire expects all of its supplier to re</w:t>
      </w:r>
      <w:r w:rsidR="00F36D9F">
        <w:rPr>
          <w:rFonts w:asciiTheme="minorHAnsi" w:hAnsiTheme="minorHAnsi" w:cs="Arial"/>
        </w:rPr>
        <w:t>spect is attached in annex 1</w:t>
      </w:r>
    </w:p>
    <w:p w:rsidR="00970E60" w:rsidRPr="004D039C" w:rsidRDefault="00BE298E" w:rsidP="00F21E82">
      <w:pPr>
        <w:pStyle w:val="ListParagraph"/>
        <w:numPr>
          <w:ilvl w:val="0"/>
          <w:numId w:val="3"/>
        </w:numPr>
        <w:spacing w:line="240" w:lineRule="auto"/>
        <w:ind w:left="1134" w:hanging="283"/>
        <w:rPr>
          <w:rFonts w:asciiTheme="minorHAnsi" w:hAnsiTheme="minorHAnsi" w:cs="Arial"/>
        </w:rPr>
      </w:pPr>
      <w:r w:rsidRPr="004D039C">
        <w:rPr>
          <w:rFonts w:asciiTheme="minorHAnsi" w:hAnsiTheme="minorHAnsi" w:cs="Arial"/>
        </w:rPr>
        <w:t xml:space="preserve">The Suppliers </w:t>
      </w:r>
      <w:r w:rsidR="00970E60" w:rsidRPr="004D039C">
        <w:rPr>
          <w:rFonts w:asciiTheme="minorHAnsi" w:hAnsiTheme="minorHAnsi" w:cs="Arial"/>
        </w:rPr>
        <w:t xml:space="preserve">Code of Conduct to which Trócaire expects all of its suppliers and service providers to respect is </w:t>
      </w:r>
      <w:r w:rsidRPr="004D039C">
        <w:rPr>
          <w:rFonts w:asciiTheme="minorHAnsi" w:hAnsiTheme="minorHAnsi" w:cs="Arial"/>
        </w:rPr>
        <w:t xml:space="preserve">attached in </w:t>
      </w:r>
      <w:r w:rsidR="00D8344A">
        <w:rPr>
          <w:rFonts w:asciiTheme="minorHAnsi" w:hAnsiTheme="minorHAnsi" w:cs="Arial"/>
        </w:rPr>
        <w:t xml:space="preserve">annex </w:t>
      </w:r>
      <w:r w:rsidRPr="004D039C">
        <w:rPr>
          <w:rFonts w:asciiTheme="minorHAnsi" w:hAnsiTheme="minorHAnsi" w:cs="Arial"/>
        </w:rPr>
        <w:t>2</w:t>
      </w:r>
      <w:r w:rsidR="00D8344A">
        <w:rPr>
          <w:rFonts w:asciiTheme="minorHAnsi" w:hAnsiTheme="minorHAnsi" w:cs="Arial"/>
        </w:rPr>
        <w:t>.</w:t>
      </w:r>
    </w:p>
    <w:p w:rsidR="00970E60" w:rsidRPr="004D039C" w:rsidRDefault="00970E60" w:rsidP="00F21E82">
      <w:pPr>
        <w:pStyle w:val="ListParagraph"/>
        <w:spacing w:line="240" w:lineRule="auto"/>
        <w:rPr>
          <w:rFonts w:asciiTheme="minorHAnsi" w:hAnsiTheme="minorHAnsi" w:cs="Arial"/>
        </w:rPr>
      </w:pPr>
    </w:p>
    <w:p w:rsidR="00BE298E" w:rsidRPr="004D039C" w:rsidRDefault="00BE298E" w:rsidP="00F21E82">
      <w:pPr>
        <w:pStyle w:val="ListParagraph"/>
        <w:spacing w:line="240" w:lineRule="auto"/>
        <w:rPr>
          <w:rFonts w:asciiTheme="minorHAnsi" w:hAnsiTheme="minorHAnsi" w:cs="Arial"/>
        </w:rPr>
      </w:pPr>
    </w:p>
    <w:p w:rsidR="00970E60" w:rsidRPr="00C37636" w:rsidRDefault="00970E60" w:rsidP="001933AE">
      <w:pPr>
        <w:pStyle w:val="ListParagraph"/>
        <w:keepNext/>
        <w:numPr>
          <w:ilvl w:val="0"/>
          <w:numId w:val="2"/>
        </w:numPr>
        <w:spacing w:line="240" w:lineRule="auto"/>
        <w:ind w:left="567" w:hanging="567"/>
        <w:rPr>
          <w:rFonts w:asciiTheme="minorHAnsi" w:hAnsiTheme="minorHAnsi" w:cs="Arial"/>
          <w:b/>
          <w:sz w:val="28"/>
          <w:szCs w:val="28"/>
        </w:rPr>
      </w:pPr>
      <w:r w:rsidRPr="00C37636">
        <w:rPr>
          <w:rFonts w:asciiTheme="minorHAnsi" w:hAnsiTheme="minorHAnsi" w:cs="Arial"/>
          <w:b/>
          <w:sz w:val="28"/>
          <w:szCs w:val="28"/>
        </w:rPr>
        <w:lastRenderedPageBreak/>
        <w:t>Conflicts of interest</w:t>
      </w:r>
    </w:p>
    <w:p w:rsidR="00BE298E" w:rsidRPr="004D039C" w:rsidRDefault="00BE298E" w:rsidP="001933AE">
      <w:pPr>
        <w:pStyle w:val="ListParagraph"/>
        <w:keepNext/>
        <w:spacing w:line="240" w:lineRule="auto"/>
        <w:ind w:left="567"/>
        <w:rPr>
          <w:rFonts w:asciiTheme="minorHAnsi" w:hAnsiTheme="minorHAnsi" w:cs="Arial"/>
          <w:b/>
        </w:rPr>
      </w:pPr>
    </w:p>
    <w:p w:rsidR="00970E60" w:rsidRPr="004D039C" w:rsidRDefault="00970E60" w:rsidP="001933AE">
      <w:pPr>
        <w:pStyle w:val="ListParagraph"/>
        <w:keepNext/>
        <w:numPr>
          <w:ilvl w:val="1"/>
          <w:numId w:val="7"/>
        </w:numPr>
        <w:spacing w:line="240" w:lineRule="auto"/>
        <w:ind w:left="567" w:hanging="567"/>
        <w:rPr>
          <w:rFonts w:asciiTheme="minorHAnsi" w:hAnsiTheme="minorHAnsi" w:cs="Arial"/>
          <w:b/>
        </w:rPr>
      </w:pPr>
      <w:r w:rsidRPr="004D039C">
        <w:rPr>
          <w:rFonts w:asciiTheme="minorHAnsi" w:hAnsiTheme="minorHAnsi" w:cs="Arial"/>
        </w:rPr>
        <w:t>Any conflicts interest involving an applicant must be fully disclosed to Trócaire. Failure to disclose a conflict may disqualify an applicant or invalidate an award of the contract. Applicants are required to declare any current or past work which might reasonably be considered to represent a conflict of interest. It will be for Trócaire to decide if a material conflict of interest exists and applicants in doubt in this regard should seek the advice of Trócaire.</w:t>
      </w:r>
    </w:p>
    <w:p w:rsidR="00970E60" w:rsidRPr="004D039C" w:rsidRDefault="00970E60" w:rsidP="009B6BF0">
      <w:pPr>
        <w:pStyle w:val="ListParagraph"/>
        <w:spacing w:line="240" w:lineRule="auto"/>
        <w:ind w:left="567"/>
        <w:rPr>
          <w:rFonts w:asciiTheme="minorHAnsi" w:hAnsiTheme="minorHAnsi" w:cs="Arial"/>
          <w:b/>
        </w:rPr>
      </w:pPr>
    </w:p>
    <w:p w:rsidR="00970E60" w:rsidRPr="004D039C" w:rsidRDefault="00970E60" w:rsidP="009B6BF0">
      <w:pPr>
        <w:pStyle w:val="ListParagraph"/>
        <w:numPr>
          <w:ilvl w:val="1"/>
          <w:numId w:val="7"/>
        </w:numPr>
        <w:spacing w:line="240" w:lineRule="auto"/>
        <w:ind w:left="567" w:hanging="567"/>
        <w:rPr>
          <w:rFonts w:asciiTheme="minorHAnsi" w:hAnsiTheme="minorHAnsi" w:cs="Arial"/>
          <w:b/>
        </w:rPr>
      </w:pPr>
      <w:r w:rsidRPr="004D039C">
        <w:rPr>
          <w:rFonts w:asciiTheme="minorHAnsi" w:hAnsiTheme="minorHAnsi" w:cs="Arial"/>
        </w:rPr>
        <w:t>Advice provided to Trócaire must be accompanied by a statement that there is no conflict of interest involving the applicant. In the event where there is a conflict, Trócaire reserves the right to retain another firm of solicitors to provide the advice, for that issue alone.</w:t>
      </w:r>
    </w:p>
    <w:p w:rsidR="00970E60" w:rsidRPr="004D039C" w:rsidRDefault="00970E60" w:rsidP="009B6BF0">
      <w:pPr>
        <w:pStyle w:val="ListParagraph"/>
        <w:spacing w:line="240" w:lineRule="auto"/>
        <w:rPr>
          <w:rFonts w:asciiTheme="minorHAnsi" w:hAnsiTheme="minorHAnsi" w:cs="Arial"/>
        </w:rPr>
      </w:pPr>
    </w:p>
    <w:p w:rsidR="00BE298E" w:rsidRPr="004D039C" w:rsidRDefault="00BE298E" w:rsidP="009B6BF0">
      <w:pPr>
        <w:pStyle w:val="ListParagraph"/>
        <w:spacing w:line="240" w:lineRule="auto"/>
        <w:rPr>
          <w:rFonts w:asciiTheme="minorHAnsi" w:hAnsiTheme="minorHAnsi" w:cs="Arial"/>
        </w:rPr>
      </w:pPr>
    </w:p>
    <w:p w:rsidR="00970E60" w:rsidRPr="00C37636"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C37636">
        <w:rPr>
          <w:rFonts w:asciiTheme="minorHAnsi" w:hAnsiTheme="minorHAnsi" w:cs="Arial"/>
          <w:b/>
          <w:sz w:val="28"/>
          <w:szCs w:val="28"/>
        </w:rPr>
        <w:t>Contract Period</w:t>
      </w:r>
    </w:p>
    <w:p w:rsidR="00970E60" w:rsidRPr="00D8344A" w:rsidRDefault="00970E60" w:rsidP="009B6BF0">
      <w:pPr>
        <w:pStyle w:val="ListParagraph"/>
        <w:spacing w:line="240" w:lineRule="auto"/>
        <w:ind w:left="567"/>
        <w:rPr>
          <w:rFonts w:asciiTheme="minorHAnsi" w:hAnsiTheme="minorHAnsi" w:cs="Arial"/>
          <w:b/>
          <w:i/>
          <w:color w:val="1F497D" w:themeColor="text2"/>
        </w:rPr>
      </w:pPr>
      <w:r w:rsidRPr="004D039C">
        <w:rPr>
          <w:rFonts w:asciiTheme="minorHAnsi" w:hAnsiTheme="minorHAnsi" w:cs="Arial"/>
        </w:rPr>
        <w:t xml:space="preserve">The contract shall </w:t>
      </w:r>
      <w:r w:rsidR="00F36D9F">
        <w:rPr>
          <w:rFonts w:asciiTheme="minorHAnsi" w:hAnsiTheme="minorHAnsi" w:cs="Arial"/>
        </w:rPr>
        <w:t xml:space="preserve">start </w:t>
      </w:r>
      <w:r w:rsidR="002A7B21">
        <w:rPr>
          <w:rFonts w:asciiTheme="minorHAnsi" w:hAnsiTheme="minorHAnsi" w:cs="Arial"/>
        </w:rPr>
        <w:t>on 1</w:t>
      </w:r>
      <w:r w:rsidR="002A7B21" w:rsidRPr="002A7B21">
        <w:rPr>
          <w:rFonts w:asciiTheme="minorHAnsi" w:hAnsiTheme="minorHAnsi" w:cs="Arial"/>
          <w:vertAlign w:val="superscript"/>
        </w:rPr>
        <w:t>st</w:t>
      </w:r>
      <w:r w:rsidR="002A7B21">
        <w:rPr>
          <w:rFonts w:asciiTheme="minorHAnsi" w:hAnsiTheme="minorHAnsi" w:cs="Arial"/>
        </w:rPr>
        <w:t xml:space="preserve"> February 2018 a</w:t>
      </w:r>
      <w:r w:rsidR="00F36D9F">
        <w:rPr>
          <w:rFonts w:asciiTheme="minorHAnsi" w:hAnsiTheme="minorHAnsi" w:cs="Arial"/>
        </w:rPr>
        <w:t xml:space="preserve">nd will continue to up </w:t>
      </w:r>
      <w:r w:rsidR="002A7B21">
        <w:rPr>
          <w:rFonts w:asciiTheme="minorHAnsi" w:hAnsiTheme="minorHAnsi" w:cs="Arial"/>
        </w:rPr>
        <w:t>31</w:t>
      </w:r>
      <w:r w:rsidR="002A7B21" w:rsidRPr="002A7B21">
        <w:rPr>
          <w:rFonts w:asciiTheme="minorHAnsi" w:hAnsiTheme="minorHAnsi" w:cs="Arial"/>
          <w:vertAlign w:val="superscript"/>
        </w:rPr>
        <w:t>st</w:t>
      </w:r>
      <w:r w:rsidR="002A7B21">
        <w:rPr>
          <w:rFonts w:asciiTheme="minorHAnsi" w:hAnsiTheme="minorHAnsi" w:cs="Arial"/>
        </w:rPr>
        <w:t xml:space="preserve"> December</w:t>
      </w:r>
      <w:r w:rsidR="00F36D9F">
        <w:rPr>
          <w:rFonts w:asciiTheme="minorHAnsi" w:hAnsiTheme="minorHAnsi" w:cs="Arial"/>
        </w:rPr>
        <w:t xml:space="preserve"> 2018.</w:t>
      </w:r>
    </w:p>
    <w:p w:rsidR="00970E60" w:rsidRPr="004D039C" w:rsidRDefault="00970E60" w:rsidP="009B6BF0">
      <w:pPr>
        <w:pStyle w:val="ListParagraph"/>
        <w:spacing w:line="240" w:lineRule="auto"/>
        <w:ind w:left="567"/>
        <w:rPr>
          <w:rFonts w:asciiTheme="minorHAnsi" w:hAnsiTheme="minorHAnsi" w:cs="Arial"/>
          <w:b/>
        </w:rPr>
      </w:pPr>
    </w:p>
    <w:p w:rsidR="00BE298E" w:rsidRPr="004D039C" w:rsidRDefault="00BE298E" w:rsidP="009B6BF0">
      <w:pPr>
        <w:pStyle w:val="ListParagraph"/>
        <w:spacing w:line="240" w:lineRule="auto"/>
        <w:ind w:left="567"/>
        <w:rPr>
          <w:rFonts w:asciiTheme="minorHAnsi" w:hAnsiTheme="minorHAnsi" w:cs="Arial"/>
          <w:b/>
        </w:rPr>
      </w:pPr>
    </w:p>
    <w:p w:rsidR="00970E60" w:rsidRPr="00C37636"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C37636">
        <w:rPr>
          <w:rFonts w:asciiTheme="minorHAnsi" w:hAnsiTheme="minorHAnsi" w:cs="Arial"/>
          <w:b/>
          <w:sz w:val="28"/>
          <w:szCs w:val="28"/>
        </w:rPr>
        <w:t>Intellectual Property</w:t>
      </w:r>
    </w:p>
    <w:p w:rsidR="00970E60" w:rsidRPr="004D039C" w:rsidRDefault="00970E60" w:rsidP="009B6BF0">
      <w:pPr>
        <w:pStyle w:val="ListParagraph"/>
        <w:spacing w:line="240" w:lineRule="auto"/>
        <w:ind w:left="567"/>
        <w:rPr>
          <w:rFonts w:asciiTheme="minorHAnsi" w:hAnsiTheme="minorHAnsi" w:cs="Arial"/>
          <w:b/>
        </w:rPr>
      </w:pPr>
      <w:r w:rsidRPr="004D039C">
        <w:rPr>
          <w:rFonts w:asciiTheme="minorHAnsi" w:hAnsiTheme="minorHAnsi" w:cs="Arial"/>
        </w:rPr>
        <w:t>Any concept, guidelines or other material developed during the contract will be considered the property of Trócaire and may be used by Trócaire at any time.</w:t>
      </w:r>
    </w:p>
    <w:p w:rsidR="00970E60" w:rsidRPr="004D039C" w:rsidRDefault="00970E60" w:rsidP="009B6BF0">
      <w:pPr>
        <w:pStyle w:val="ListParagraph"/>
        <w:spacing w:line="240" w:lineRule="auto"/>
        <w:ind w:left="567"/>
        <w:rPr>
          <w:rFonts w:asciiTheme="minorHAnsi" w:hAnsiTheme="minorHAnsi" w:cs="Arial"/>
          <w:b/>
        </w:rPr>
      </w:pPr>
    </w:p>
    <w:p w:rsidR="00BE298E" w:rsidRPr="004D039C" w:rsidRDefault="00BE298E" w:rsidP="00BE298E">
      <w:pPr>
        <w:pStyle w:val="ListParagraph"/>
        <w:spacing w:line="240" w:lineRule="auto"/>
        <w:ind w:left="0"/>
        <w:rPr>
          <w:rFonts w:asciiTheme="minorHAnsi" w:hAnsiTheme="minorHAnsi" w:cs="Arial"/>
          <w:b/>
        </w:rPr>
      </w:pPr>
    </w:p>
    <w:p w:rsidR="00970E60" w:rsidRPr="00C37636"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C37636">
        <w:rPr>
          <w:rFonts w:asciiTheme="minorHAnsi" w:hAnsiTheme="minorHAnsi" w:cs="Arial"/>
          <w:b/>
          <w:sz w:val="28"/>
          <w:szCs w:val="28"/>
        </w:rPr>
        <w:t>Termination of Contract</w:t>
      </w:r>
    </w:p>
    <w:p w:rsidR="00BE298E" w:rsidRPr="004D039C" w:rsidRDefault="00BE298E" w:rsidP="00BE298E">
      <w:pPr>
        <w:pStyle w:val="ListParagraph"/>
        <w:spacing w:line="240" w:lineRule="auto"/>
        <w:ind w:left="567"/>
        <w:rPr>
          <w:rFonts w:asciiTheme="minorHAnsi" w:hAnsiTheme="minorHAnsi" w:cs="Arial"/>
          <w:b/>
        </w:rPr>
      </w:pPr>
    </w:p>
    <w:p w:rsidR="00970E60" w:rsidRPr="004D039C" w:rsidRDefault="00970E60" w:rsidP="009B6BF0">
      <w:pPr>
        <w:pStyle w:val="ListParagraph"/>
        <w:numPr>
          <w:ilvl w:val="1"/>
          <w:numId w:val="8"/>
        </w:numPr>
        <w:spacing w:line="240" w:lineRule="auto"/>
        <w:ind w:left="567" w:hanging="567"/>
        <w:rPr>
          <w:rFonts w:asciiTheme="minorHAnsi" w:hAnsiTheme="minorHAnsi" w:cs="Arial"/>
          <w:b/>
        </w:rPr>
      </w:pPr>
      <w:r w:rsidRPr="004D039C">
        <w:rPr>
          <w:rFonts w:asciiTheme="minorHAnsi" w:hAnsiTheme="minorHAnsi" w:cs="Arial"/>
        </w:rPr>
        <w:t>Trócaire reserves the right to terminate the contract at any stage on payment of reasonable and agreed costs accrued to the date of termination. The contract may be terminated by either party on giving one month’s written notice or a shorter notice period if both parties agree.</w:t>
      </w:r>
    </w:p>
    <w:p w:rsidR="00970E60" w:rsidRPr="004D039C" w:rsidRDefault="00970E60" w:rsidP="009B6BF0">
      <w:pPr>
        <w:pStyle w:val="ListParagraph"/>
        <w:spacing w:line="240" w:lineRule="auto"/>
        <w:ind w:left="567"/>
        <w:rPr>
          <w:rFonts w:asciiTheme="minorHAnsi" w:hAnsiTheme="minorHAnsi" w:cs="Arial"/>
          <w:b/>
        </w:rPr>
      </w:pPr>
    </w:p>
    <w:p w:rsidR="00970E60" w:rsidRPr="004D039C" w:rsidRDefault="00970E60" w:rsidP="009B6BF0">
      <w:pPr>
        <w:pStyle w:val="ListParagraph"/>
        <w:numPr>
          <w:ilvl w:val="1"/>
          <w:numId w:val="8"/>
        </w:numPr>
        <w:spacing w:line="240" w:lineRule="auto"/>
        <w:ind w:left="567" w:hanging="567"/>
        <w:rPr>
          <w:rFonts w:asciiTheme="minorHAnsi" w:hAnsiTheme="minorHAnsi" w:cs="Arial"/>
          <w:b/>
        </w:rPr>
      </w:pPr>
      <w:r w:rsidRPr="004D039C">
        <w:rPr>
          <w:rFonts w:asciiTheme="minorHAnsi" w:hAnsiTheme="minorHAnsi" w:cs="Arial"/>
        </w:rPr>
        <w:t>If at any stage during the contract, the work being undertaken by the tenderer is found to be unsatisfactory, the contract may be terminated by Trócaire. In the event of such a termination, the tenderer will only be entitled to receive payment in relation to the acceptable work done. The computation of such payment shall be based on the extent of approved work carried out to the date of termination valued, by use of the costs used in the tender submission.</w:t>
      </w:r>
    </w:p>
    <w:p w:rsidR="00970E60" w:rsidRPr="004D039C" w:rsidRDefault="00970E60" w:rsidP="009B6BF0">
      <w:pPr>
        <w:pStyle w:val="ListParagraph"/>
        <w:spacing w:line="240" w:lineRule="auto"/>
        <w:rPr>
          <w:rFonts w:asciiTheme="minorHAnsi" w:hAnsiTheme="minorHAnsi" w:cs="Arial"/>
        </w:rPr>
      </w:pPr>
    </w:p>
    <w:p w:rsidR="00BE298E" w:rsidRPr="004D039C" w:rsidRDefault="00BE298E" w:rsidP="009B6BF0">
      <w:pPr>
        <w:pStyle w:val="ListParagraph"/>
        <w:spacing w:line="240" w:lineRule="auto"/>
        <w:rPr>
          <w:rFonts w:asciiTheme="minorHAnsi" w:hAnsiTheme="minorHAnsi" w:cs="Arial"/>
        </w:rPr>
      </w:pPr>
    </w:p>
    <w:p w:rsidR="00970E60" w:rsidRPr="00C37636"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C37636">
        <w:rPr>
          <w:rFonts w:asciiTheme="minorHAnsi" w:hAnsiTheme="minorHAnsi" w:cs="Arial"/>
          <w:b/>
          <w:sz w:val="28"/>
          <w:szCs w:val="28"/>
        </w:rPr>
        <w:t>Evaluation of Tenders</w:t>
      </w:r>
    </w:p>
    <w:p w:rsidR="00BE298E" w:rsidRPr="004D039C" w:rsidRDefault="00BE298E" w:rsidP="00BE298E">
      <w:pPr>
        <w:pStyle w:val="ListParagraph"/>
        <w:spacing w:line="240" w:lineRule="auto"/>
        <w:ind w:left="567"/>
        <w:rPr>
          <w:rFonts w:asciiTheme="minorHAnsi" w:hAnsiTheme="minorHAnsi" w:cs="Arial"/>
          <w:b/>
        </w:rPr>
      </w:pPr>
    </w:p>
    <w:p w:rsidR="0038449D" w:rsidRDefault="00970E60" w:rsidP="0038449D">
      <w:pPr>
        <w:pStyle w:val="ListParagraph"/>
        <w:numPr>
          <w:ilvl w:val="1"/>
          <w:numId w:val="9"/>
        </w:numPr>
        <w:spacing w:line="240" w:lineRule="auto"/>
        <w:ind w:left="567" w:hanging="567"/>
        <w:rPr>
          <w:rFonts w:asciiTheme="minorHAnsi" w:hAnsiTheme="minorHAnsi" w:cs="Arial"/>
        </w:rPr>
      </w:pPr>
      <w:r w:rsidRPr="00D8344A">
        <w:rPr>
          <w:rFonts w:asciiTheme="minorHAnsi" w:hAnsiTheme="minorHAnsi" w:cs="Arial"/>
        </w:rPr>
        <w:t xml:space="preserve">The successful tenderer will be the one who, in the opinion of Trócaire, submits the most economically advantageous proposal applying the following </w:t>
      </w:r>
      <w:r w:rsidRPr="00D8344A">
        <w:rPr>
          <w:rFonts w:asciiTheme="minorHAnsi" w:hAnsiTheme="minorHAnsi" w:cs="Arial"/>
          <w:u w:val="single"/>
        </w:rPr>
        <w:t>award criteria</w:t>
      </w:r>
      <w:r w:rsidRPr="00D8344A">
        <w:rPr>
          <w:rFonts w:asciiTheme="minorHAnsi" w:hAnsiTheme="minorHAnsi" w:cs="Arial"/>
        </w:rPr>
        <w:t>:</w:t>
      </w:r>
    </w:p>
    <w:p w:rsidR="0038449D" w:rsidRPr="0038449D" w:rsidRDefault="0038449D" w:rsidP="0038449D">
      <w:pPr>
        <w:pStyle w:val="ListParagraph"/>
        <w:spacing w:line="240" w:lineRule="auto"/>
        <w:ind w:left="567"/>
        <w:rPr>
          <w:rFonts w:asciiTheme="minorHAnsi" w:hAnsiTheme="minorHAnsi" w:cs="Arial"/>
        </w:rPr>
      </w:pPr>
    </w:p>
    <w:tbl>
      <w:tblPr>
        <w:tblStyle w:val="TableGrid"/>
        <w:tblW w:w="0" w:type="auto"/>
        <w:tblLook w:val="04A0" w:firstRow="1" w:lastRow="0" w:firstColumn="1" w:lastColumn="0" w:noHBand="0" w:noVBand="1"/>
      </w:tblPr>
      <w:tblGrid>
        <w:gridCol w:w="9174"/>
      </w:tblGrid>
      <w:tr w:rsidR="0038449D" w:rsidTr="0038449D">
        <w:tc>
          <w:tcPr>
            <w:tcW w:w="9174" w:type="dxa"/>
            <w:shd w:val="clear" w:color="auto" w:fill="D9D9D9" w:themeFill="background1" w:themeFillShade="D9"/>
          </w:tcPr>
          <w:p w:rsidR="0038449D" w:rsidRDefault="0038449D" w:rsidP="0038449D">
            <w:pPr>
              <w:pStyle w:val="ListParagraph"/>
              <w:spacing w:line="240" w:lineRule="auto"/>
              <w:ind w:left="1287"/>
              <w:rPr>
                <w:rFonts w:asciiTheme="minorHAnsi" w:hAnsiTheme="minorHAnsi" w:cs="Arial"/>
              </w:rPr>
            </w:pPr>
          </w:p>
          <w:p w:rsidR="0038449D" w:rsidRDefault="0038449D" w:rsidP="001933AE">
            <w:pPr>
              <w:pStyle w:val="ListParagraph"/>
              <w:numPr>
                <w:ilvl w:val="0"/>
                <w:numId w:val="16"/>
              </w:numPr>
              <w:spacing w:line="288" w:lineRule="auto"/>
              <w:ind w:left="1281" w:hanging="357"/>
              <w:rPr>
                <w:rFonts w:asciiTheme="minorHAnsi" w:hAnsiTheme="minorHAnsi" w:cs="Arial"/>
              </w:rPr>
            </w:pPr>
            <w:r>
              <w:rPr>
                <w:rFonts w:asciiTheme="minorHAnsi" w:hAnsiTheme="minorHAnsi" w:cs="Arial"/>
              </w:rPr>
              <w:t xml:space="preserve">Accounting qualification or relevance of qualification to the </w:t>
            </w:r>
            <w:proofErr w:type="spellStart"/>
            <w:r>
              <w:rPr>
                <w:rFonts w:asciiTheme="minorHAnsi" w:hAnsiTheme="minorHAnsi" w:cs="Arial"/>
              </w:rPr>
              <w:t>ToR</w:t>
            </w:r>
            <w:proofErr w:type="spellEnd"/>
            <w:r>
              <w:rPr>
                <w:rFonts w:asciiTheme="minorHAnsi" w:hAnsiTheme="minorHAnsi" w:cs="Arial"/>
              </w:rPr>
              <w:t>;</w:t>
            </w:r>
          </w:p>
          <w:p w:rsidR="0038449D" w:rsidRDefault="0038449D" w:rsidP="001933AE">
            <w:pPr>
              <w:pStyle w:val="ListParagraph"/>
              <w:numPr>
                <w:ilvl w:val="0"/>
                <w:numId w:val="16"/>
              </w:numPr>
              <w:spacing w:line="288" w:lineRule="auto"/>
              <w:ind w:left="1281" w:hanging="357"/>
              <w:rPr>
                <w:rFonts w:asciiTheme="minorHAnsi" w:hAnsiTheme="minorHAnsi" w:cs="Arial"/>
              </w:rPr>
            </w:pPr>
            <w:r>
              <w:rPr>
                <w:rFonts w:asciiTheme="minorHAnsi" w:hAnsiTheme="minorHAnsi" w:cs="Arial"/>
              </w:rPr>
              <w:t xml:space="preserve">Experience of conducting audits and familiarity with EU expenditure verification requirements; </w:t>
            </w:r>
          </w:p>
          <w:p w:rsidR="0038449D" w:rsidRDefault="0038449D" w:rsidP="001933AE">
            <w:pPr>
              <w:pStyle w:val="ListParagraph"/>
              <w:numPr>
                <w:ilvl w:val="0"/>
                <w:numId w:val="16"/>
              </w:numPr>
              <w:spacing w:line="288" w:lineRule="auto"/>
              <w:ind w:left="1281" w:hanging="357"/>
              <w:rPr>
                <w:rFonts w:asciiTheme="minorHAnsi" w:hAnsiTheme="minorHAnsi" w:cs="Arial"/>
              </w:rPr>
            </w:pPr>
            <w:r>
              <w:rPr>
                <w:rFonts w:asciiTheme="minorHAnsi" w:hAnsiTheme="minorHAnsi" w:cs="Arial"/>
              </w:rPr>
              <w:t>Experience of supporting/facilitating budgeting processes;</w:t>
            </w:r>
          </w:p>
          <w:p w:rsidR="0038449D" w:rsidRPr="00FB6C96" w:rsidRDefault="0038449D" w:rsidP="001933AE">
            <w:pPr>
              <w:pStyle w:val="ListParagraph"/>
              <w:numPr>
                <w:ilvl w:val="0"/>
                <w:numId w:val="16"/>
              </w:numPr>
              <w:spacing w:line="288" w:lineRule="auto"/>
              <w:ind w:left="1281" w:hanging="357"/>
              <w:rPr>
                <w:rFonts w:asciiTheme="minorHAnsi" w:hAnsiTheme="minorHAnsi" w:cs="Arial"/>
              </w:rPr>
            </w:pPr>
            <w:r w:rsidRPr="00FB6C96">
              <w:rPr>
                <w:rFonts w:asciiTheme="minorHAnsi" w:hAnsiTheme="minorHAnsi" w:cs="Arial"/>
              </w:rPr>
              <w:lastRenderedPageBreak/>
              <w:t>Experience of working on organisational capacity building</w:t>
            </w:r>
            <w:r>
              <w:rPr>
                <w:rFonts w:asciiTheme="minorHAnsi" w:hAnsiTheme="minorHAnsi" w:cs="Arial"/>
              </w:rPr>
              <w:t>;</w:t>
            </w:r>
          </w:p>
          <w:p w:rsidR="0038449D" w:rsidRPr="00FB6C96" w:rsidRDefault="0038449D" w:rsidP="001933AE">
            <w:pPr>
              <w:pStyle w:val="ListParagraph"/>
              <w:numPr>
                <w:ilvl w:val="0"/>
                <w:numId w:val="16"/>
              </w:numPr>
              <w:spacing w:line="288" w:lineRule="auto"/>
              <w:ind w:left="1281" w:hanging="357"/>
              <w:rPr>
                <w:rFonts w:asciiTheme="minorHAnsi" w:hAnsiTheme="minorHAnsi" w:cs="Arial"/>
              </w:rPr>
            </w:pPr>
            <w:r w:rsidRPr="00FB6C96">
              <w:rPr>
                <w:rFonts w:asciiTheme="minorHAnsi" w:hAnsiTheme="minorHAnsi" w:cs="Arial"/>
              </w:rPr>
              <w:t>Experience of working independently</w:t>
            </w:r>
          </w:p>
          <w:p w:rsidR="0038449D" w:rsidRPr="00FB6C96" w:rsidRDefault="0038449D" w:rsidP="001933AE">
            <w:pPr>
              <w:pStyle w:val="ListParagraph"/>
              <w:numPr>
                <w:ilvl w:val="0"/>
                <w:numId w:val="16"/>
              </w:numPr>
              <w:spacing w:line="288" w:lineRule="auto"/>
              <w:ind w:left="1281" w:hanging="357"/>
              <w:rPr>
                <w:rFonts w:asciiTheme="minorHAnsi" w:hAnsiTheme="minorHAnsi" w:cs="Arial"/>
              </w:rPr>
            </w:pPr>
            <w:r w:rsidRPr="00FB6C96">
              <w:rPr>
                <w:rFonts w:asciiTheme="minorHAnsi" w:hAnsiTheme="minorHAnsi" w:cs="Arial"/>
              </w:rPr>
              <w:t>Ability to communicate in Arabic</w:t>
            </w:r>
          </w:p>
          <w:p w:rsidR="0038449D" w:rsidRPr="00FB6C96" w:rsidRDefault="0038449D" w:rsidP="001933AE">
            <w:pPr>
              <w:pStyle w:val="ListParagraph"/>
              <w:numPr>
                <w:ilvl w:val="0"/>
                <w:numId w:val="16"/>
              </w:numPr>
              <w:spacing w:line="288" w:lineRule="auto"/>
              <w:ind w:left="1281" w:hanging="357"/>
              <w:rPr>
                <w:rFonts w:asciiTheme="minorHAnsi" w:hAnsiTheme="minorHAnsi" w:cs="Arial"/>
              </w:rPr>
            </w:pPr>
            <w:r w:rsidRPr="00FB6C96">
              <w:rPr>
                <w:rFonts w:asciiTheme="minorHAnsi" w:hAnsiTheme="minorHAnsi" w:cs="Arial"/>
              </w:rPr>
              <w:t>Legally entitled to live and work in Lebanon</w:t>
            </w:r>
          </w:p>
          <w:p w:rsidR="0038449D" w:rsidRPr="0038449D" w:rsidRDefault="0038449D" w:rsidP="001933AE">
            <w:pPr>
              <w:pStyle w:val="ListParagraph"/>
              <w:numPr>
                <w:ilvl w:val="0"/>
                <w:numId w:val="16"/>
              </w:numPr>
              <w:spacing w:line="288" w:lineRule="auto"/>
              <w:ind w:left="1281" w:hanging="357"/>
              <w:rPr>
                <w:rFonts w:asciiTheme="minorHAnsi" w:hAnsiTheme="minorHAnsi" w:cs="Arial"/>
              </w:rPr>
            </w:pPr>
            <w:r w:rsidRPr="00FB6C96">
              <w:rPr>
                <w:rFonts w:asciiTheme="minorHAnsi" w:hAnsiTheme="minorHAnsi" w:cs="Arial"/>
              </w:rPr>
              <w:t>Fees</w:t>
            </w:r>
          </w:p>
        </w:tc>
      </w:tr>
    </w:tbl>
    <w:p w:rsidR="00D8344A" w:rsidRDefault="00D8344A" w:rsidP="00D8344A">
      <w:pPr>
        <w:pStyle w:val="ListParagraph"/>
        <w:spacing w:line="240" w:lineRule="auto"/>
        <w:ind w:left="567"/>
        <w:rPr>
          <w:rFonts w:asciiTheme="minorHAnsi" w:hAnsiTheme="minorHAnsi" w:cs="Arial"/>
          <w:i/>
          <w:color w:val="1F497D" w:themeColor="text2"/>
        </w:rPr>
      </w:pPr>
    </w:p>
    <w:p w:rsidR="00A0792A" w:rsidRDefault="00A0792A" w:rsidP="00D8344A">
      <w:pPr>
        <w:pStyle w:val="ListParagraph"/>
        <w:spacing w:line="240" w:lineRule="auto"/>
        <w:ind w:left="567"/>
        <w:rPr>
          <w:rFonts w:asciiTheme="minorHAnsi" w:hAnsiTheme="minorHAnsi" w:cs="Arial"/>
        </w:rPr>
      </w:pPr>
    </w:p>
    <w:p w:rsidR="00C37636" w:rsidRPr="00D8344A" w:rsidRDefault="00970E60" w:rsidP="009B6BF0">
      <w:pPr>
        <w:pStyle w:val="ListParagraph"/>
        <w:numPr>
          <w:ilvl w:val="1"/>
          <w:numId w:val="9"/>
        </w:numPr>
        <w:spacing w:line="240" w:lineRule="auto"/>
        <w:ind w:left="567" w:hanging="567"/>
        <w:rPr>
          <w:rFonts w:asciiTheme="minorHAnsi" w:hAnsiTheme="minorHAnsi" w:cs="Arial"/>
        </w:rPr>
      </w:pPr>
      <w:r w:rsidRPr="00D8344A">
        <w:rPr>
          <w:rFonts w:asciiTheme="minorHAnsi" w:hAnsiTheme="minorHAnsi" w:cs="Arial"/>
        </w:rPr>
        <w:t xml:space="preserve">During the evaluation period clarification may be sought in writing from tenderers. Responses to requests for clarification may not materially change any elements of the tenders submitted. </w:t>
      </w:r>
    </w:p>
    <w:p w:rsidR="00C37636" w:rsidRPr="00D8344A" w:rsidRDefault="00C37636" w:rsidP="00C37636">
      <w:pPr>
        <w:pStyle w:val="ListParagraph"/>
        <w:spacing w:line="240" w:lineRule="auto"/>
        <w:ind w:left="567"/>
        <w:rPr>
          <w:rFonts w:asciiTheme="minorHAnsi" w:hAnsiTheme="minorHAnsi" w:cs="Arial"/>
        </w:rPr>
      </w:pPr>
    </w:p>
    <w:p w:rsidR="00970E60" w:rsidRPr="00D8344A" w:rsidRDefault="00970E60" w:rsidP="009B6BF0">
      <w:pPr>
        <w:pStyle w:val="ListParagraph"/>
        <w:numPr>
          <w:ilvl w:val="1"/>
          <w:numId w:val="9"/>
        </w:numPr>
        <w:spacing w:line="240" w:lineRule="auto"/>
        <w:ind w:left="567" w:hanging="567"/>
        <w:rPr>
          <w:rFonts w:asciiTheme="minorHAnsi" w:hAnsiTheme="minorHAnsi" w:cs="Arial"/>
        </w:rPr>
      </w:pPr>
      <w:r w:rsidRPr="00D8344A">
        <w:rPr>
          <w:rFonts w:asciiTheme="minorHAnsi" w:hAnsiTheme="minorHAnsi" w:cs="Arial"/>
        </w:rPr>
        <w:t>No unsolicited communications from tenderers will be entertained during the evaluation period.</w:t>
      </w:r>
    </w:p>
    <w:p w:rsidR="00970E60" w:rsidRPr="00D8344A" w:rsidRDefault="00970E60" w:rsidP="009B6BF0">
      <w:pPr>
        <w:pStyle w:val="ListParagraph"/>
        <w:spacing w:line="240" w:lineRule="auto"/>
        <w:ind w:left="567"/>
        <w:rPr>
          <w:rFonts w:asciiTheme="minorHAnsi" w:hAnsiTheme="minorHAnsi" w:cs="Arial"/>
        </w:rPr>
      </w:pPr>
    </w:p>
    <w:p w:rsidR="00970E60" w:rsidRPr="004D039C" w:rsidRDefault="00970E60" w:rsidP="009B6BF0">
      <w:pPr>
        <w:pStyle w:val="ListParagraph"/>
        <w:numPr>
          <w:ilvl w:val="1"/>
          <w:numId w:val="9"/>
        </w:numPr>
        <w:spacing w:line="240" w:lineRule="auto"/>
        <w:ind w:left="567" w:hanging="567"/>
        <w:rPr>
          <w:rFonts w:asciiTheme="minorHAnsi" w:hAnsiTheme="minorHAnsi" w:cs="Arial"/>
          <w:b/>
        </w:rPr>
      </w:pPr>
      <w:r w:rsidRPr="00A0792A">
        <w:rPr>
          <w:rFonts w:asciiTheme="minorHAnsi" w:hAnsiTheme="minorHAnsi" w:cs="Arial"/>
        </w:rPr>
        <w:t>A short list of those who have tendered may be drawn up and a certain number of those who</w:t>
      </w:r>
      <w:r w:rsidRPr="00D8344A">
        <w:rPr>
          <w:rFonts w:asciiTheme="minorHAnsi" w:hAnsiTheme="minorHAnsi" w:cs="Arial"/>
        </w:rPr>
        <w:t xml:space="preserve"> have tendered</w:t>
      </w:r>
      <w:r w:rsidRPr="004D039C">
        <w:rPr>
          <w:rFonts w:asciiTheme="minorHAnsi" w:hAnsiTheme="minorHAnsi" w:cs="Arial"/>
        </w:rPr>
        <w:t xml:space="preserve"> may be invited to make a </w:t>
      </w:r>
      <w:r w:rsidR="008F1C06" w:rsidRPr="004D039C">
        <w:rPr>
          <w:rFonts w:asciiTheme="minorHAnsi" w:hAnsiTheme="minorHAnsi" w:cs="Arial"/>
        </w:rPr>
        <w:t xml:space="preserve">final </w:t>
      </w:r>
      <w:r w:rsidRPr="004D039C">
        <w:rPr>
          <w:rFonts w:asciiTheme="minorHAnsi" w:hAnsiTheme="minorHAnsi" w:cs="Arial"/>
        </w:rPr>
        <w:t>presentation.</w:t>
      </w:r>
    </w:p>
    <w:p w:rsidR="00970E60" w:rsidRPr="004D039C" w:rsidRDefault="00970E60" w:rsidP="009B6BF0">
      <w:pPr>
        <w:pStyle w:val="ListParagraph"/>
        <w:spacing w:line="240" w:lineRule="auto"/>
        <w:ind w:left="567"/>
        <w:rPr>
          <w:rFonts w:asciiTheme="minorHAnsi" w:hAnsiTheme="minorHAnsi" w:cs="Arial"/>
          <w:b/>
        </w:rPr>
      </w:pPr>
    </w:p>
    <w:p w:rsidR="00BE298E" w:rsidRPr="004D039C" w:rsidRDefault="00BE298E" w:rsidP="009B6BF0">
      <w:pPr>
        <w:pStyle w:val="ListParagraph"/>
        <w:spacing w:line="240" w:lineRule="auto"/>
        <w:ind w:left="567"/>
        <w:rPr>
          <w:rFonts w:asciiTheme="minorHAnsi" w:hAnsiTheme="minorHAnsi" w:cs="Arial"/>
          <w:b/>
        </w:rPr>
      </w:pPr>
    </w:p>
    <w:p w:rsidR="00970E60" w:rsidRPr="00C37636" w:rsidRDefault="00970E60" w:rsidP="009B6BF0">
      <w:pPr>
        <w:pStyle w:val="ListParagraph"/>
        <w:numPr>
          <w:ilvl w:val="0"/>
          <w:numId w:val="2"/>
        </w:numPr>
        <w:spacing w:line="240" w:lineRule="auto"/>
        <w:ind w:left="567" w:hanging="567"/>
        <w:rPr>
          <w:rFonts w:asciiTheme="minorHAnsi" w:hAnsiTheme="minorHAnsi" w:cs="Arial"/>
          <w:b/>
          <w:sz w:val="28"/>
          <w:szCs w:val="28"/>
        </w:rPr>
      </w:pPr>
      <w:r w:rsidRPr="00C37636">
        <w:rPr>
          <w:rFonts w:asciiTheme="minorHAnsi" w:hAnsiTheme="minorHAnsi" w:cs="Arial"/>
          <w:b/>
          <w:sz w:val="28"/>
          <w:szCs w:val="28"/>
        </w:rPr>
        <w:t>Submission of Tenders</w:t>
      </w:r>
    </w:p>
    <w:p w:rsidR="00C37636" w:rsidRPr="00C37636" w:rsidRDefault="000A4269" w:rsidP="00D8344A">
      <w:pPr>
        <w:pStyle w:val="ListParagraph"/>
        <w:spacing w:line="240" w:lineRule="auto"/>
        <w:ind w:left="567"/>
        <w:rPr>
          <w:rFonts w:asciiTheme="minorHAnsi" w:hAnsiTheme="minorHAnsi" w:cs="Arial"/>
        </w:rPr>
      </w:pPr>
      <w:r w:rsidRPr="006248CA">
        <w:rPr>
          <w:rFonts w:asciiTheme="minorHAnsi" w:hAnsiTheme="minorHAnsi" w:cs="Arial"/>
        </w:rPr>
        <w:t>Your application for this contract should be submitted using the online application format on the Trócaire/jobs website.</w:t>
      </w:r>
    </w:p>
    <w:p w:rsidR="00970E60" w:rsidRPr="00C37636" w:rsidRDefault="00970E60" w:rsidP="00D346C9">
      <w:pPr>
        <w:spacing w:line="240" w:lineRule="auto"/>
        <w:ind w:left="567"/>
        <w:contextualSpacing/>
        <w:rPr>
          <w:rFonts w:asciiTheme="minorHAnsi" w:hAnsiTheme="minorHAnsi" w:cs="Arial"/>
        </w:rPr>
      </w:pPr>
      <w:r w:rsidRPr="00C37636">
        <w:rPr>
          <w:rFonts w:asciiTheme="minorHAnsi" w:hAnsiTheme="minorHAnsi" w:cs="Arial"/>
        </w:rPr>
        <w:t xml:space="preserve">The deadline </w:t>
      </w:r>
      <w:r w:rsidR="00C37636" w:rsidRPr="00C37636">
        <w:rPr>
          <w:rFonts w:asciiTheme="minorHAnsi" w:hAnsiTheme="minorHAnsi" w:cs="Arial"/>
        </w:rPr>
        <w:t>for the receipt of tenders is</w:t>
      </w:r>
      <w:r w:rsidR="00D8344A">
        <w:rPr>
          <w:rFonts w:asciiTheme="minorHAnsi" w:hAnsiTheme="minorHAnsi" w:cs="Arial"/>
        </w:rPr>
        <w:t xml:space="preserve"> </w:t>
      </w:r>
      <w:r w:rsidR="006248CA">
        <w:rPr>
          <w:rFonts w:asciiTheme="minorHAnsi" w:hAnsiTheme="minorHAnsi" w:cs="Arial"/>
        </w:rPr>
        <w:t>12</w:t>
      </w:r>
      <w:r w:rsidR="006248CA" w:rsidRPr="006248CA">
        <w:rPr>
          <w:rFonts w:asciiTheme="minorHAnsi" w:hAnsiTheme="minorHAnsi" w:cs="Arial"/>
          <w:vertAlign w:val="superscript"/>
        </w:rPr>
        <w:t>th</w:t>
      </w:r>
      <w:r w:rsidR="006248CA">
        <w:rPr>
          <w:rFonts w:asciiTheme="minorHAnsi" w:hAnsiTheme="minorHAnsi" w:cs="Arial"/>
        </w:rPr>
        <w:t xml:space="preserve"> January 2018</w:t>
      </w:r>
      <w:r w:rsidR="00D8344A">
        <w:rPr>
          <w:rFonts w:asciiTheme="minorHAnsi" w:hAnsiTheme="minorHAnsi" w:cs="Arial"/>
          <w:color w:val="1F497D" w:themeColor="text2"/>
        </w:rPr>
        <w:t xml:space="preserve">. </w:t>
      </w:r>
    </w:p>
    <w:p w:rsidR="009146C4" w:rsidRPr="004D039C" w:rsidRDefault="009146C4" w:rsidP="00D346C9">
      <w:pPr>
        <w:spacing w:line="240" w:lineRule="auto"/>
        <w:ind w:left="567"/>
        <w:contextualSpacing/>
        <w:rPr>
          <w:rFonts w:asciiTheme="minorHAnsi" w:hAnsiTheme="minorHAnsi" w:cs="Arial"/>
          <w:b/>
        </w:rPr>
      </w:pPr>
    </w:p>
    <w:p w:rsidR="003140F4" w:rsidRPr="00C37636" w:rsidRDefault="003140F4" w:rsidP="003140F4">
      <w:pPr>
        <w:pStyle w:val="ListParagraph"/>
        <w:numPr>
          <w:ilvl w:val="0"/>
          <w:numId w:val="2"/>
        </w:numPr>
        <w:spacing w:line="240" w:lineRule="auto"/>
        <w:ind w:left="567" w:hanging="567"/>
        <w:rPr>
          <w:rFonts w:asciiTheme="minorHAnsi" w:hAnsiTheme="minorHAnsi" w:cs="Arial"/>
          <w:b/>
          <w:sz w:val="28"/>
          <w:szCs w:val="28"/>
        </w:rPr>
      </w:pPr>
      <w:r w:rsidRPr="00C37636">
        <w:rPr>
          <w:rFonts w:asciiTheme="minorHAnsi" w:hAnsiTheme="minorHAnsi" w:cs="Arial"/>
          <w:b/>
          <w:sz w:val="28"/>
          <w:szCs w:val="28"/>
        </w:rPr>
        <w:t>Appendices</w:t>
      </w:r>
    </w:p>
    <w:p w:rsidR="003140F4" w:rsidRPr="004D039C" w:rsidRDefault="003140F4" w:rsidP="00484A0A">
      <w:pPr>
        <w:pStyle w:val="ListParagraph"/>
        <w:spacing w:line="240" w:lineRule="auto"/>
        <w:ind w:hanging="153"/>
        <w:rPr>
          <w:rFonts w:asciiTheme="minorHAnsi" w:hAnsiTheme="minorHAnsi" w:cs="Arial"/>
        </w:rPr>
      </w:pPr>
      <w:r w:rsidRPr="004D039C">
        <w:rPr>
          <w:rFonts w:asciiTheme="minorHAnsi" w:hAnsiTheme="minorHAnsi" w:cs="Arial"/>
        </w:rPr>
        <w:t xml:space="preserve">Appendix </w:t>
      </w:r>
      <w:r w:rsidR="00CD4BF9" w:rsidRPr="004D039C">
        <w:rPr>
          <w:rFonts w:asciiTheme="minorHAnsi" w:hAnsiTheme="minorHAnsi" w:cs="Arial"/>
        </w:rPr>
        <w:t xml:space="preserve">1 </w:t>
      </w:r>
      <w:r w:rsidR="00D8344A">
        <w:rPr>
          <w:rFonts w:asciiTheme="minorHAnsi" w:hAnsiTheme="minorHAnsi" w:cs="Arial"/>
        </w:rPr>
        <w:t>–</w:t>
      </w:r>
      <w:r w:rsidR="00CD4BF9" w:rsidRPr="004D039C">
        <w:rPr>
          <w:rFonts w:asciiTheme="minorHAnsi" w:hAnsiTheme="minorHAnsi" w:cs="Arial"/>
        </w:rPr>
        <w:t xml:space="preserve"> </w:t>
      </w:r>
      <w:r w:rsidR="00D8344A">
        <w:rPr>
          <w:rFonts w:asciiTheme="minorHAnsi" w:hAnsiTheme="minorHAnsi" w:cs="Arial"/>
        </w:rPr>
        <w:t xml:space="preserve">Trócaire </w:t>
      </w:r>
      <w:r w:rsidR="00484A0A" w:rsidRPr="004D039C">
        <w:rPr>
          <w:rFonts w:asciiTheme="minorHAnsi" w:hAnsiTheme="minorHAnsi" w:cs="Arial"/>
        </w:rPr>
        <w:t>Sta</w:t>
      </w:r>
      <w:r w:rsidR="00D8344A">
        <w:rPr>
          <w:rFonts w:asciiTheme="minorHAnsi" w:hAnsiTheme="minorHAnsi" w:cs="Arial"/>
        </w:rPr>
        <w:t>ndard Terms and Conditions for P</w:t>
      </w:r>
      <w:r w:rsidR="00484A0A" w:rsidRPr="004D039C">
        <w:rPr>
          <w:rFonts w:asciiTheme="minorHAnsi" w:hAnsiTheme="minorHAnsi" w:cs="Arial"/>
        </w:rPr>
        <w:t>rocurement</w:t>
      </w:r>
    </w:p>
    <w:p w:rsidR="00832AEB" w:rsidRDefault="00D8344A" w:rsidP="00C37636">
      <w:pPr>
        <w:pStyle w:val="ListParagraph"/>
        <w:spacing w:line="240" w:lineRule="auto"/>
        <w:ind w:hanging="153"/>
        <w:rPr>
          <w:rFonts w:asciiTheme="minorHAnsi" w:hAnsiTheme="minorHAnsi" w:cs="Arial"/>
        </w:rPr>
      </w:pPr>
      <w:r>
        <w:rPr>
          <w:rFonts w:asciiTheme="minorHAnsi" w:hAnsiTheme="minorHAnsi" w:cs="Arial"/>
        </w:rPr>
        <w:t xml:space="preserve">Appendix 2 - </w:t>
      </w:r>
      <w:r w:rsidR="00484A0A" w:rsidRPr="004D039C">
        <w:rPr>
          <w:rFonts w:asciiTheme="minorHAnsi" w:hAnsiTheme="minorHAnsi" w:cs="Arial"/>
        </w:rPr>
        <w:t>Suppliers Code of Conduct</w:t>
      </w:r>
    </w:p>
    <w:p w:rsidR="00D8344A" w:rsidRPr="0064203C" w:rsidRDefault="0064203C" w:rsidP="00C37636">
      <w:pPr>
        <w:pStyle w:val="ListParagraph"/>
        <w:spacing w:line="240" w:lineRule="auto"/>
        <w:ind w:hanging="153"/>
        <w:rPr>
          <w:rFonts w:asciiTheme="minorHAnsi" w:hAnsiTheme="minorHAnsi" w:cs="Arial"/>
        </w:rPr>
      </w:pPr>
      <w:r>
        <w:rPr>
          <w:rFonts w:asciiTheme="minorHAnsi" w:hAnsiTheme="minorHAnsi" w:cs="Arial"/>
        </w:rPr>
        <w:t xml:space="preserve">Both available on:   </w:t>
      </w:r>
      <w:hyperlink r:id="rId9" w:history="1">
        <w:r w:rsidRPr="0048079B">
          <w:rPr>
            <w:rStyle w:val="Hyperlink"/>
            <w:rFonts w:asciiTheme="minorHAnsi" w:hAnsiTheme="minorHAnsi" w:cs="Arial"/>
          </w:rPr>
          <w:t>https://www.trocaire.org/about/work-with-trocaire/supply-chain</w:t>
        </w:r>
      </w:hyperlink>
      <w:r>
        <w:rPr>
          <w:rFonts w:asciiTheme="minorHAnsi" w:hAnsiTheme="minorHAnsi" w:cs="Arial"/>
        </w:rPr>
        <w:t xml:space="preserve"> </w:t>
      </w:r>
    </w:p>
    <w:sectPr w:rsidR="00D8344A" w:rsidRPr="0064203C" w:rsidSect="00BD4E5F">
      <w:headerReference w:type="default" r:id="rId10"/>
      <w:footerReference w:type="default" r:id="rId11"/>
      <w:headerReference w:type="first" r:id="rId12"/>
      <w:footerReference w:type="first" r:id="rId13"/>
      <w:pgSz w:w="11906" w:h="16838" w:code="9"/>
      <w:pgMar w:top="2269" w:right="1361" w:bottom="1701" w:left="1361" w:header="851"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C8" w:rsidRDefault="00C475C8" w:rsidP="00C54502">
      <w:r>
        <w:separator/>
      </w:r>
    </w:p>
  </w:endnote>
  <w:endnote w:type="continuationSeparator" w:id="0">
    <w:p w:rsidR="00C475C8" w:rsidRDefault="00C475C8" w:rsidP="00C5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36" w:rsidRPr="009B6BF0" w:rsidRDefault="00C37636" w:rsidP="00C37636">
    <w:pPr>
      <w:pStyle w:val="Footer"/>
    </w:pPr>
    <w:r w:rsidRPr="00C37636">
      <w:t xml:space="preserve">Page </w:t>
    </w:r>
    <w:r w:rsidRPr="00C37636">
      <w:fldChar w:fldCharType="begin"/>
    </w:r>
    <w:r w:rsidRPr="00C37636">
      <w:instrText xml:space="preserve"> PAGE </w:instrText>
    </w:r>
    <w:r w:rsidRPr="00C37636">
      <w:fldChar w:fldCharType="separate"/>
    </w:r>
    <w:r w:rsidR="00B779F5">
      <w:rPr>
        <w:noProof/>
      </w:rPr>
      <w:t>5</w:t>
    </w:r>
    <w:r w:rsidRPr="00C37636">
      <w:fldChar w:fldCharType="end"/>
    </w:r>
    <w:r w:rsidRPr="00C37636">
      <w:t xml:space="preserve"> of </w:t>
    </w:r>
    <w:fldSimple w:instr=" NUMPAGES  ">
      <w:r w:rsidR="00B779F5">
        <w:rPr>
          <w:noProof/>
        </w:rPr>
        <w:t>6</w:t>
      </w:r>
    </w:fldSimple>
    <w:r w:rsidRPr="0067081E">
      <w:rPr>
        <w:b/>
      </w:rPr>
      <w:tab/>
    </w:r>
    <w:r w:rsidRPr="0067081E">
      <w:rPr>
        <w:b/>
      </w:rPr>
      <w:tab/>
    </w:r>
    <w:r w:rsidRPr="00C37636">
      <w:t xml:space="preserve">RFT for </w:t>
    </w:r>
    <w:r w:rsidR="00D4707C">
      <w:t xml:space="preserve">Consultancy </w:t>
    </w:r>
    <w:r w:rsidRPr="00C37636">
      <w:t xml:space="preserve">Services </w:t>
    </w:r>
    <w:r w:rsidR="00BD4E5F">
      <w:t>–</w:t>
    </w:r>
    <w:r w:rsidRPr="00C37636">
      <w:t xml:space="preserve"> </w:t>
    </w:r>
    <w:r w:rsidR="00BD4E5F">
      <w:t>Date xxx</w:t>
    </w:r>
  </w:p>
  <w:p w:rsidR="00970E60" w:rsidRPr="00BE298E" w:rsidRDefault="00970E60" w:rsidP="00BE2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60" w:rsidRPr="009B6BF0" w:rsidRDefault="00970E60" w:rsidP="00BE298E">
    <w:pPr>
      <w:pStyle w:val="Footer"/>
    </w:pPr>
    <w:r w:rsidRPr="00C37636">
      <w:t xml:space="preserve">Page </w:t>
    </w:r>
    <w:r w:rsidR="00B50326" w:rsidRPr="00C37636">
      <w:fldChar w:fldCharType="begin"/>
    </w:r>
    <w:r w:rsidRPr="00C37636">
      <w:instrText xml:space="preserve"> PAGE </w:instrText>
    </w:r>
    <w:r w:rsidR="00B50326" w:rsidRPr="00C37636">
      <w:fldChar w:fldCharType="separate"/>
    </w:r>
    <w:r w:rsidR="00B779F5">
      <w:rPr>
        <w:noProof/>
      </w:rPr>
      <w:t>1</w:t>
    </w:r>
    <w:r w:rsidR="00B50326" w:rsidRPr="00C37636">
      <w:fldChar w:fldCharType="end"/>
    </w:r>
    <w:r w:rsidRPr="00C37636">
      <w:t xml:space="preserve"> of </w:t>
    </w:r>
    <w:r w:rsidR="00B50326" w:rsidRPr="00C37636">
      <w:fldChar w:fldCharType="begin"/>
    </w:r>
    <w:r w:rsidRPr="00C37636">
      <w:instrText xml:space="preserve"> NUMPAGES  </w:instrText>
    </w:r>
    <w:r w:rsidR="00B50326" w:rsidRPr="00C37636">
      <w:fldChar w:fldCharType="separate"/>
    </w:r>
    <w:r w:rsidR="00B779F5">
      <w:rPr>
        <w:noProof/>
      </w:rPr>
      <w:t>6</w:t>
    </w:r>
    <w:r w:rsidR="00B50326" w:rsidRPr="00C37636">
      <w:fldChar w:fldCharType="end"/>
    </w:r>
    <w:r w:rsidRPr="0067081E">
      <w:rPr>
        <w:b/>
      </w:rPr>
      <w:tab/>
    </w:r>
    <w:r w:rsidRPr="0067081E">
      <w:rPr>
        <w:b/>
      </w:rPr>
      <w:tab/>
    </w:r>
    <w:r w:rsidR="00C37636" w:rsidRPr="00C37636">
      <w:t>RFT for Travel Management Services -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C8" w:rsidRDefault="00C475C8" w:rsidP="00C54502">
      <w:r>
        <w:separator/>
      </w:r>
    </w:p>
  </w:footnote>
  <w:footnote w:type="continuationSeparator" w:id="0">
    <w:p w:rsidR="00C475C8" w:rsidRDefault="00C475C8" w:rsidP="00C5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60" w:rsidRPr="009B6BF0" w:rsidRDefault="00BE298E" w:rsidP="009B6BF0">
    <w:pPr>
      <w:pStyle w:val="Header"/>
    </w:pPr>
    <w:r>
      <w:rPr>
        <w:noProof/>
        <w:lang w:eastAsia="en-IE"/>
      </w:rPr>
      <w:drawing>
        <wp:anchor distT="0" distB="0" distL="114300" distR="114300" simplePos="0" relativeHeight="251658240" behindDoc="0" locked="1" layoutInCell="1" allowOverlap="1">
          <wp:simplePos x="0" y="0"/>
          <wp:positionH relativeFrom="column">
            <wp:posOffset>154940</wp:posOffset>
          </wp:positionH>
          <wp:positionV relativeFrom="page">
            <wp:posOffset>800100</wp:posOffset>
          </wp:positionV>
          <wp:extent cx="1900555" cy="361950"/>
          <wp:effectExtent l="19050" t="0" r="4445" b="0"/>
          <wp:wrapNone/>
          <wp:docPr id="57" name="Picture 57" descr="Hea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png"/>
                  <pic:cNvPicPr>
                    <a:picLocks noChangeAspect="1" noChangeArrowheads="1"/>
                  </pic:cNvPicPr>
                </pic:nvPicPr>
                <pic:blipFill>
                  <a:blip r:embed="rId1"/>
                  <a:srcRect/>
                  <a:stretch>
                    <a:fillRect/>
                  </a:stretch>
                </pic:blipFill>
                <pic:spPr bwMode="auto">
                  <a:xfrm>
                    <a:off x="0" y="0"/>
                    <a:ext cx="1900555" cy="361950"/>
                  </a:xfrm>
                  <a:prstGeom prst="rect">
                    <a:avLst/>
                  </a:prstGeom>
                  <a:noFill/>
                </pic:spPr>
              </pic:pic>
            </a:graphicData>
          </a:graphic>
        </wp:anchor>
      </w:drawing>
    </w:r>
    <w:r>
      <w:rPr>
        <w:noProof/>
        <w:lang w:eastAsia="en-IE"/>
      </w:rPr>
      <w:drawing>
        <wp:anchor distT="0" distB="0" distL="114300" distR="114300" simplePos="0" relativeHeight="251659264" behindDoc="0" locked="0" layoutInCell="1" allowOverlap="1">
          <wp:simplePos x="0" y="0"/>
          <wp:positionH relativeFrom="column">
            <wp:posOffset>4841240</wp:posOffset>
          </wp:positionH>
          <wp:positionV relativeFrom="paragraph">
            <wp:posOffset>259715</wp:posOffset>
          </wp:positionV>
          <wp:extent cx="1185545" cy="420370"/>
          <wp:effectExtent l="19050" t="0" r="0" b="0"/>
          <wp:wrapNone/>
          <wp:docPr id="58" name="Picture 58" descr="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1.png"/>
                  <pic:cNvPicPr>
                    <a:picLocks noChangeAspect="1" noChangeArrowheads="1"/>
                  </pic:cNvPicPr>
                </pic:nvPicPr>
                <pic:blipFill>
                  <a:blip r:embed="rId2"/>
                  <a:srcRect/>
                  <a:stretch>
                    <a:fillRect/>
                  </a:stretch>
                </pic:blipFill>
                <pic:spPr bwMode="auto">
                  <a:xfrm>
                    <a:off x="0" y="0"/>
                    <a:ext cx="1185545" cy="42037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60" w:rsidRPr="00FF30F9" w:rsidRDefault="00BE298E" w:rsidP="00FF30F9">
    <w:pPr>
      <w:pStyle w:val="Header"/>
      <w:tabs>
        <w:tab w:val="clear" w:pos="4513"/>
      </w:tabs>
      <w:ind w:left="-42"/>
    </w:pPr>
    <w:r>
      <w:rPr>
        <w:noProof/>
        <w:lang w:eastAsia="en-IE"/>
      </w:rPr>
      <w:drawing>
        <wp:anchor distT="0" distB="0" distL="114300" distR="114300" simplePos="0" relativeHeight="251656192" behindDoc="0" locked="1" layoutInCell="1" allowOverlap="1">
          <wp:simplePos x="0" y="0"/>
          <wp:positionH relativeFrom="column">
            <wp:posOffset>0</wp:posOffset>
          </wp:positionH>
          <wp:positionV relativeFrom="page">
            <wp:posOffset>650875</wp:posOffset>
          </wp:positionV>
          <wp:extent cx="1900555" cy="364490"/>
          <wp:effectExtent l="19050" t="0" r="4445" b="0"/>
          <wp:wrapNone/>
          <wp:docPr id="59" name="Picture 4" descr="Hea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2.png"/>
                  <pic:cNvPicPr>
                    <a:picLocks noChangeAspect="1" noChangeArrowheads="1"/>
                  </pic:cNvPicPr>
                </pic:nvPicPr>
                <pic:blipFill>
                  <a:blip r:embed="rId1"/>
                  <a:srcRect/>
                  <a:stretch>
                    <a:fillRect/>
                  </a:stretch>
                </pic:blipFill>
                <pic:spPr bwMode="auto">
                  <a:xfrm>
                    <a:off x="0" y="0"/>
                    <a:ext cx="1900555" cy="364490"/>
                  </a:xfrm>
                  <a:prstGeom prst="rect">
                    <a:avLst/>
                  </a:prstGeom>
                  <a:noFill/>
                </pic:spPr>
              </pic:pic>
            </a:graphicData>
          </a:graphic>
        </wp:anchor>
      </w:drawing>
    </w:r>
    <w:r>
      <w:rPr>
        <w:noProof/>
        <w:lang w:eastAsia="en-IE"/>
      </w:rPr>
      <w:drawing>
        <wp:anchor distT="0" distB="0" distL="114300" distR="114300" simplePos="0" relativeHeight="251657216" behindDoc="0" locked="0" layoutInCell="1" allowOverlap="1">
          <wp:simplePos x="0" y="0"/>
          <wp:positionH relativeFrom="column">
            <wp:posOffset>4686300</wp:posOffset>
          </wp:positionH>
          <wp:positionV relativeFrom="paragraph">
            <wp:posOffset>110490</wp:posOffset>
          </wp:positionV>
          <wp:extent cx="1188720" cy="423545"/>
          <wp:effectExtent l="19050" t="0" r="0" b="0"/>
          <wp:wrapNone/>
          <wp:docPr id="60" name="Picture 0" descr="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1.png"/>
                  <pic:cNvPicPr>
                    <a:picLocks noChangeAspect="1" noChangeArrowheads="1"/>
                  </pic:cNvPicPr>
                </pic:nvPicPr>
                <pic:blipFill>
                  <a:blip r:embed="rId2"/>
                  <a:srcRect/>
                  <a:stretch>
                    <a:fillRect/>
                  </a:stretch>
                </pic:blipFill>
                <pic:spPr bwMode="auto">
                  <a:xfrm>
                    <a:off x="0" y="0"/>
                    <a:ext cx="1188720" cy="423545"/>
                  </a:xfrm>
                  <a:prstGeom prst="rect">
                    <a:avLst/>
                  </a:prstGeom>
                  <a:noFill/>
                </pic:spPr>
              </pic:pic>
            </a:graphicData>
          </a:graphic>
        </wp:anchor>
      </w:drawing>
    </w:r>
  </w:p>
  <w:p w:rsidR="00970E60" w:rsidRDefault="00970E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410C"/>
    <w:multiLevelType w:val="hybridMultilevel"/>
    <w:tmpl w:val="711A6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2004D8"/>
    <w:multiLevelType w:val="multilevel"/>
    <w:tmpl w:val="1768768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0D8B52E9"/>
    <w:multiLevelType w:val="multilevel"/>
    <w:tmpl w:val="0664AD42"/>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13372E4"/>
    <w:multiLevelType w:val="hybridMultilevel"/>
    <w:tmpl w:val="C7FC8C5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15:restartNumberingAfterBreak="0">
    <w:nsid w:val="12F61D4B"/>
    <w:multiLevelType w:val="multilevel"/>
    <w:tmpl w:val="1A28C6DE"/>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71E0D3C"/>
    <w:multiLevelType w:val="hybridMultilevel"/>
    <w:tmpl w:val="A34653E4"/>
    <w:lvl w:ilvl="0" w:tplc="0486FA22">
      <w:start w:val="4"/>
      <w:numFmt w:val="bullet"/>
      <w:lvlText w:val="-"/>
      <w:lvlJc w:val="left"/>
      <w:pPr>
        <w:ind w:left="1494" w:hanging="360"/>
      </w:pPr>
      <w:rPr>
        <w:rFonts w:ascii="Calibri" w:eastAsia="Times New Roman" w:hAnsi="Calibri" w:hint="default"/>
      </w:rPr>
    </w:lvl>
    <w:lvl w:ilvl="1" w:tplc="18090003" w:tentative="1">
      <w:start w:val="1"/>
      <w:numFmt w:val="bullet"/>
      <w:lvlText w:val="o"/>
      <w:lvlJc w:val="left"/>
      <w:pPr>
        <w:ind w:left="2214" w:hanging="360"/>
      </w:pPr>
      <w:rPr>
        <w:rFonts w:ascii="Courier New" w:hAnsi="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6" w15:restartNumberingAfterBreak="0">
    <w:nsid w:val="30A44C24"/>
    <w:multiLevelType w:val="hybridMultilevel"/>
    <w:tmpl w:val="7278EF20"/>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3E2B3D41"/>
    <w:multiLevelType w:val="multilevel"/>
    <w:tmpl w:val="3216D16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41575D6B"/>
    <w:multiLevelType w:val="multilevel"/>
    <w:tmpl w:val="47D4253E"/>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4E943DB9"/>
    <w:multiLevelType w:val="hybridMultilevel"/>
    <w:tmpl w:val="5CC0BA8C"/>
    <w:lvl w:ilvl="0" w:tplc="18090003">
      <w:start w:val="1"/>
      <w:numFmt w:val="bullet"/>
      <w:lvlText w:val="o"/>
      <w:lvlJc w:val="left"/>
      <w:pPr>
        <w:ind w:left="1287" w:hanging="360"/>
      </w:pPr>
      <w:rPr>
        <w:rFonts w:ascii="Courier New" w:hAnsi="Courier New"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52136E9B"/>
    <w:multiLevelType w:val="hybridMultilevel"/>
    <w:tmpl w:val="1858484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1" w15:restartNumberingAfterBreak="0">
    <w:nsid w:val="556F50B4"/>
    <w:multiLevelType w:val="hybridMultilevel"/>
    <w:tmpl w:val="4A3E8E3A"/>
    <w:lvl w:ilvl="0" w:tplc="C11CD4F4">
      <w:numFmt w:val="bullet"/>
      <w:lvlText w:val=""/>
      <w:lvlJc w:val="left"/>
      <w:pPr>
        <w:ind w:left="927" w:hanging="360"/>
      </w:pPr>
      <w:rPr>
        <w:rFonts w:ascii="Wingdings" w:eastAsia="Arial" w:hAnsi="Wingdings" w:cs="Arial" w:hint="default"/>
        <w:color w:val="auto"/>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2" w15:restartNumberingAfterBreak="0">
    <w:nsid w:val="57B04A5D"/>
    <w:multiLevelType w:val="multilevel"/>
    <w:tmpl w:val="522CEEEA"/>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59B079B8"/>
    <w:multiLevelType w:val="hybridMultilevel"/>
    <w:tmpl w:val="354E4336"/>
    <w:lvl w:ilvl="0" w:tplc="A5ECF582">
      <w:start w:val="4"/>
      <w:numFmt w:val="bullet"/>
      <w:lvlText w:val=""/>
      <w:lvlJc w:val="left"/>
      <w:pPr>
        <w:ind w:left="720" w:hanging="360"/>
      </w:pPr>
      <w:rPr>
        <w:rFonts w:ascii="Symbol" w:eastAsia="Times New Roman"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117A9"/>
    <w:multiLevelType w:val="hybridMultilevel"/>
    <w:tmpl w:val="F8243F4E"/>
    <w:lvl w:ilvl="0" w:tplc="DC24EB90">
      <w:start w:val="1"/>
      <w:numFmt w:val="lowerLetter"/>
      <w:lvlText w:val="%1)"/>
      <w:lvlJc w:val="left"/>
      <w:pPr>
        <w:ind w:left="1440" w:hanging="360"/>
      </w:pPr>
      <w:rPr>
        <w:rFonts w:hint="default"/>
      </w:rPr>
    </w:lvl>
    <w:lvl w:ilvl="1" w:tplc="18090001">
      <w:start w:val="1"/>
      <w:numFmt w:val="bullet"/>
      <w:lvlText w:val=""/>
      <w:lvlJc w:val="left"/>
      <w:pPr>
        <w:ind w:left="2160" w:hanging="360"/>
      </w:pPr>
      <w:rPr>
        <w:rFonts w:ascii="Symbol" w:hAnsi="Symbol" w:hint="default"/>
      </w:rPr>
    </w:lvl>
    <w:lvl w:ilvl="2" w:tplc="2406435C">
      <w:start w:val="4"/>
      <w:numFmt w:val="bullet"/>
      <w:lvlText w:val="-"/>
      <w:lvlJc w:val="left"/>
      <w:pPr>
        <w:ind w:left="3060" w:hanging="360"/>
      </w:pPr>
      <w:rPr>
        <w:rFonts w:ascii="Arial" w:eastAsia="Calibri" w:hAnsi="Arial" w:cs="Arial" w:hint="default"/>
      </w:r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5CAF6134"/>
    <w:multiLevelType w:val="multilevel"/>
    <w:tmpl w:val="8AE64372"/>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677D02DE"/>
    <w:multiLevelType w:val="hybridMultilevel"/>
    <w:tmpl w:val="44560074"/>
    <w:lvl w:ilvl="0" w:tplc="18090003">
      <w:start w:val="1"/>
      <w:numFmt w:val="bullet"/>
      <w:lvlText w:val="o"/>
      <w:lvlJc w:val="left"/>
      <w:pPr>
        <w:ind w:left="1287" w:hanging="360"/>
      </w:pPr>
      <w:rPr>
        <w:rFonts w:ascii="Courier New" w:hAnsi="Courier New"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6BD17F01"/>
    <w:multiLevelType w:val="hybridMultilevel"/>
    <w:tmpl w:val="8C2A8C1E"/>
    <w:lvl w:ilvl="0" w:tplc="C84C94EC">
      <w:numFmt w:val="bullet"/>
      <w:lvlText w:val=""/>
      <w:lvlJc w:val="left"/>
      <w:pPr>
        <w:ind w:left="927" w:hanging="360"/>
      </w:pPr>
      <w:rPr>
        <w:rFonts w:ascii="Symbol" w:eastAsia="Arial" w:hAnsi="Symbol" w:cs="Arial" w:hint="default"/>
      </w:rPr>
    </w:lvl>
    <w:lvl w:ilvl="1" w:tplc="18090003">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15:restartNumberingAfterBreak="0">
    <w:nsid w:val="70CD31F3"/>
    <w:multiLevelType w:val="hybridMultilevel"/>
    <w:tmpl w:val="1BA6FDCE"/>
    <w:lvl w:ilvl="0" w:tplc="8D3E21A2">
      <w:start w:val="1"/>
      <w:numFmt w:val="bullet"/>
      <w:pStyle w:val="Bullet"/>
      <w:lvlText w:val="•"/>
      <w:lvlJc w:val="left"/>
      <w:pPr>
        <w:ind w:left="720" w:hanging="360"/>
      </w:pPr>
      <w:rPr>
        <w:rFonts w:ascii="Arial" w:hAnsi="Arial" w:hint="default"/>
        <w:color w:val="0085C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7"/>
  </w:num>
  <w:num w:numId="6">
    <w:abstractNumId w:val="5"/>
  </w:num>
  <w:num w:numId="7">
    <w:abstractNumId w:val="1"/>
  </w:num>
  <w:num w:numId="8">
    <w:abstractNumId w:val="15"/>
  </w:num>
  <w:num w:numId="9">
    <w:abstractNumId w:val="4"/>
  </w:num>
  <w:num w:numId="10">
    <w:abstractNumId w:val="12"/>
  </w:num>
  <w:num w:numId="11">
    <w:abstractNumId w:val="8"/>
  </w:num>
  <w:num w:numId="12">
    <w:abstractNumId w:val="17"/>
  </w:num>
  <w:num w:numId="13">
    <w:abstractNumId w:val="11"/>
  </w:num>
  <w:num w:numId="14">
    <w:abstractNumId w:val="14"/>
  </w:num>
  <w:num w:numId="15">
    <w:abstractNumId w:val="3"/>
  </w:num>
  <w:num w:numId="16">
    <w:abstractNumId w:val="16"/>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F3"/>
    <w:rsid w:val="00032FE9"/>
    <w:rsid w:val="00037CBF"/>
    <w:rsid w:val="0008037B"/>
    <w:rsid w:val="00092DEB"/>
    <w:rsid w:val="000A4269"/>
    <w:rsid w:val="000B345D"/>
    <w:rsid w:val="000D0412"/>
    <w:rsid w:val="000D3297"/>
    <w:rsid w:val="000D61F1"/>
    <w:rsid w:val="000D70EB"/>
    <w:rsid w:val="000E1710"/>
    <w:rsid w:val="000E1D37"/>
    <w:rsid w:val="00107F28"/>
    <w:rsid w:val="0014171E"/>
    <w:rsid w:val="001933AE"/>
    <w:rsid w:val="001C05F6"/>
    <w:rsid w:val="001E08DB"/>
    <w:rsid w:val="001E1BF3"/>
    <w:rsid w:val="0021610C"/>
    <w:rsid w:val="002A2480"/>
    <w:rsid w:val="002A7B21"/>
    <w:rsid w:val="002D3C4F"/>
    <w:rsid w:val="00301E2A"/>
    <w:rsid w:val="003140F4"/>
    <w:rsid w:val="00324566"/>
    <w:rsid w:val="00362517"/>
    <w:rsid w:val="00372E22"/>
    <w:rsid w:val="003755D0"/>
    <w:rsid w:val="0038449D"/>
    <w:rsid w:val="003B290C"/>
    <w:rsid w:val="003B5392"/>
    <w:rsid w:val="003C0506"/>
    <w:rsid w:val="003E2D98"/>
    <w:rsid w:val="003E7F3B"/>
    <w:rsid w:val="0043649A"/>
    <w:rsid w:val="004365E1"/>
    <w:rsid w:val="00466CC8"/>
    <w:rsid w:val="0047176B"/>
    <w:rsid w:val="00484A0A"/>
    <w:rsid w:val="0049045F"/>
    <w:rsid w:val="004D039C"/>
    <w:rsid w:val="004F0F84"/>
    <w:rsid w:val="004F27BF"/>
    <w:rsid w:val="00565032"/>
    <w:rsid w:val="005A1E2F"/>
    <w:rsid w:val="005A5F06"/>
    <w:rsid w:val="005A768B"/>
    <w:rsid w:val="005F439D"/>
    <w:rsid w:val="005F5316"/>
    <w:rsid w:val="006248CA"/>
    <w:rsid w:val="0064203C"/>
    <w:rsid w:val="0066535C"/>
    <w:rsid w:val="00666140"/>
    <w:rsid w:val="0067081E"/>
    <w:rsid w:val="006A1442"/>
    <w:rsid w:val="006A6DF0"/>
    <w:rsid w:val="006E7E09"/>
    <w:rsid w:val="007602E4"/>
    <w:rsid w:val="00780028"/>
    <w:rsid w:val="007A1936"/>
    <w:rsid w:val="007A1C69"/>
    <w:rsid w:val="007D47EC"/>
    <w:rsid w:val="00832AEB"/>
    <w:rsid w:val="008952F8"/>
    <w:rsid w:val="008D405A"/>
    <w:rsid w:val="008D5B50"/>
    <w:rsid w:val="008F034E"/>
    <w:rsid w:val="008F1C06"/>
    <w:rsid w:val="00912934"/>
    <w:rsid w:val="009146C4"/>
    <w:rsid w:val="009169F5"/>
    <w:rsid w:val="00945FC6"/>
    <w:rsid w:val="00970E60"/>
    <w:rsid w:val="00974109"/>
    <w:rsid w:val="009A0427"/>
    <w:rsid w:val="009B4033"/>
    <w:rsid w:val="009B6BF0"/>
    <w:rsid w:val="009D21D9"/>
    <w:rsid w:val="009D6768"/>
    <w:rsid w:val="009F2071"/>
    <w:rsid w:val="00A0792A"/>
    <w:rsid w:val="00A21DE8"/>
    <w:rsid w:val="00AC67CF"/>
    <w:rsid w:val="00AD1006"/>
    <w:rsid w:val="00B01C4F"/>
    <w:rsid w:val="00B10FC8"/>
    <w:rsid w:val="00B12853"/>
    <w:rsid w:val="00B13F4B"/>
    <w:rsid w:val="00B36DE0"/>
    <w:rsid w:val="00B50326"/>
    <w:rsid w:val="00B764E1"/>
    <w:rsid w:val="00B779F5"/>
    <w:rsid w:val="00BA435F"/>
    <w:rsid w:val="00BD4E5F"/>
    <w:rsid w:val="00BE0416"/>
    <w:rsid w:val="00BE298E"/>
    <w:rsid w:val="00C05B0B"/>
    <w:rsid w:val="00C3323B"/>
    <w:rsid w:val="00C37636"/>
    <w:rsid w:val="00C4514B"/>
    <w:rsid w:val="00C475C8"/>
    <w:rsid w:val="00C54502"/>
    <w:rsid w:val="00C8481D"/>
    <w:rsid w:val="00C84E6D"/>
    <w:rsid w:val="00CB02C9"/>
    <w:rsid w:val="00CB70DC"/>
    <w:rsid w:val="00CC6F89"/>
    <w:rsid w:val="00CC7AA6"/>
    <w:rsid w:val="00CD4BF9"/>
    <w:rsid w:val="00CE1743"/>
    <w:rsid w:val="00CE73D5"/>
    <w:rsid w:val="00D04CD7"/>
    <w:rsid w:val="00D346C9"/>
    <w:rsid w:val="00D4707C"/>
    <w:rsid w:val="00D70DE1"/>
    <w:rsid w:val="00D72897"/>
    <w:rsid w:val="00D8344A"/>
    <w:rsid w:val="00D902D8"/>
    <w:rsid w:val="00D957D3"/>
    <w:rsid w:val="00DA0968"/>
    <w:rsid w:val="00DE6258"/>
    <w:rsid w:val="00E36E26"/>
    <w:rsid w:val="00E72D32"/>
    <w:rsid w:val="00E735F7"/>
    <w:rsid w:val="00E74935"/>
    <w:rsid w:val="00E863A7"/>
    <w:rsid w:val="00E95A2A"/>
    <w:rsid w:val="00E9776E"/>
    <w:rsid w:val="00EB28CB"/>
    <w:rsid w:val="00ED2F90"/>
    <w:rsid w:val="00EE2DB2"/>
    <w:rsid w:val="00EF4173"/>
    <w:rsid w:val="00F1540A"/>
    <w:rsid w:val="00F21E82"/>
    <w:rsid w:val="00F36D9F"/>
    <w:rsid w:val="00F36E91"/>
    <w:rsid w:val="00F47D32"/>
    <w:rsid w:val="00F5341E"/>
    <w:rsid w:val="00F8657A"/>
    <w:rsid w:val="00FB1E52"/>
    <w:rsid w:val="00FB6C96"/>
    <w:rsid w:val="00FC15EF"/>
    <w:rsid w:val="00FF30F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D10FDF-F2D6-4908-BF7C-D5FC17E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502"/>
    <w:pPr>
      <w:tabs>
        <w:tab w:val="center" w:pos="4513"/>
        <w:tab w:val="right" w:pos="9026"/>
      </w:tabs>
    </w:pPr>
  </w:style>
  <w:style w:type="character" w:customStyle="1" w:styleId="HeaderChar">
    <w:name w:val="Header Char"/>
    <w:basedOn w:val="DefaultParagraphFont"/>
    <w:link w:val="Header"/>
    <w:uiPriority w:val="99"/>
    <w:locked/>
    <w:rsid w:val="00C54502"/>
    <w:rPr>
      <w:rFonts w:cs="Times New Roman"/>
      <w:lang w:val="en-US"/>
    </w:rPr>
  </w:style>
  <w:style w:type="paragraph" w:styleId="Footer">
    <w:name w:val="footer"/>
    <w:basedOn w:val="Normal"/>
    <w:link w:val="FooterChar"/>
    <w:autoRedefine/>
    <w:uiPriority w:val="99"/>
    <w:rsid w:val="00BE298E"/>
    <w:pPr>
      <w:tabs>
        <w:tab w:val="center" w:pos="4513"/>
        <w:tab w:val="right" w:pos="9026"/>
      </w:tabs>
    </w:pPr>
    <w:rPr>
      <w:rFonts w:cs="Arial"/>
      <w:sz w:val="18"/>
      <w:szCs w:val="18"/>
    </w:rPr>
  </w:style>
  <w:style w:type="character" w:customStyle="1" w:styleId="FooterChar">
    <w:name w:val="Footer Char"/>
    <w:basedOn w:val="DefaultParagraphFont"/>
    <w:link w:val="Footer"/>
    <w:uiPriority w:val="99"/>
    <w:locked/>
    <w:rsid w:val="00BE298E"/>
    <w:rPr>
      <w:rFonts w:cs="Arial"/>
      <w:sz w:val="18"/>
      <w:szCs w:val="18"/>
      <w:lang w:eastAsia="en-US"/>
    </w:rPr>
  </w:style>
  <w:style w:type="paragraph" w:styleId="BalloonText">
    <w:name w:val="Balloon Text"/>
    <w:basedOn w:val="Normal"/>
    <w:link w:val="BalloonTextChar"/>
    <w:uiPriority w:val="99"/>
    <w:semiHidden/>
    <w:rsid w:val="00C05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B0B"/>
    <w:rPr>
      <w:rFonts w:ascii="Tahoma" w:hAnsi="Tahoma" w:cs="Tahoma"/>
      <w:sz w:val="16"/>
      <w:szCs w:val="16"/>
      <w:lang w:val="en-US"/>
    </w:rPr>
  </w:style>
  <w:style w:type="paragraph" w:customStyle="1" w:styleId="Bullet">
    <w:name w:val="Bullet"/>
    <w:basedOn w:val="Normal"/>
    <w:uiPriority w:val="99"/>
    <w:rsid w:val="00CC6F89"/>
    <w:pPr>
      <w:numPr>
        <w:numId w:val="1"/>
      </w:numPr>
      <w:spacing w:after="120" w:line="280" w:lineRule="exact"/>
      <w:ind w:left="289" w:hanging="278"/>
    </w:pPr>
    <w:rPr>
      <w:szCs w:val="24"/>
    </w:rPr>
  </w:style>
  <w:style w:type="paragraph" w:styleId="BodyText">
    <w:name w:val="Body Text"/>
    <w:basedOn w:val="Normal"/>
    <w:link w:val="BodyTextChar"/>
    <w:uiPriority w:val="99"/>
    <w:rsid w:val="00FF30F9"/>
    <w:pPr>
      <w:spacing w:after="120" w:line="280" w:lineRule="exact"/>
    </w:pPr>
  </w:style>
  <w:style w:type="character" w:customStyle="1" w:styleId="BodyTextChar">
    <w:name w:val="Body Text Char"/>
    <w:basedOn w:val="DefaultParagraphFont"/>
    <w:link w:val="BodyText"/>
    <w:uiPriority w:val="99"/>
    <w:locked/>
    <w:rsid w:val="00FF30F9"/>
    <w:rPr>
      <w:rFonts w:cs="Times New Roman"/>
      <w:lang w:val="en-US"/>
    </w:rPr>
  </w:style>
  <w:style w:type="paragraph" w:styleId="Date">
    <w:name w:val="Date"/>
    <w:basedOn w:val="Normal"/>
    <w:next w:val="Normal"/>
    <w:link w:val="DateChar"/>
    <w:uiPriority w:val="99"/>
    <w:rsid w:val="00FF30F9"/>
    <w:pPr>
      <w:spacing w:before="240" w:after="560"/>
    </w:pPr>
  </w:style>
  <w:style w:type="character" w:customStyle="1" w:styleId="DateChar">
    <w:name w:val="Date Char"/>
    <w:basedOn w:val="DefaultParagraphFont"/>
    <w:link w:val="Date"/>
    <w:uiPriority w:val="99"/>
    <w:locked/>
    <w:rsid w:val="00FF30F9"/>
    <w:rPr>
      <w:rFonts w:cs="Times New Roman"/>
      <w:lang w:val="en-US"/>
    </w:rPr>
  </w:style>
  <w:style w:type="paragraph" w:styleId="ListParagraph">
    <w:name w:val="List Paragraph"/>
    <w:basedOn w:val="Normal"/>
    <w:uiPriority w:val="99"/>
    <w:qFormat/>
    <w:rsid w:val="009B6BF0"/>
    <w:pPr>
      <w:ind w:left="720"/>
      <w:contextualSpacing/>
    </w:pPr>
  </w:style>
  <w:style w:type="character" w:styleId="Hyperlink">
    <w:name w:val="Hyperlink"/>
    <w:basedOn w:val="DefaultParagraphFont"/>
    <w:uiPriority w:val="99"/>
    <w:rsid w:val="009B6BF0"/>
    <w:rPr>
      <w:rFonts w:cs="Times New Roman"/>
      <w:color w:val="002169"/>
      <w:u w:val="single"/>
    </w:rPr>
  </w:style>
  <w:style w:type="table" w:styleId="TableGrid">
    <w:name w:val="Table Grid"/>
    <w:basedOn w:val="TableNormal"/>
    <w:locked/>
    <w:rsid w:val="00CC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cai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caire.org/about/work-with-trocaire/supply-cha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egrieck\AppData\Local\Microsoft\Windows\Temporary%20Internet%20Files\Content.IE5\HDBX037N\Trocaire_Letter_MAYNOO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CDAD-4574-40F2-BECC-CC891B91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Trocaire_Letter_MAYNOOTH</Template>
  <TotalTime>1</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Invitation to Tender for Legal Services</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 Legal Services</dc:title>
  <dc:creator>fdegrieck</dc:creator>
  <cp:lastModifiedBy>Noelle Fitzpatrick</cp:lastModifiedBy>
  <cp:revision>2</cp:revision>
  <cp:lastPrinted>2014-05-02T15:05:00Z</cp:lastPrinted>
  <dcterms:created xsi:type="dcterms:W3CDTF">2017-12-22T10:18:00Z</dcterms:created>
  <dcterms:modified xsi:type="dcterms:W3CDTF">2017-12-22T10:18:00Z</dcterms:modified>
</cp:coreProperties>
</file>