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2455"/>
        <w:gridCol w:w="5841"/>
      </w:tblGrid>
      <w:tr w:rsidR="00005F12" w:rsidRPr="00BA3686" w14:paraId="6CC0167D" w14:textId="77777777" w:rsidTr="00005F12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116032E3" w14:textId="77777777" w:rsidR="00005F12" w:rsidRPr="00BA3686" w:rsidRDefault="00005F12" w:rsidP="00B031B2">
            <w:pPr>
              <w:pStyle w:val="BodyText3"/>
              <w:spacing w:after="0"/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</w:pPr>
            <w:r w:rsidRPr="00BA3686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Project Title: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28CF8DF" w14:textId="77777777" w:rsidR="00005F12" w:rsidRPr="00BA3686" w:rsidRDefault="00005F12" w:rsidP="00B031B2">
            <w:pPr>
              <w:jc w:val="both"/>
              <w:rPr>
                <w:rFonts w:asciiTheme="majorHAnsi" w:hAnsiTheme="majorHAnsi" w:cstheme="majorHAnsi"/>
                <w:sz w:val="22"/>
                <w:szCs w:val="24"/>
              </w:rPr>
            </w:pPr>
            <w:r w:rsidRPr="00BA3686">
              <w:rPr>
                <w:rFonts w:asciiTheme="majorHAnsi" w:hAnsiTheme="majorHAnsi" w:cstheme="majorHAnsi"/>
                <w:sz w:val="22"/>
                <w:szCs w:val="24"/>
              </w:rPr>
              <w:t xml:space="preserve">“RIFIUTO o RISORSA ? - </w:t>
            </w:r>
            <w:proofErr w:type="spellStart"/>
            <w:r w:rsidRPr="00BA3686">
              <w:rPr>
                <w:rFonts w:asciiTheme="majorHAnsi" w:hAnsiTheme="majorHAnsi" w:cstheme="majorHAnsi"/>
                <w:sz w:val="22"/>
                <w:szCs w:val="24"/>
              </w:rPr>
              <w:t>Responsabilità</w:t>
            </w:r>
            <w:proofErr w:type="spellEnd"/>
            <w:r w:rsidRPr="00BA3686">
              <w:rPr>
                <w:rFonts w:asciiTheme="majorHAnsi" w:hAnsiTheme="majorHAnsi" w:cstheme="majorHAnsi"/>
                <w:sz w:val="22"/>
                <w:szCs w:val="24"/>
              </w:rPr>
              <w:t xml:space="preserve"> </w:t>
            </w:r>
            <w:proofErr w:type="spellStart"/>
            <w:r w:rsidRPr="00BA3686">
              <w:rPr>
                <w:rFonts w:asciiTheme="majorHAnsi" w:hAnsiTheme="majorHAnsi" w:cstheme="majorHAnsi"/>
                <w:sz w:val="22"/>
                <w:szCs w:val="24"/>
              </w:rPr>
              <w:t>ambientale</w:t>
            </w:r>
            <w:proofErr w:type="spellEnd"/>
            <w:r w:rsidRPr="00BA3686">
              <w:rPr>
                <w:rFonts w:asciiTheme="majorHAnsi" w:hAnsiTheme="majorHAnsi" w:cstheme="majorHAnsi"/>
                <w:sz w:val="22"/>
                <w:szCs w:val="24"/>
              </w:rPr>
              <w:t xml:space="preserve"> e sociale di </w:t>
            </w:r>
            <w:proofErr w:type="spellStart"/>
            <w:r w:rsidRPr="00BA3686">
              <w:rPr>
                <w:rFonts w:asciiTheme="majorHAnsi" w:hAnsiTheme="majorHAnsi" w:cstheme="majorHAnsi"/>
                <w:sz w:val="22"/>
                <w:szCs w:val="24"/>
              </w:rPr>
              <w:t>municipalità</w:t>
            </w:r>
            <w:proofErr w:type="spellEnd"/>
            <w:r w:rsidRPr="00BA3686">
              <w:rPr>
                <w:rFonts w:asciiTheme="majorHAnsi" w:hAnsiTheme="majorHAnsi" w:cstheme="majorHAnsi"/>
                <w:sz w:val="22"/>
                <w:szCs w:val="24"/>
              </w:rPr>
              <w:t xml:space="preserve"> e </w:t>
            </w:r>
            <w:proofErr w:type="spellStart"/>
            <w:r w:rsidRPr="00BA3686">
              <w:rPr>
                <w:rFonts w:asciiTheme="majorHAnsi" w:hAnsiTheme="majorHAnsi" w:cstheme="majorHAnsi"/>
                <w:sz w:val="22"/>
                <w:szCs w:val="24"/>
              </w:rPr>
              <w:t>imprese</w:t>
            </w:r>
            <w:proofErr w:type="spellEnd"/>
            <w:r w:rsidRPr="00BA3686">
              <w:rPr>
                <w:rFonts w:asciiTheme="majorHAnsi" w:hAnsiTheme="majorHAnsi" w:cstheme="majorHAnsi"/>
                <w:sz w:val="22"/>
                <w:szCs w:val="24"/>
              </w:rPr>
              <w:t xml:space="preserve">” </w:t>
            </w:r>
          </w:p>
          <w:p w14:paraId="653444A6" w14:textId="77777777" w:rsidR="00005F12" w:rsidRPr="00BA3686" w:rsidRDefault="00005F12" w:rsidP="00B031B2">
            <w:pPr>
              <w:jc w:val="both"/>
              <w:rPr>
                <w:rFonts w:asciiTheme="majorHAnsi" w:hAnsiTheme="majorHAnsi" w:cstheme="majorHAnsi"/>
                <w:sz w:val="22"/>
                <w:szCs w:val="24"/>
              </w:rPr>
            </w:pPr>
            <w:r w:rsidRPr="00BA3686">
              <w:rPr>
                <w:rFonts w:asciiTheme="majorHAnsi" w:hAnsiTheme="majorHAnsi" w:cstheme="majorHAnsi"/>
                <w:sz w:val="22"/>
                <w:szCs w:val="24"/>
              </w:rPr>
              <w:t xml:space="preserve">“Education 4 Future : Integrated Education and Child Protection Services for </w:t>
            </w:r>
            <w:proofErr w:type="spellStart"/>
            <w:r w:rsidRPr="00BA3686">
              <w:rPr>
                <w:rFonts w:asciiTheme="majorHAnsi" w:hAnsiTheme="majorHAnsi" w:cstheme="majorHAnsi"/>
                <w:sz w:val="22"/>
                <w:szCs w:val="24"/>
              </w:rPr>
              <w:t>Children</w:t>
            </w:r>
            <w:proofErr w:type="spellEnd"/>
            <w:r w:rsidRPr="00BA3686">
              <w:rPr>
                <w:rFonts w:asciiTheme="majorHAnsi" w:hAnsiTheme="majorHAnsi" w:cstheme="majorHAnsi"/>
                <w:sz w:val="22"/>
                <w:szCs w:val="24"/>
              </w:rPr>
              <w:t xml:space="preserve"> in Lebanon”</w:t>
            </w:r>
          </w:p>
          <w:p w14:paraId="213A72A4" w14:textId="77777777" w:rsidR="00005F12" w:rsidRPr="00BA3686" w:rsidRDefault="00005F12" w:rsidP="00B031B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22"/>
                <w:szCs w:val="24"/>
                <w:lang w:val="it-IT" w:eastAsia="en-US"/>
              </w:rPr>
            </w:pPr>
            <w:proofErr w:type="spellStart"/>
            <w:r w:rsidRPr="00BA3686">
              <w:rPr>
                <w:rFonts w:asciiTheme="majorHAnsi" w:eastAsiaTheme="minorHAnsi" w:hAnsiTheme="majorHAnsi" w:cstheme="majorHAnsi"/>
                <w:sz w:val="22"/>
                <w:szCs w:val="24"/>
                <w:lang w:val="it-IT" w:eastAsia="en-US"/>
              </w:rPr>
              <w:t>Education</w:t>
            </w:r>
            <w:proofErr w:type="spellEnd"/>
            <w:r w:rsidRPr="00BA3686">
              <w:rPr>
                <w:rFonts w:asciiTheme="majorHAnsi" w:eastAsiaTheme="minorHAnsi" w:hAnsiTheme="majorHAnsi" w:cstheme="majorHAnsi"/>
                <w:sz w:val="22"/>
                <w:szCs w:val="24"/>
                <w:lang w:val="it-IT" w:eastAsia="en-US"/>
              </w:rPr>
              <w:t xml:space="preserve"> For Future – Fase 2:</w:t>
            </w:r>
          </w:p>
          <w:p w14:paraId="5A4CCB5A" w14:textId="77777777" w:rsidR="00005F12" w:rsidRPr="00BA3686" w:rsidRDefault="00005F12" w:rsidP="00B031B2">
            <w:pPr>
              <w:jc w:val="both"/>
              <w:rPr>
                <w:rFonts w:asciiTheme="majorHAnsi" w:hAnsiTheme="majorHAnsi" w:cstheme="majorHAnsi"/>
                <w:sz w:val="22"/>
                <w:szCs w:val="24"/>
              </w:rPr>
            </w:pPr>
            <w:r w:rsidRPr="00BA3686">
              <w:rPr>
                <w:rFonts w:asciiTheme="majorHAnsi" w:eastAsiaTheme="minorHAnsi" w:hAnsiTheme="majorHAnsi" w:cstheme="majorHAnsi"/>
                <w:sz w:val="22"/>
                <w:szCs w:val="24"/>
                <w:lang w:val="it-IT" w:eastAsia="en-US"/>
              </w:rPr>
              <w:t>rafforzamento dei servizi di educazione e protezione dell’infanzia per i bambini e le bambine in Libano</w:t>
            </w:r>
          </w:p>
          <w:p w14:paraId="4F222A5D" w14:textId="77777777" w:rsidR="00005F12" w:rsidRPr="00BA3686" w:rsidRDefault="00005F12" w:rsidP="00B031B2">
            <w:pPr>
              <w:jc w:val="both"/>
              <w:rPr>
                <w:rFonts w:asciiTheme="majorHAnsi" w:hAnsiTheme="majorHAnsi" w:cstheme="majorHAnsi"/>
                <w:sz w:val="22"/>
                <w:szCs w:val="24"/>
              </w:rPr>
            </w:pPr>
            <w:r w:rsidRPr="00BA3686">
              <w:rPr>
                <w:rFonts w:asciiTheme="majorHAnsi" w:hAnsiTheme="majorHAnsi" w:cstheme="majorHAnsi"/>
                <w:sz w:val="22"/>
                <w:szCs w:val="24"/>
              </w:rPr>
              <w:t>ORG Funds</w:t>
            </w:r>
          </w:p>
        </w:tc>
      </w:tr>
      <w:tr w:rsidR="00005F12" w:rsidRPr="00BA3686" w14:paraId="721EC2FF" w14:textId="77777777" w:rsidTr="00005F12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202B980C" w14:textId="77777777" w:rsidR="00005F12" w:rsidRPr="00BA3686" w:rsidRDefault="00005F12" w:rsidP="00B031B2">
            <w:pPr>
              <w:pStyle w:val="BodyText3"/>
              <w:spacing w:after="0"/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</w:pPr>
            <w:proofErr w:type="spellStart"/>
            <w:r w:rsidRPr="00BA3686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Cesvi</w:t>
            </w:r>
            <w:proofErr w:type="spellEnd"/>
            <w:r w:rsidRPr="00BA3686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 xml:space="preserve"> project Code: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374C7B8" w14:textId="77777777" w:rsidR="00005F12" w:rsidRPr="00BA3686" w:rsidRDefault="00005F12" w:rsidP="00B031B2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4"/>
              </w:rPr>
            </w:pPr>
            <w:r w:rsidRPr="00BA3686">
              <w:rPr>
                <w:rFonts w:asciiTheme="majorHAnsi" w:hAnsiTheme="majorHAnsi" w:cstheme="majorHAnsi"/>
                <w:sz w:val="22"/>
                <w:szCs w:val="24"/>
              </w:rPr>
              <w:t>DLBN022, DLBN023 ; DLBN024 ; DLBN025</w:t>
            </w:r>
          </w:p>
        </w:tc>
      </w:tr>
      <w:tr w:rsidR="00005F12" w:rsidRPr="00BA3686" w14:paraId="1B8AB882" w14:textId="77777777" w:rsidTr="00005F12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212B92B8" w14:textId="77777777" w:rsidR="00005F12" w:rsidRPr="00BA3686" w:rsidRDefault="00005F12" w:rsidP="00B031B2">
            <w:pPr>
              <w:pStyle w:val="BodyText3"/>
              <w:spacing w:after="0"/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</w:pPr>
            <w:r w:rsidRPr="00BA3686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 xml:space="preserve">Donor: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FA86DD8" w14:textId="77777777" w:rsidR="00005F12" w:rsidRPr="00BA3686" w:rsidRDefault="00005F12" w:rsidP="00B031B2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4"/>
              </w:rPr>
            </w:pPr>
            <w:r w:rsidRPr="00BA3686">
              <w:rPr>
                <w:rFonts w:asciiTheme="majorHAnsi" w:hAnsiTheme="majorHAnsi" w:cstheme="majorHAnsi"/>
                <w:sz w:val="22"/>
                <w:szCs w:val="24"/>
              </w:rPr>
              <w:t>AICS</w:t>
            </w:r>
            <w:r w:rsidRPr="00BA3686">
              <w:rPr>
                <w:rFonts w:asciiTheme="majorHAnsi" w:hAnsiTheme="majorHAnsi" w:cstheme="majorHAnsi"/>
                <w:sz w:val="22"/>
              </w:rPr>
              <w:t>, ORG</w:t>
            </w:r>
          </w:p>
        </w:tc>
      </w:tr>
      <w:tr w:rsidR="00005F12" w:rsidRPr="00BA3686" w14:paraId="47DA5707" w14:textId="77777777" w:rsidTr="00005F12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33D5202E" w14:textId="77777777" w:rsidR="00005F12" w:rsidRPr="00BA3686" w:rsidRDefault="00005F12" w:rsidP="00B031B2">
            <w:pPr>
              <w:rPr>
                <w:rFonts w:asciiTheme="majorHAnsi" w:hAnsiTheme="majorHAnsi" w:cstheme="majorHAnsi"/>
                <w:sz w:val="22"/>
                <w:szCs w:val="24"/>
              </w:rPr>
            </w:pPr>
            <w:proofErr w:type="spellStart"/>
            <w:r w:rsidRPr="00BA3686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Donor</w:t>
            </w:r>
            <w:proofErr w:type="spellEnd"/>
            <w:r w:rsidRPr="00BA3686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 xml:space="preserve"> Project </w:t>
            </w:r>
            <w:proofErr w:type="gramStart"/>
            <w:r w:rsidRPr="00BA3686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code:</w:t>
            </w:r>
            <w:proofErr w:type="gramEnd"/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2404D18" w14:textId="77777777" w:rsidR="00005F12" w:rsidRPr="00BA3686" w:rsidRDefault="00005F12" w:rsidP="00B031B2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4"/>
              </w:rPr>
            </w:pPr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</w:rPr>
              <w:t>AID 12590/01/</w:t>
            </w:r>
            <w:proofErr w:type="gramStart"/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</w:rPr>
              <w:t>08;</w:t>
            </w:r>
            <w:proofErr w:type="gramEnd"/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</w:rPr>
              <w:t xml:space="preserve"> AID12228/01/0 ; ORG; </w:t>
            </w:r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  <w:lang w:val="en-GB"/>
              </w:rPr>
              <w:t>CS/12511.01.1/02</w:t>
            </w:r>
          </w:p>
        </w:tc>
      </w:tr>
      <w:tr w:rsidR="00005F12" w:rsidRPr="00BA3686" w14:paraId="34A835D6" w14:textId="77777777" w:rsidTr="00005F12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1E49820F" w14:textId="77777777" w:rsidR="00005F12" w:rsidRPr="00BA3686" w:rsidRDefault="00005F12" w:rsidP="00B031B2">
            <w:pPr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</w:pPr>
            <w:proofErr w:type="spellStart"/>
            <w:r w:rsidRPr="00BA3686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Procedure</w:t>
            </w:r>
            <w:proofErr w:type="spellEnd"/>
            <w:r w:rsidRPr="00BA3686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 xml:space="preserve"> </w:t>
            </w:r>
            <w:proofErr w:type="gramStart"/>
            <w:r w:rsidRPr="00BA3686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Code:</w:t>
            </w:r>
            <w:proofErr w:type="gramEnd"/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50F3D1D" w14:textId="77777777" w:rsidR="00005F12" w:rsidRPr="00BA3686" w:rsidRDefault="00005F12" w:rsidP="00B031B2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4"/>
              </w:rPr>
            </w:pPr>
            <w:r w:rsidRPr="00BA3686">
              <w:rPr>
                <w:rFonts w:asciiTheme="majorHAnsi" w:hAnsiTheme="majorHAnsi" w:cstheme="majorHAnsi"/>
                <w:sz w:val="22"/>
                <w:szCs w:val="24"/>
                <w:lang w:val="it-IT"/>
              </w:rPr>
              <w:t>LEB-OLT1-2023</w:t>
            </w:r>
          </w:p>
        </w:tc>
      </w:tr>
      <w:tr w:rsidR="00005F12" w:rsidRPr="00BA3686" w14:paraId="40A10EE4" w14:textId="77777777" w:rsidTr="00005F12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14:paraId="34262457" w14:textId="77777777" w:rsidR="00005F12" w:rsidRPr="00BA3686" w:rsidRDefault="00005F12" w:rsidP="00B031B2">
            <w:pPr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</w:pPr>
            <w:r w:rsidRPr="00BA3686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 xml:space="preserve">Budget </w:t>
            </w:r>
            <w:proofErr w:type="spellStart"/>
            <w:r w:rsidRPr="00BA3686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lines</w:t>
            </w:r>
            <w:proofErr w:type="spellEnd"/>
            <w:r w:rsidRPr="00BA3686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64CF007" w14:textId="77777777" w:rsidR="00005F12" w:rsidRPr="00BA3686" w:rsidRDefault="00005F12" w:rsidP="00B031B2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4"/>
                <w:lang w:val="it-IT"/>
              </w:rPr>
            </w:pPr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  <w:lang w:val="it-IT"/>
              </w:rPr>
              <w:t xml:space="preserve">2.3.2 </w:t>
            </w:r>
            <w:proofErr w:type="spellStart"/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  <w:lang w:val="it-IT"/>
              </w:rPr>
              <w:t>Rent</w:t>
            </w:r>
            <w:proofErr w:type="spellEnd"/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  <w:lang w:val="it-IT"/>
              </w:rPr>
              <w:t xml:space="preserve"> of 1 </w:t>
            </w:r>
            <w:proofErr w:type="spellStart"/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  <w:lang w:val="it-IT"/>
              </w:rPr>
              <w:t>vehicle</w:t>
            </w:r>
            <w:proofErr w:type="spellEnd"/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  <w:lang w:val="it-IT"/>
              </w:rPr>
              <w:t xml:space="preserve"> for CESVI; C.1.b Autoveicoli, carburante, costi di trasporto, assicurazione veicoli; 2.1.1 </w:t>
            </w:r>
            <w:proofErr w:type="spellStart"/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  <w:lang w:val="it-IT"/>
              </w:rPr>
              <w:t>Vehicle</w:t>
            </w:r>
            <w:proofErr w:type="spellEnd"/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  <w:lang w:val="it-IT"/>
              </w:rPr>
              <w:t xml:space="preserve"> </w:t>
            </w:r>
            <w:proofErr w:type="gramStart"/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  <w:lang w:val="it-IT"/>
              </w:rPr>
              <w:t>cost  renting</w:t>
            </w:r>
            <w:proofErr w:type="gramEnd"/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  <w:lang w:val="it-IT"/>
              </w:rPr>
              <w:t xml:space="preserve"> and </w:t>
            </w:r>
            <w:proofErr w:type="spellStart"/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  <w:lang w:val="it-IT"/>
              </w:rPr>
              <w:t>related</w:t>
            </w:r>
            <w:proofErr w:type="spellEnd"/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  <w:lang w:val="it-IT"/>
              </w:rPr>
              <w:t xml:space="preserve"> cost ( </w:t>
            </w:r>
            <w:proofErr w:type="spellStart"/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  <w:lang w:val="it-IT"/>
              </w:rPr>
              <w:t>fuel</w:t>
            </w:r>
            <w:proofErr w:type="spellEnd"/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  <w:lang w:val="it-IT"/>
              </w:rPr>
              <w:t>,</w:t>
            </w:r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lang w:val="it-IT"/>
              </w:rPr>
              <w:t xml:space="preserve"> </w:t>
            </w:r>
            <w:proofErr w:type="spellStart"/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  <w:lang w:val="it-IT"/>
              </w:rPr>
              <w:t>maintenance</w:t>
            </w:r>
            <w:proofErr w:type="spellEnd"/>
            <w:r w:rsidRPr="00BA3686">
              <w:rPr>
                <w:rFonts w:asciiTheme="majorHAnsi" w:eastAsia="Century Gothic" w:hAnsiTheme="majorHAnsi" w:cstheme="majorHAnsi"/>
                <w:color w:val="4B3A2E"/>
                <w:sz w:val="22"/>
                <w:szCs w:val="24"/>
                <w:lang w:val="it-IT"/>
              </w:rPr>
              <w:t>, insurance); C.1.g. Affitto auto e benzina</w:t>
            </w:r>
          </w:p>
        </w:tc>
      </w:tr>
    </w:tbl>
    <w:p w14:paraId="2CBD6D1D" w14:textId="77777777" w:rsidR="00005F12" w:rsidRPr="00005F12" w:rsidRDefault="00005F12" w:rsidP="00AE2218">
      <w:pPr>
        <w:jc w:val="center"/>
        <w:rPr>
          <w:rFonts w:asciiTheme="majorHAnsi" w:hAnsiTheme="majorHAnsi" w:cstheme="majorHAnsi"/>
          <w:lang w:val="it-IT"/>
        </w:rPr>
      </w:pPr>
    </w:p>
    <w:p w14:paraId="4B3650D5" w14:textId="77777777" w:rsidR="00005F12" w:rsidRPr="00005F12" w:rsidRDefault="00005F12" w:rsidP="00AE2218">
      <w:pPr>
        <w:jc w:val="center"/>
        <w:rPr>
          <w:rFonts w:asciiTheme="majorHAnsi" w:hAnsiTheme="majorHAnsi" w:cstheme="majorHAnsi"/>
          <w:lang w:val="it-IT"/>
        </w:rPr>
      </w:pPr>
    </w:p>
    <w:p w14:paraId="74C4A89A" w14:textId="77777777" w:rsidR="00005F12" w:rsidRPr="00005F12" w:rsidRDefault="00005F12" w:rsidP="00AE2218">
      <w:pPr>
        <w:jc w:val="center"/>
        <w:rPr>
          <w:rFonts w:asciiTheme="majorHAnsi" w:hAnsiTheme="majorHAnsi" w:cstheme="majorHAnsi"/>
          <w:lang w:val="it-IT"/>
        </w:rPr>
      </w:pPr>
    </w:p>
    <w:p w14:paraId="064B49F0" w14:textId="77777777" w:rsidR="00005F12" w:rsidRPr="00005F12" w:rsidRDefault="00005F12" w:rsidP="00AE2218">
      <w:pPr>
        <w:jc w:val="center"/>
        <w:rPr>
          <w:rFonts w:asciiTheme="majorHAnsi" w:hAnsiTheme="majorHAnsi" w:cstheme="majorHAnsi"/>
          <w:lang w:val="it-IT"/>
        </w:rPr>
      </w:pPr>
    </w:p>
    <w:p w14:paraId="7BEB6F5A" w14:textId="37850CDD" w:rsidR="00AE2218" w:rsidRPr="00AE2218" w:rsidRDefault="00454918" w:rsidP="00AE2218">
      <w:pPr>
        <w:jc w:val="center"/>
        <w:rPr>
          <w:rFonts w:asciiTheme="majorHAnsi" w:hAnsiTheme="majorHAnsi" w:cstheme="majorHAnsi"/>
          <w:lang w:val="en-GB"/>
        </w:rPr>
      </w:pPr>
      <w:r w:rsidRPr="00AE2218">
        <w:rPr>
          <w:rFonts w:asciiTheme="majorHAnsi" w:hAnsiTheme="majorHAnsi" w:cstheme="majorHAnsi"/>
          <w:lang w:val="en-GB"/>
        </w:rPr>
        <w:t>Standard advertise</w:t>
      </w:r>
      <w:r w:rsidR="005319A1" w:rsidRPr="00AE2218">
        <w:rPr>
          <w:rFonts w:asciiTheme="majorHAnsi" w:hAnsiTheme="majorHAnsi" w:cstheme="majorHAnsi"/>
          <w:lang w:val="en-GB"/>
        </w:rPr>
        <w:t>ment for local publication</w:t>
      </w:r>
    </w:p>
    <w:p w14:paraId="254E3742" w14:textId="77777777" w:rsidR="00AE2218" w:rsidRPr="00005F12" w:rsidRDefault="00AE2218" w:rsidP="00AE2218">
      <w:pPr>
        <w:rPr>
          <w:lang w:val="en-GB" w:eastAsia="it-IT"/>
        </w:rPr>
      </w:pPr>
    </w:p>
    <w:p w14:paraId="394FF2F7" w14:textId="5E175C24" w:rsidR="00AE2218" w:rsidRPr="00AE2218" w:rsidRDefault="00AE2218" w:rsidP="00AE2218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005F12">
        <w:rPr>
          <w:rFonts w:asciiTheme="majorHAnsi" w:hAnsiTheme="majorHAnsi" w:cstheme="majorHAnsi"/>
          <w:sz w:val="22"/>
          <w:szCs w:val="22"/>
          <w:lang w:val="en-GB" w:eastAsia="it-IT"/>
        </w:rPr>
        <w:t>LEB-OLT1-2023</w:t>
      </w:r>
    </w:p>
    <w:p w14:paraId="62D4AEDE" w14:textId="77777777" w:rsidR="00AE2218" w:rsidRPr="00AE2218" w:rsidRDefault="00AE2218" w:rsidP="00AE221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C600553" w14:textId="611710F6" w:rsidR="00742B3B" w:rsidRPr="00C34600" w:rsidRDefault="0095568C" w:rsidP="00897B63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AE2218">
        <w:rPr>
          <w:rFonts w:asciiTheme="majorHAnsi" w:hAnsiTheme="majorHAnsi" w:cstheme="majorHAnsi"/>
          <w:sz w:val="22"/>
          <w:szCs w:val="22"/>
        </w:rPr>
        <w:t>CESVI</w:t>
      </w:r>
      <w:r w:rsidR="0020534E"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 intends to award a </w:t>
      </w:r>
      <w:r w:rsidR="00EE5274" w:rsidRPr="00AE2218">
        <w:rPr>
          <w:rFonts w:asciiTheme="majorHAnsi" w:hAnsiTheme="majorHAnsi" w:cstheme="majorHAnsi"/>
          <w:sz w:val="22"/>
          <w:szCs w:val="22"/>
          <w:lang w:val="en-GB"/>
        </w:rPr>
        <w:t>service</w:t>
      </w:r>
      <w:r w:rsidR="0020534E"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 contract for </w:t>
      </w:r>
      <w:r w:rsidRPr="00AE2218">
        <w:rPr>
          <w:rFonts w:asciiTheme="majorHAnsi" w:hAnsiTheme="majorHAnsi" w:cstheme="majorHAnsi"/>
          <w:sz w:val="22"/>
          <w:szCs w:val="22"/>
          <w:lang w:val="en-GB"/>
        </w:rPr>
        <w:t>Car rental Services</w:t>
      </w:r>
      <w:r w:rsidR="0020534E"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 in </w:t>
      </w:r>
      <w:r w:rsidRPr="00AE2218">
        <w:rPr>
          <w:rFonts w:asciiTheme="majorHAnsi" w:hAnsiTheme="majorHAnsi" w:cstheme="majorHAnsi"/>
          <w:sz w:val="22"/>
          <w:szCs w:val="22"/>
          <w:lang w:val="en-GB"/>
        </w:rPr>
        <w:t>Lebanon</w:t>
      </w:r>
      <w:r w:rsidR="0020534E"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 with financial assistance from the programme </w:t>
      </w:r>
      <w:r w:rsidR="0038768B" w:rsidRPr="00AE2218">
        <w:rPr>
          <w:rFonts w:asciiTheme="majorHAnsi" w:hAnsiTheme="majorHAnsi" w:cstheme="majorHAnsi"/>
          <w:sz w:val="22"/>
          <w:szCs w:val="22"/>
          <w:lang w:val="en-GB"/>
        </w:rPr>
        <w:t>funded by AICS</w:t>
      </w:r>
      <w:r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  <w:r w:rsidR="0020534E"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The </w:t>
      </w:r>
      <w:r w:rsidR="00836E2C" w:rsidRPr="00AE2218">
        <w:rPr>
          <w:rFonts w:asciiTheme="majorHAnsi" w:hAnsiTheme="majorHAnsi" w:cstheme="majorHAnsi"/>
          <w:sz w:val="22"/>
          <w:szCs w:val="22"/>
          <w:lang w:val="en-GB"/>
        </w:rPr>
        <w:t>contract</w:t>
      </w:r>
      <w:r w:rsidR="00EE5274"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 notice</w:t>
      </w:r>
      <w:r w:rsidR="002252AF"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 and additional information about the contract are</w:t>
      </w:r>
      <w:r w:rsidR="0020534E"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 available </w:t>
      </w:r>
      <w:r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at CESVI Lebanon office in Furn </w:t>
      </w:r>
      <w:proofErr w:type="spellStart"/>
      <w:r w:rsidRPr="00AE2218">
        <w:rPr>
          <w:rFonts w:asciiTheme="majorHAnsi" w:hAnsiTheme="majorHAnsi" w:cstheme="majorHAnsi"/>
          <w:sz w:val="22"/>
          <w:szCs w:val="22"/>
          <w:lang w:val="en-GB"/>
        </w:rPr>
        <w:t>el</w:t>
      </w:r>
      <w:proofErr w:type="spellEnd"/>
      <w:r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AE2218">
        <w:rPr>
          <w:rFonts w:asciiTheme="majorHAnsi" w:hAnsiTheme="majorHAnsi" w:cstheme="majorHAnsi"/>
          <w:sz w:val="22"/>
          <w:szCs w:val="22"/>
          <w:lang w:val="en-GB"/>
        </w:rPr>
        <w:t>chebak</w:t>
      </w:r>
      <w:proofErr w:type="spellEnd"/>
      <w:r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, facing </w:t>
      </w:r>
      <w:proofErr w:type="spellStart"/>
      <w:r w:rsidR="00AE2218">
        <w:rPr>
          <w:rFonts w:asciiTheme="majorHAnsi" w:hAnsiTheme="majorHAnsi" w:cstheme="majorHAnsi"/>
          <w:sz w:val="22"/>
          <w:szCs w:val="22"/>
          <w:lang w:val="en-GB"/>
        </w:rPr>
        <w:t>N</w:t>
      </w:r>
      <w:r w:rsidRPr="00AE2218">
        <w:rPr>
          <w:rFonts w:asciiTheme="majorHAnsi" w:hAnsiTheme="majorHAnsi" w:cstheme="majorHAnsi"/>
          <w:sz w:val="22"/>
          <w:szCs w:val="22"/>
          <w:lang w:val="en-GB"/>
        </w:rPr>
        <w:t>otres</w:t>
      </w:r>
      <w:proofErr w:type="spellEnd"/>
      <w:r w:rsidR="00AE2218">
        <w:rPr>
          <w:rFonts w:asciiTheme="majorHAnsi" w:hAnsiTheme="majorHAnsi" w:cstheme="majorHAnsi"/>
          <w:sz w:val="22"/>
          <w:szCs w:val="22"/>
          <w:lang w:val="en-GB"/>
        </w:rPr>
        <w:t xml:space="preserve"> D</w:t>
      </w:r>
      <w:r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ame de Lourdes church, </w:t>
      </w:r>
      <w:proofErr w:type="spellStart"/>
      <w:r w:rsidRPr="00AE2218">
        <w:rPr>
          <w:rFonts w:asciiTheme="majorHAnsi" w:hAnsiTheme="majorHAnsi" w:cstheme="majorHAnsi"/>
          <w:sz w:val="22"/>
          <w:szCs w:val="22"/>
          <w:lang w:val="en-GB"/>
        </w:rPr>
        <w:t>Pritzke</w:t>
      </w:r>
      <w:proofErr w:type="spellEnd"/>
      <w:r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 building, 2</w:t>
      </w:r>
      <w:r w:rsidRPr="00AE2218">
        <w:rPr>
          <w:rFonts w:asciiTheme="majorHAnsi" w:hAnsiTheme="majorHAnsi" w:cstheme="majorHAnsi"/>
          <w:sz w:val="22"/>
          <w:szCs w:val="22"/>
          <w:vertAlign w:val="superscript"/>
          <w:lang w:val="en-GB"/>
        </w:rPr>
        <w:t>nd</w:t>
      </w:r>
      <w:r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 floor, </w:t>
      </w:r>
      <w:r w:rsidR="00EE5274" w:rsidRPr="00AE2218">
        <w:rPr>
          <w:rFonts w:asciiTheme="majorHAnsi" w:hAnsiTheme="majorHAnsi" w:cstheme="majorHAnsi"/>
          <w:sz w:val="22"/>
          <w:szCs w:val="22"/>
          <w:lang w:val="en-GB"/>
        </w:rPr>
        <w:t>and</w:t>
      </w:r>
      <w:r w:rsidR="00E47143"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2252AF" w:rsidRPr="00AE2218">
        <w:rPr>
          <w:rFonts w:asciiTheme="majorHAnsi" w:hAnsiTheme="majorHAnsi" w:cstheme="majorHAnsi"/>
          <w:sz w:val="22"/>
          <w:szCs w:val="22"/>
          <w:lang w:val="en-GB"/>
        </w:rPr>
        <w:t>they are</w:t>
      </w:r>
      <w:r w:rsidR="00EE5274"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 also </w:t>
      </w:r>
      <w:r w:rsidR="00E47143" w:rsidRPr="00AE2218">
        <w:rPr>
          <w:rFonts w:asciiTheme="majorHAnsi" w:hAnsiTheme="majorHAnsi" w:cstheme="majorHAnsi"/>
          <w:sz w:val="22"/>
          <w:szCs w:val="22"/>
          <w:lang w:val="en-GB"/>
        </w:rPr>
        <w:t>published</w:t>
      </w:r>
      <w:r w:rsidR="000A3BAE"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E47143" w:rsidRPr="00AE2218">
        <w:rPr>
          <w:rFonts w:asciiTheme="majorHAnsi" w:hAnsiTheme="majorHAnsi" w:cstheme="majorHAnsi"/>
          <w:sz w:val="22"/>
          <w:szCs w:val="22"/>
          <w:lang w:val="en-GB"/>
        </w:rPr>
        <w:t>on</w:t>
      </w:r>
      <w:r w:rsidR="002252AF"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2252AF" w:rsidRPr="00AE2218">
        <w:rPr>
          <w:rFonts w:asciiTheme="majorHAnsi" w:hAnsiTheme="majorHAnsi" w:cstheme="majorHAnsi"/>
          <w:sz w:val="22"/>
          <w:szCs w:val="22"/>
          <w:lang w:val="en-IE"/>
        </w:rPr>
        <w:t xml:space="preserve">the </w:t>
      </w:r>
      <w:hyperlink r:id="rId10" w:history="1">
        <w:r w:rsidRPr="00AE2218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https://daleel-madani.org/calls-for-proposal</w:t>
        </w:r>
      </w:hyperlink>
      <w:r w:rsidRPr="00AE2218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  <w:r w:rsidR="00742B3B" w:rsidRPr="002C1536">
        <w:rPr>
          <w:rFonts w:asciiTheme="majorHAnsi" w:hAnsiTheme="majorHAnsi" w:cstheme="majorHAnsi"/>
          <w:sz w:val="22"/>
          <w:szCs w:val="22"/>
          <w:lang w:val="en-GB"/>
        </w:rPr>
        <w:t>Those intending to apply must write</w:t>
      </w:r>
      <w:r w:rsidR="00897B63">
        <w:rPr>
          <w:rFonts w:asciiTheme="majorHAnsi" w:hAnsiTheme="majorHAnsi" w:cstheme="majorHAnsi"/>
          <w:sz w:val="22"/>
          <w:szCs w:val="22"/>
          <w:lang w:val="en-GB"/>
        </w:rPr>
        <w:t xml:space="preserve"> an email</w:t>
      </w:r>
      <w:r w:rsidR="00742B3B" w:rsidRPr="002C1536">
        <w:rPr>
          <w:rFonts w:asciiTheme="majorHAnsi" w:hAnsiTheme="majorHAnsi" w:cstheme="majorHAnsi"/>
          <w:sz w:val="22"/>
          <w:szCs w:val="22"/>
          <w:lang w:val="en-GB"/>
        </w:rPr>
        <w:t xml:space="preserve"> to </w:t>
      </w:r>
      <w:r w:rsidR="00C34600">
        <w:rPr>
          <w:rStyle w:val="Strong"/>
          <w:rFonts w:ascii="Calibri Light" w:hAnsi="Calibri Light" w:cs="Calibri Light"/>
          <w:sz w:val="22"/>
          <w:szCs w:val="22"/>
          <w:u w:val="single"/>
          <w:lang w:val="en-GB"/>
        </w:rPr>
        <w:t>logistics.libano@cesvioverseas.org</w:t>
      </w:r>
      <w:r w:rsidR="00742B3B" w:rsidRPr="002C1536">
        <w:rPr>
          <w:rFonts w:asciiTheme="majorHAnsi" w:hAnsiTheme="majorHAnsi" w:cstheme="majorHAnsi"/>
          <w:sz w:val="22"/>
          <w:szCs w:val="22"/>
          <w:lang w:val="en-GB"/>
        </w:rPr>
        <w:t xml:space="preserve"> to receive the entire tender dossier, including the offer form.</w:t>
      </w:r>
      <w:r w:rsidR="00897B63">
        <w:rPr>
          <w:rFonts w:asciiTheme="majorHAnsi" w:hAnsiTheme="majorHAnsi" w:cstheme="majorHAnsi"/>
          <w:sz w:val="22"/>
          <w:szCs w:val="22"/>
          <w:lang w:val="en-GB"/>
        </w:rPr>
        <w:t xml:space="preserve"> The subject of the email must mention the procedure code: </w:t>
      </w:r>
      <w:r w:rsidR="00897B63" w:rsidRPr="00897B63">
        <w:rPr>
          <w:rFonts w:asciiTheme="majorHAnsi" w:hAnsiTheme="majorHAnsi" w:cstheme="majorHAnsi"/>
          <w:b/>
          <w:bCs/>
          <w:sz w:val="22"/>
          <w:szCs w:val="22"/>
          <w:u w:val="single"/>
          <w:lang w:val="en-GB" w:eastAsia="it-IT"/>
        </w:rPr>
        <w:t>LEB-OLT1-2023</w:t>
      </w:r>
      <w:r w:rsidR="00897B63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  <w:r w:rsidR="00742B3B" w:rsidRPr="002C1536">
        <w:rPr>
          <w:rFonts w:asciiTheme="majorHAnsi" w:hAnsiTheme="majorHAnsi" w:cstheme="majorHAnsi"/>
          <w:sz w:val="22"/>
          <w:szCs w:val="22"/>
          <w:lang w:val="en-GB"/>
        </w:rPr>
        <w:t xml:space="preserve"> From </w:t>
      </w:r>
      <w:r w:rsidR="002C1536" w:rsidRPr="002C1536">
        <w:rPr>
          <w:rFonts w:asciiTheme="majorHAnsi" w:hAnsiTheme="majorHAnsi" w:cstheme="majorHAnsi"/>
          <w:sz w:val="22"/>
          <w:szCs w:val="22"/>
          <w:lang w:val="en-GB"/>
        </w:rPr>
        <w:t>1</w:t>
      </w:r>
      <w:r w:rsidR="00E727A2">
        <w:rPr>
          <w:rFonts w:asciiTheme="majorHAnsi" w:hAnsiTheme="majorHAnsi" w:cstheme="majorHAnsi"/>
          <w:sz w:val="22"/>
          <w:szCs w:val="22"/>
          <w:lang w:val="en-GB"/>
        </w:rPr>
        <w:t>1</w:t>
      </w:r>
      <w:r w:rsidR="002C1536" w:rsidRPr="002C1536">
        <w:rPr>
          <w:rFonts w:asciiTheme="majorHAnsi" w:hAnsiTheme="majorHAnsi" w:cstheme="majorHAnsi"/>
          <w:sz w:val="22"/>
          <w:szCs w:val="22"/>
          <w:lang w:val="en-GB"/>
        </w:rPr>
        <w:t xml:space="preserve">th of September </w:t>
      </w:r>
      <w:r w:rsidR="00742B3B" w:rsidRPr="002C1536">
        <w:rPr>
          <w:rFonts w:asciiTheme="majorHAnsi" w:hAnsiTheme="majorHAnsi" w:cstheme="majorHAnsi"/>
          <w:sz w:val="22"/>
          <w:szCs w:val="22"/>
          <w:lang w:val="en-GB"/>
        </w:rPr>
        <w:t xml:space="preserve">until the </w:t>
      </w:r>
      <w:r w:rsidR="002C1536" w:rsidRPr="002C1536">
        <w:rPr>
          <w:rFonts w:asciiTheme="majorHAnsi" w:hAnsiTheme="majorHAnsi" w:cstheme="majorHAnsi"/>
          <w:sz w:val="22"/>
          <w:szCs w:val="22"/>
          <w:lang w:val="en-GB"/>
        </w:rPr>
        <w:t>1</w:t>
      </w:r>
      <w:r w:rsidR="00E727A2">
        <w:rPr>
          <w:rFonts w:asciiTheme="majorHAnsi" w:hAnsiTheme="majorHAnsi" w:cstheme="majorHAnsi"/>
          <w:sz w:val="22"/>
          <w:szCs w:val="22"/>
          <w:lang w:val="en-GB"/>
        </w:rPr>
        <w:t>1</w:t>
      </w:r>
      <w:r w:rsidR="002C1536" w:rsidRPr="002C1536">
        <w:rPr>
          <w:rFonts w:asciiTheme="majorHAnsi" w:hAnsiTheme="majorHAnsi" w:cstheme="majorHAnsi"/>
          <w:sz w:val="22"/>
          <w:szCs w:val="22"/>
          <w:lang w:val="en-GB"/>
        </w:rPr>
        <w:t>th</w:t>
      </w:r>
      <w:r w:rsidR="00742B3B" w:rsidRPr="002C1536">
        <w:rPr>
          <w:rFonts w:asciiTheme="majorHAnsi" w:hAnsiTheme="majorHAnsi" w:cstheme="majorHAnsi"/>
          <w:sz w:val="22"/>
          <w:szCs w:val="22"/>
          <w:lang w:val="en-GB"/>
        </w:rPr>
        <w:t xml:space="preserve"> of October submitting applications, those wishing to apply should write to </w:t>
      </w:r>
      <w:r w:rsidR="00C34600">
        <w:rPr>
          <w:rStyle w:val="Strong"/>
          <w:rFonts w:ascii="Calibri Light" w:hAnsi="Calibri Light" w:cs="Calibri Light"/>
          <w:sz w:val="22"/>
          <w:szCs w:val="22"/>
          <w:u w:val="single"/>
          <w:lang w:val="en-GB"/>
        </w:rPr>
        <w:t>logistics.libano@cesvioverseas.org</w:t>
      </w:r>
      <w:r w:rsidR="00C34600">
        <w:rPr>
          <w:rStyle w:val="Strong"/>
          <w:rFonts w:ascii="Calibri Light" w:hAnsi="Calibri Light" w:cs="Calibri Light"/>
          <w:b w:val="0"/>
          <w:bCs w:val="0"/>
          <w:sz w:val="22"/>
          <w:szCs w:val="22"/>
          <w:lang w:val="en-GB"/>
        </w:rPr>
        <w:t>.</w:t>
      </w:r>
    </w:p>
    <w:p w14:paraId="7AB91691" w14:textId="3B936873" w:rsidR="00742B3B" w:rsidRPr="002C1536" w:rsidRDefault="00742B3B" w:rsidP="00742B3B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2C1536">
        <w:rPr>
          <w:rFonts w:asciiTheme="majorHAnsi" w:hAnsiTheme="majorHAnsi" w:cstheme="majorHAnsi"/>
          <w:sz w:val="22"/>
          <w:szCs w:val="22"/>
          <w:lang w:val="en-GB"/>
        </w:rPr>
        <w:t xml:space="preserve">The deadline for submitting applications is the </w:t>
      </w:r>
      <w:r w:rsidR="002C1536" w:rsidRPr="002C1536">
        <w:rPr>
          <w:rFonts w:asciiTheme="majorHAnsi" w:hAnsiTheme="majorHAnsi" w:cstheme="majorHAnsi"/>
          <w:sz w:val="22"/>
          <w:szCs w:val="22"/>
          <w:lang w:val="en-GB"/>
        </w:rPr>
        <w:t>1</w:t>
      </w:r>
      <w:r w:rsidR="00C34600">
        <w:rPr>
          <w:rFonts w:asciiTheme="majorHAnsi" w:hAnsiTheme="majorHAnsi" w:cstheme="majorHAnsi"/>
          <w:sz w:val="22"/>
          <w:szCs w:val="22"/>
          <w:lang w:val="en-GB"/>
        </w:rPr>
        <w:t>1</w:t>
      </w:r>
      <w:r w:rsidR="002C1536" w:rsidRPr="002C1536">
        <w:rPr>
          <w:rFonts w:asciiTheme="majorHAnsi" w:hAnsiTheme="majorHAnsi" w:cstheme="majorHAnsi"/>
          <w:sz w:val="22"/>
          <w:szCs w:val="22"/>
          <w:lang w:val="en-GB"/>
        </w:rPr>
        <w:t xml:space="preserve">th </w:t>
      </w:r>
      <w:r w:rsidRPr="002C1536">
        <w:rPr>
          <w:rFonts w:asciiTheme="majorHAnsi" w:hAnsiTheme="majorHAnsi" w:cstheme="majorHAnsi"/>
          <w:sz w:val="22"/>
          <w:szCs w:val="22"/>
          <w:lang w:val="en-GB"/>
        </w:rPr>
        <w:t>of October 2023 at 17.00</w:t>
      </w:r>
    </w:p>
    <w:p w14:paraId="2B4FB859" w14:textId="77777777" w:rsidR="00742B3B" w:rsidRDefault="00742B3B" w:rsidP="00AE2218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698DFBB6" w14:textId="77777777" w:rsidR="00742B3B" w:rsidRDefault="00742B3B" w:rsidP="00AE2218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41197819" w14:textId="77777777" w:rsidR="00AE2218" w:rsidRPr="005E4CE5" w:rsidRDefault="00AE2218" w:rsidP="0095568C">
      <w:pPr>
        <w:spacing w:before="960" w:line="360" w:lineRule="auto"/>
        <w:jc w:val="both"/>
        <w:rPr>
          <w:sz w:val="22"/>
          <w:szCs w:val="22"/>
          <w:lang w:val="en-GB"/>
        </w:rPr>
      </w:pPr>
    </w:p>
    <w:sectPr w:rsidR="00AE2218" w:rsidRPr="005E4CE5" w:rsidSect="00E42A70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CE30" w14:textId="77777777" w:rsidR="00566111" w:rsidRDefault="00566111">
      <w:r>
        <w:separator/>
      </w:r>
    </w:p>
  </w:endnote>
  <w:endnote w:type="continuationSeparator" w:id="0">
    <w:p w14:paraId="6FABA359" w14:textId="77777777" w:rsidR="00566111" w:rsidRDefault="0056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C4CE" w14:textId="77777777" w:rsidR="00EE5274" w:rsidRDefault="00EE5274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95D00E" w14:textId="77777777" w:rsidR="00EE5274" w:rsidRDefault="00EE5274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1779" w14:textId="77777777" w:rsidR="00EE5274" w:rsidRDefault="00B86D72" w:rsidP="00403B9D">
    <w:pPr>
      <w:pStyle w:val="Footer"/>
      <w:tabs>
        <w:tab w:val="clear" w:pos="4320"/>
        <w:tab w:val="clear" w:pos="8640"/>
        <w:tab w:val="right" w:pos="8222"/>
      </w:tabs>
      <w:spacing w:before="120"/>
      <w:ind w:right="360"/>
      <w:rPr>
        <w:sz w:val="18"/>
        <w:szCs w:val="18"/>
        <w:lang w:val="en-GB"/>
      </w:rPr>
    </w:pPr>
    <w:r>
      <w:rPr>
        <w:b/>
        <w:sz w:val="20"/>
        <w:lang w:val="en-GB"/>
      </w:rPr>
      <w:t>2021</w:t>
    </w:r>
    <w:r w:rsidR="001C01E9">
      <w:rPr>
        <w:b/>
        <w:sz w:val="20"/>
        <w:lang w:val="en-GB"/>
      </w:rPr>
      <w:t>.1</w:t>
    </w:r>
    <w:r w:rsidR="00EE5274" w:rsidRPr="00454918">
      <w:rPr>
        <w:sz w:val="18"/>
        <w:szCs w:val="18"/>
        <w:lang w:val="en-GB"/>
      </w:rPr>
      <w:tab/>
    </w:r>
    <w:r w:rsidR="00454918" w:rsidRPr="00454918">
      <w:rPr>
        <w:sz w:val="18"/>
        <w:szCs w:val="18"/>
        <w:lang w:val="en-GB"/>
      </w:rPr>
      <w:t xml:space="preserve">Page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PAGE </w:instrText>
    </w:r>
    <w:r w:rsidR="00454918" w:rsidRPr="00454918">
      <w:rPr>
        <w:sz w:val="18"/>
        <w:szCs w:val="18"/>
        <w:lang w:val="en-GB"/>
      </w:rPr>
      <w:fldChar w:fldCharType="separate"/>
    </w:r>
    <w:r w:rsidR="001C01E9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  <w:r w:rsidR="00454918" w:rsidRPr="00454918">
      <w:rPr>
        <w:sz w:val="18"/>
        <w:szCs w:val="18"/>
        <w:lang w:val="en-GB"/>
      </w:rPr>
      <w:t xml:space="preserve"> of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NUMPAGES </w:instrText>
    </w:r>
    <w:r w:rsidR="00454918" w:rsidRPr="00454918">
      <w:rPr>
        <w:sz w:val="18"/>
        <w:szCs w:val="18"/>
        <w:lang w:val="en-GB"/>
      </w:rPr>
      <w:fldChar w:fldCharType="separate"/>
    </w:r>
    <w:r w:rsidR="001C01E9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</w:p>
  <w:p w14:paraId="57B95585" w14:textId="6411034E" w:rsidR="00EE5274" w:rsidRDefault="00454918" w:rsidP="00454918">
    <w:pPr>
      <w:pStyle w:val="Footer"/>
      <w:tabs>
        <w:tab w:val="clear" w:pos="8640"/>
        <w:tab w:val="right" w:pos="8222"/>
      </w:tabs>
      <w:ind w:right="360"/>
      <w:rPr>
        <w:sz w:val="18"/>
        <w:szCs w:val="18"/>
        <w:lang w:val="en-GB"/>
      </w:rPr>
    </w:pPr>
    <w:r w:rsidRPr="00454918">
      <w:rPr>
        <w:sz w:val="18"/>
        <w:szCs w:val="18"/>
        <w:lang w:val="en-GB"/>
      </w:rPr>
      <w:fldChar w:fldCharType="begin"/>
    </w:r>
    <w:r w:rsidRPr="00454918">
      <w:rPr>
        <w:sz w:val="18"/>
        <w:szCs w:val="18"/>
        <w:lang w:val="en-GB"/>
      </w:rPr>
      <w:instrText xml:space="preserve"> FILENAME </w:instrText>
    </w:r>
    <w:r w:rsidRPr="00454918">
      <w:rPr>
        <w:sz w:val="18"/>
        <w:szCs w:val="18"/>
        <w:lang w:val="en-GB"/>
      </w:rPr>
      <w:fldChar w:fldCharType="separate"/>
    </w:r>
    <w:r w:rsidR="00C25617">
      <w:rPr>
        <w:noProof/>
        <w:sz w:val="18"/>
        <w:szCs w:val="18"/>
        <w:lang w:val="en-GB"/>
      </w:rPr>
      <w:t>b2b_summarycn_en.doc</w:t>
    </w:r>
    <w:r w:rsidRPr="00454918">
      <w:rPr>
        <w:sz w:val="18"/>
        <w:szCs w:val="18"/>
        <w:lang w:val="en-GB"/>
      </w:rPr>
      <w:fldChar w:fldCharType="end"/>
    </w:r>
  </w:p>
  <w:p w14:paraId="7BB8B34E" w14:textId="77C3ADB8" w:rsidR="00FA6940" w:rsidRPr="00454918" w:rsidRDefault="00FA6940" w:rsidP="00454918">
    <w:pPr>
      <w:pStyle w:val="Footer"/>
      <w:tabs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noProof/>
      </w:rPr>
      <w:drawing>
        <wp:inline distT="0" distB="0" distL="0" distR="0" wp14:anchorId="28EC6BC0" wp14:editId="6B82CADA">
          <wp:extent cx="5274310" cy="543593"/>
          <wp:effectExtent l="0" t="0" r="2540" b="8890"/>
          <wp:docPr id="57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alphaModFix amt="69635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43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18E6" w14:textId="77777777" w:rsidR="00566111" w:rsidRDefault="00566111">
      <w:r>
        <w:separator/>
      </w:r>
    </w:p>
  </w:footnote>
  <w:footnote w:type="continuationSeparator" w:id="0">
    <w:p w14:paraId="36E964D1" w14:textId="77777777" w:rsidR="00566111" w:rsidRDefault="0056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2985" w14:textId="7BF25EBE" w:rsidR="000F2065" w:rsidRPr="000F2065" w:rsidRDefault="000F2065" w:rsidP="00FA6940">
    <w:pPr>
      <w:pStyle w:val="Header"/>
      <w:jc w:val="center"/>
      <w:rPr>
        <w:noProof/>
        <w:sz w:val="22"/>
        <w:szCs w:val="22"/>
      </w:rPr>
    </w:pPr>
    <w:r>
      <w:rPr>
        <w:noProof/>
        <w:snapToGrid w:val="0"/>
      </w:rPr>
      <w:drawing>
        <wp:anchor distT="0" distB="0" distL="114300" distR="114300" simplePos="0" relativeHeight="251658240" behindDoc="1" locked="0" layoutInCell="1" allowOverlap="1" wp14:anchorId="6448B5EC" wp14:editId="5485A962">
          <wp:simplePos x="0" y="0"/>
          <wp:positionH relativeFrom="margin">
            <wp:posOffset>4863465</wp:posOffset>
          </wp:positionH>
          <wp:positionV relativeFrom="paragraph">
            <wp:posOffset>-90805</wp:posOffset>
          </wp:positionV>
          <wp:extent cx="890270" cy="694690"/>
          <wp:effectExtent l="0" t="0" r="5080" b="0"/>
          <wp:wrapTight wrapText="bothSides">
            <wp:wrapPolygon edited="0">
              <wp:start x="0" y="0"/>
              <wp:lineTo x="0" y="20731"/>
              <wp:lineTo x="21261" y="20731"/>
              <wp:lineTo x="21261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FA6940">
      <w:rPr>
        <w:noProof/>
      </w:rPr>
      <w:drawing>
        <wp:inline distT="0" distB="0" distL="0" distR="0" wp14:anchorId="6F0F3993" wp14:editId="3620BD81">
          <wp:extent cx="470535" cy="716280"/>
          <wp:effectExtent l="0" t="0" r="5715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6940">
      <w:rPr>
        <w:rFonts w:hint="eastAsia"/>
        <w:noProof/>
      </w:rPr>
      <w:drawing>
        <wp:anchor distT="0" distB="0" distL="114300" distR="114300" simplePos="0" relativeHeight="251660288" behindDoc="1" locked="0" layoutInCell="1" allowOverlap="1" wp14:anchorId="2F7E1072" wp14:editId="1249A03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0865" cy="646430"/>
          <wp:effectExtent l="0" t="0" r="0" b="0"/>
          <wp:wrapNone/>
          <wp:docPr id="1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BA3718" w14:textId="77777777" w:rsidR="000F2065" w:rsidRPr="000F2065" w:rsidRDefault="000F2065" w:rsidP="000F2065">
    <w:pPr>
      <w:pStyle w:val="Header"/>
      <w:rPr>
        <w:noProof/>
        <w:sz w:val="22"/>
        <w:szCs w:val="22"/>
      </w:rPr>
    </w:pPr>
  </w:p>
  <w:p w14:paraId="19C6DA31" w14:textId="77777777" w:rsidR="002C1B42" w:rsidRPr="000F2065" w:rsidRDefault="002C1B42" w:rsidP="000F2065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C4FA3"/>
    <w:rsid w:val="000037DA"/>
    <w:rsid w:val="00005F12"/>
    <w:rsid w:val="00021600"/>
    <w:rsid w:val="00051407"/>
    <w:rsid w:val="000808DB"/>
    <w:rsid w:val="000A3BAE"/>
    <w:rsid w:val="000C0F63"/>
    <w:rsid w:val="000C3E8F"/>
    <w:rsid w:val="000F2065"/>
    <w:rsid w:val="000F72EF"/>
    <w:rsid w:val="0011766B"/>
    <w:rsid w:val="001178E7"/>
    <w:rsid w:val="001438AA"/>
    <w:rsid w:val="00160D0F"/>
    <w:rsid w:val="00184DBF"/>
    <w:rsid w:val="001C01E9"/>
    <w:rsid w:val="001C4FA3"/>
    <w:rsid w:val="001C78D3"/>
    <w:rsid w:val="001F39C0"/>
    <w:rsid w:val="0020534E"/>
    <w:rsid w:val="00206A59"/>
    <w:rsid w:val="00210AD5"/>
    <w:rsid w:val="00220BE0"/>
    <w:rsid w:val="002252AF"/>
    <w:rsid w:val="002577C4"/>
    <w:rsid w:val="00260A15"/>
    <w:rsid w:val="002A5B16"/>
    <w:rsid w:val="002C057C"/>
    <w:rsid w:val="002C1536"/>
    <w:rsid w:val="002C1B42"/>
    <w:rsid w:val="002F6123"/>
    <w:rsid w:val="00324FBA"/>
    <w:rsid w:val="00336684"/>
    <w:rsid w:val="00345D97"/>
    <w:rsid w:val="003867EB"/>
    <w:rsid w:val="0038768B"/>
    <w:rsid w:val="00392309"/>
    <w:rsid w:val="003B28FC"/>
    <w:rsid w:val="003C321A"/>
    <w:rsid w:val="003F7A03"/>
    <w:rsid w:val="00403B9D"/>
    <w:rsid w:val="00403FF3"/>
    <w:rsid w:val="00445959"/>
    <w:rsid w:val="00454918"/>
    <w:rsid w:val="00470D9F"/>
    <w:rsid w:val="00493E00"/>
    <w:rsid w:val="004E0FE3"/>
    <w:rsid w:val="005319A1"/>
    <w:rsid w:val="00541EB9"/>
    <w:rsid w:val="0055760D"/>
    <w:rsid w:val="00566111"/>
    <w:rsid w:val="005715BC"/>
    <w:rsid w:val="0057476F"/>
    <w:rsid w:val="005A30EC"/>
    <w:rsid w:val="005E2223"/>
    <w:rsid w:val="005E4CE5"/>
    <w:rsid w:val="005F15D2"/>
    <w:rsid w:val="005F1F74"/>
    <w:rsid w:val="005F5E34"/>
    <w:rsid w:val="00600483"/>
    <w:rsid w:val="00611818"/>
    <w:rsid w:val="00625E0C"/>
    <w:rsid w:val="006278FB"/>
    <w:rsid w:val="00671F59"/>
    <w:rsid w:val="006729D2"/>
    <w:rsid w:val="00685A56"/>
    <w:rsid w:val="006B349D"/>
    <w:rsid w:val="006E2570"/>
    <w:rsid w:val="006F48F5"/>
    <w:rsid w:val="00713F64"/>
    <w:rsid w:val="007412C0"/>
    <w:rsid w:val="00742B3B"/>
    <w:rsid w:val="0075609F"/>
    <w:rsid w:val="007C7038"/>
    <w:rsid w:val="007E2B3C"/>
    <w:rsid w:val="007F44A1"/>
    <w:rsid w:val="0080556D"/>
    <w:rsid w:val="00836E2C"/>
    <w:rsid w:val="00865B08"/>
    <w:rsid w:val="008800CD"/>
    <w:rsid w:val="00897B63"/>
    <w:rsid w:val="008B1BEA"/>
    <w:rsid w:val="008D0BF8"/>
    <w:rsid w:val="009031C8"/>
    <w:rsid w:val="00907044"/>
    <w:rsid w:val="00920367"/>
    <w:rsid w:val="0095568C"/>
    <w:rsid w:val="0097352D"/>
    <w:rsid w:val="009A22A1"/>
    <w:rsid w:val="009A6371"/>
    <w:rsid w:val="00A535D0"/>
    <w:rsid w:val="00A65911"/>
    <w:rsid w:val="00AC28A9"/>
    <w:rsid w:val="00AE13E2"/>
    <w:rsid w:val="00AE2218"/>
    <w:rsid w:val="00B0342C"/>
    <w:rsid w:val="00B75E43"/>
    <w:rsid w:val="00B86D72"/>
    <w:rsid w:val="00B9048E"/>
    <w:rsid w:val="00BA3686"/>
    <w:rsid w:val="00BC0B00"/>
    <w:rsid w:val="00BC1AF3"/>
    <w:rsid w:val="00BF387C"/>
    <w:rsid w:val="00C24BCF"/>
    <w:rsid w:val="00C25617"/>
    <w:rsid w:val="00C316CF"/>
    <w:rsid w:val="00C3452C"/>
    <w:rsid w:val="00C34600"/>
    <w:rsid w:val="00C50093"/>
    <w:rsid w:val="00C613CB"/>
    <w:rsid w:val="00C66132"/>
    <w:rsid w:val="00CA2AD3"/>
    <w:rsid w:val="00D268AF"/>
    <w:rsid w:val="00D37809"/>
    <w:rsid w:val="00D466DF"/>
    <w:rsid w:val="00D50F67"/>
    <w:rsid w:val="00D67BFB"/>
    <w:rsid w:val="00D95151"/>
    <w:rsid w:val="00D96536"/>
    <w:rsid w:val="00E02411"/>
    <w:rsid w:val="00E2064C"/>
    <w:rsid w:val="00E429DE"/>
    <w:rsid w:val="00E42A70"/>
    <w:rsid w:val="00E43904"/>
    <w:rsid w:val="00E47143"/>
    <w:rsid w:val="00E727A2"/>
    <w:rsid w:val="00E81D34"/>
    <w:rsid w:val="00EB465B"/>
    <w:rsid w:val="00EE5274"/>
    <w:rsid w:val="00F25C1C"/>
    <w:rsid w:val="00F27B4E"/>
    <w:rsid w:val="00F44812"/>
    <w:rsid w:val="00F46EF6"/>
    <w:rsid w:val="00F72445"/>
    <w:rsid w:val="00F866B9"/>
    <w:rsid w:val="00F87E4B"/>
    <w:rsid w:val="00FA2B53"/>
    <w:rsid w:val="00FA6940"/>
    <w:rsid w:val="00FB1FDB"/>
    <w:rsid w:val="00FB29AE"/>
    <w:rsid w:val="00FC4227"/>
    <w:rsid w:val="00FD790B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80F87"/>
  <w15:chartTrackingRefBased/>
  <w15:docId w15:val="{97272484-9B3A-44D2-891E-E4487EC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4549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86D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6D7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6D72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B86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6D72"/>
    <w:rPr>
      <w:b/>
      <w:bCs/>
      <w:lang w:val="fr-FR"/>
    </w:rPr>
  </w:style>
  <w:style w:type="character" w:customStyle="1" w:styleId="HeaderChar">
    <w:name w:val="Header Char"/>
    <w:basedOn w:val="DefaultParagraphFont"/>
    <w:link w:val="Header"/>
    <w:rsid w:val="000F2065"/>
    <w:rPr>
      <w:sz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95568C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005F12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005F12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C34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aleel-madani.org/calls-for-proposa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6615-5918-4856-9AE4-93FA985C0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6E273-9295-4303-964E-E089A0C40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2B864-A3DF-4484-9EA7-5FC3C3377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38E46C-C6AF-48FA-93CD-4A57B881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&lt; Project title &gt;</vt:lpstr>
      <vt:lpstr>&lt; Project title &gt;</vt:lpstr>
    </vt:vector>
  </TitlesOfParts>
  <Company>European Commission</Company>
  <LinksUpToDate>false</LinksUpToDate>
  <CharactersWithSpaces>1744</CharactersWithSpaces>
  <SharedDoc>false</SharedDoc>
  <HLinks>
    <vt:vector size="6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Federico Patacconi</cp:lastModifiedBy>
  <cp:revision>8</cp:revision>
  <cp:lastPrinted>2012-09-25T08:38:00Z</cp:lastPrinted>
  <dcterms:created xsi:type="dcterms:W3CDTF">2023-09-06T12:39:00Z</dcterms:created>
  <dcterms:modified xsi:type="dcterms:W3CDTF">2023-09-11T14:16:00Z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