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248D" w14:textId="77777777" w:rsidR="00070E89" w:rsidRDefault="00070E89" w:rsidP="001C7654">
      <w:pPr>
        <w:pStyle w:val="Default"/>
        <w:jc w:val="both"/>
      </w:pPr>
    </w:p>
    <w:p w14:paraId="2F8E2D32" w14:textId="7B2D6FC2" w:rsidR="00E14F43" w:rsidRDefault="00E14F43" w:rsidP="001C7654">
      <w:pPr>
        <w:pStyle w:val="Default"/>
        <w:jc w:val="center"/>
        <w:rPr>
          <w:b/>
          <w:bCs/>
          <w:sz w:val="32"/>
          <w:szCs w:val="32"/>
          <w:u w:val="single"/>
        </w:rPr>
      </w:pPr>
      <w:r>
        <w:rPr>
          <w:b/>
          <w:bCs/>
          <w:sz w:val="32"/>
          <w:szCs w:val="32"/>
          <w:u w:val="single"/>
        </w:rPr>
        <w:t>Appendix 1</w:t>
      </w:r>
    </w:p>
    <w:p w14:paraId="7BE61C61" w14:textId="0B6B5450" w:rsidR="00070E89" w:rsidRPr="001C7654" w:rsidRDefault="00070E89" w:rsidP="001C7654">
      <w:pPr>
        <w:pStyle w:val="Default"/>
        <w:jc w:val="center"/>
        <w:rPr>
          <w:sz w:val="32"/>
          <w:szCs w:val="32"/>
          <w:u w:val="single"/>
        </w:rPr>
      </w:pPr>
      <w:r w:rsidRPr="001C7654">
        <w:rPr>
          <w:b/>
          <w:bCs/>
          <w:sz w:val="32"/>
          <w:szCs w:val="32"/>
          <w:u w:val="single"/>
        </w:rPr>
        <w:t>Capacity Building of PHCCs on Accreditation</w:t>
      </w:r>
    </w:p>
    <w:p w14:paraId="53461FD6" w14:textId="2E59E534" w:rsidR="00405E77" w:rsidRPr="001C7654" w:rsidRDefault="00070E89" w:rsidP="001C7654">
      <w:pPr>
        <w:jc w:val="center"/>
        <w:rPr>
          <w:b/>
          <w:bCs/>
          <w:color w:val="FF0000"/>
          <w:sz w:val="36"/>
          <w:szCs w:val="36"/>
          <w:u w:val="single"/>
        </w:rPr>
      </w:pPr>
      <w:r w:rsidRPr="001C7654">
        <w:rPr>
          <w:b/>
          <w:bCs/>
          <w:color w:val="FF0000"/>
          <w:sz w:val="36"/>
          <w:szCs w:val="36"/>
          <w:u w:val="single"/>
        </w:rPr>
        <w:t>Terms Of Reference</w:t>
      </w:r>
    </w:p>
    <w:p w14:paraId="4440351A" w14:textId="1CA00BC9" w:rsidR="00405E77" w:rsidRPr="006F153E" w:rsidRDefault="00405E77" w:rsidP="001C7654">
      <w:pPr>
        <w:pStyle w:val="Heading1"/>
        <w:numPr>
          <w:ilvl w:val="0"/>
          <w:numId w:val="7"/>
        </w:numPr>
        <w:jc w:val="both"/>
      </w:pPr>
      <w:r w:rsidRPr="006F153E">
        <w:t xml:space="preserve">CONTEXT AND JUSTIFICATION </w:t>
      </w:r>
    </w:p>
    <w:p w14:paraId="6E41F08C" w14:textId="2CA7C921" w:rsidR="00405E77" w:rsidRDefault="00405E77" w:rsidP="001C7654">
      <w:pPr>
        <w:pStyle w:val="Heading2"/>
        <w:numPr>
          <w:ilvl w:val="1"/>
          <w:numId w:val="7"/>
        </w:numPr>
        <w:jc w:val="both"/>
      </w:pPr>
      <w:r w:rsidRPr="006F153E">
        <w:t>Context</w:t>
      </w:r>
      <w:r>
        <w:t xml:space="preserve"> </w:t>
      </w:r>
    </w:p>
    <w:p w14:paraId="72B61D59" w14:textId="77777777" w:rsidR="00405E77" w:rsidRDefault="00405E77" w:rsidP="001C7654">
      <w:pPr>
        <w:pStyle w:val="Default"/>
        <w:jc w:val="both"/>
        <w:rPr>
          <w:sz w:val="22"/>
          <w:szCs w:val="22"/>
        </w:rPr>
      </w:pPr>
      <w:r>
        <w:rPr>
          <w:sz w:val="22"/>
          <w:szCs w:val="22"/>
        </w:rPr>
        <w:t xml:space="preserve">Primary Healthcare Centers (PHCCs) are the backbone of healthcare delivery systems in many countries, including Lebanon. While PHCCs are essential in providing essential healthcare services to the population, there is a lack of standardized accreditation system for these facilities. This has resulted in varying levels of quality across PHCCs and limited accountability for the delivery of essential healthcare services. </w:t>
      </w:r>
    </w:p>
    <w:p w14:paraId="4F90CE26" w14:textId="77777777" w:rsidR="00405E77" w:rsidRDefault="00405E77" w:rsidP="001C7654">
      <w:pPr>
        <w:pStyle w:val="Default"/>
        <w:jc w:val="both"/>
        <w:rPr>
          <w:sz w:val="22"/>
          <w:szCs w:val="22"/>
        </w:rPr>
      </w:pPr>
      <w:r>
        <w:rPr>
          <w:sz w:val="22"/>
          <w:szCs w:val="22"/>
        </w:rPr>
        <w:t xml:space="preserve">The Ministry of Public Health (MoPH) has prioritized Accreditation as a key strategy to improve the quality and safety of healthcare services, and establish a sustainable process for implementing and measuring compliance with set standards. The overarching objectives of accreditation are to improve community confidence and trust, enhance the reputation of MoPH network facilities, ensure a focus on safety and quality, drive standardization and people-centered objectives, improve patient satisfaction, and fundamentally improve health outcomes. </w:t>
      </w:r>
    </w:p>
    <w:p w14:paraId="01417A86" w14:textId="77777777" w:rsidR="00405E77" w:rsidRDefault="00405E77" w:rsidP="001C7654">
      <w:pPr>
        <w:pStyle w:val="Default"/>
        <w:jc w:val="both"/>
        <w:rPr>
          <w:sz w:val="22"/>
          <w:szCs w:val="22"/>
        </w:rPr>
      </w:pPr>
      <w:r>
        <w:rPr>
          <w:sz w:val="22"/>
          <w:szCs w:val="22"/>
        </w:rPr>
        <w:t xml:space="preserve">In 1996, the MoPH established its National PHC Network to regulate and maintain quality of care and effective service delivery at over 270 PHC centers (PHCCs), most of which are affiliated with NGOs and municipalities, serving over 1 million people annually. The network delivers a comprehensive range of PHC services at reduced rates to improve access to quality healthcare, particularly among the most vulnerable. The MoPH also targets community needs through the integration of non-communicable disease management in PHC and the launch of the national mental health program. </w:t>
      </w:r>
    </w:p>
    <w:p w14:paraId="48061DAD" w14:textId="77777777" w:rsidR="00405E77" w:rsidRDefault="00405E77" w:rsidP="001C7654">
      <w:pPr>
        <w:pStyle w:val="Default"/>
        <w:jc w:val="both"/>
        <w:rPr>
          <w:sz w:val="22"/>
          <w:szCs w:val="22"/>
        </w:rPr>
      </w:pPr>
      <w:r>
        <w:rPr>
          <w:sz w:val="22"/>
          <w:szCs w:val="22"/>
        </w:rPr>
        <w:t xml:space="preserve">In 2009, the Lebanese Ministry of Public Health launched the Primary Healthcare (PHC) accreditation program to improve quality across the continuum of care. Lebanon was the first to introduce an international accrediting entity in the region and the first to have contextualized primary care standards in the region. </w:t>
      </w:r>
    </w:p>
    <w:p w14:paraId="2DAD5C21" w14:textId="6E603E97" w:rsidR="00405E77" w:rsidRDefault="00405E77" w:rsidP="001C7654">
      <w:pPr>
        <w:pStyle w:val="Default"/>
        <w:jc w:val="both"/>
        <w:rPr>
          <w:sz w:val="22"/>
          <w:szCs w:val="22"/>
        </w:rPr>
      </w:pPr>
      <w:r>
        <w:rPr>
          <w:sz w:val="22"/>
          <w:szCs w:val="22"/>
        </w:rPr>
        <w:t xml:space="preserve">While accreditation practices have ceased post 2018 given a </w:t>
      </w:r>
      <w:r w:rsidR="001C7654">
        <w:rPr>
          <w:sz w:val="22"/>
          <w:szCs w:val="22"/>
        </w:rPr>
        <w:t>plethora of factors</w:t>
      </w:r>
      <w:r>
        <w:rPr>
          <w:sz w:val="22"/>
          <w:szCs w:val="22"/>
        </w:rPr>
        <w:t xml:space="preserve">, the most impactful being the economic crisis, the MOPH have taken steps to maintain adequate quality levels within PHCCs and place building blocks for the next national accreditation system. A critical aspect of this effort is the capacity building of PHCC staff, ensuring they are adequately trained and prepared for the accreditation process. This training is essential to close the existing gap in trained surveyors and meet the requirements for a robust and effective national accreditation system. </w:t>
      </w:r>
    </w:p>
    <w:p w14:paraId="5FEE3AEC" w14:textId="77777777" w:rsidR="006F153E" w:rsidRDefault="006F153E" w:rsidP="001C7654">
      <w:pPr>
        <w:jc w:val="both"/>
        <w:rPr>
          <w:color w:val="C00000"/>
          <w:sz w:val="26"/>
          <w:szCs w:val="26"/>
        </w:rPr>
      </w:pPr>
    </w:p>
    <w:p w14:paraId="04A1764F" w14:textId="5A015E44" w:rsidR="00070E89" w:rsidRPr="006F153E" w:rsidRDefault="00405E77" w:rsidP="001C7654">
      <w:pPr>
        <w:pStyle w:val="Heading2"/>
        <w:numPr>
          <w:ilvl w:val="1"/>
          <w:numId w:val="7"/>
        </w:numPr>
        <w:jc w:val="both"/>
      </w:pPr>
      <w:r w:rsidRPr="006F153E">
        <w:t>Rationale</w:t>
      </w:r>
    </w:p>
    <w:p w14:paraId="066885A8" w14:textId="77777777" w:rsidR="006F153E" w:rsidRDefault="00405E77" w:rsidP="001C7654">
      <w:pPr>
        <w:jc w:val="both"/>
      </w:pPr>
      <w:r w:rsidRPr="00405E77">
        <w:rPr>
          <w:rFonts w:ascii="Arial" w:hAnsi="Arial" w:cs="Arial"/>
          <w:color w:val="000000"/>
        </w:rPr>
        <w:t>This training is designed to empower PHCCs with comprehensive knowledge and skills in national accreditation standards. The program aims not only to familiarize PHCC staff with these standards but also to equip them with the practical know-how to implement these standards effectively in their respective centers</w:t>
      </w:r>
      <w:r>
        <w:t>.</w:t>
      </w:r>
    </w:p>
    <w:p w14:paraId="6B82AB62" w14:textId="5AAAC615" w:rsidR="006F153E" w:rsidRPr="001F6BDE" w:rsidRDefault="006F153E" w:rsidP="001C7654">
      <w:pPr>
        <w:pStyle w:val="Heading1"/>
        <w:numPr>
          <w:ilvl w:val="0"/>
          <w:numId w:val="7"/>
        </w:numPr>
        <w:jc w:val="both"/>
      </w:pPr>
      <w:r w:rsidRPr="001F6BDE">
        <w:lastRenderedPageBreak/>
        <w:t xml:space="preserve">CONSULTANCY OBJECTIVES </w:t>
      </w:r>
    </w:p>
    <w:p w14:paraId="7F85A820" w14:textId="1746B444" w:rsidR="006F153E" w:rsidRDefault="006F153E" w:rsidP="001C7654">
      <w:pPr>
        <w:pStyle w:val="Heading2"/>
        <w:numPr>
          <w:ilvl w:val="1"/>
          <w:numId w:val="7"/>
        </w:numPr>
        <w:jc w:val="both"/>
      </w:pPr>
      <w:r w:rsidRPr="006F153E">
        <w:t xml:space="preserve">Overall Objective </w:t>
      </w:r>
    </w:p>
    <w:p w14:paraId="03D28BA1" w14:textId="00EBA475" w:rsidR="006F153E" w:rsidRPr="006F153E" w:rsidRDefault="006F153E" w:rsidP="001C7654">
      <w:pPr>
        <w:pStyle w:val="Default"/>
        <w:ind w:left="360"/>
        <w:jc w:val="both"/>
        <w:rPr>
          <w:color w:val="C00000"/>
        </w:rPr>
      </w:pPr>
      <w:r w:rsidRPr="006F153E">
        <w:rPr>
          <w:sz w:val="22"/>
          <w:szCs w:val="22"/>
        </w:rPr>
        <w:t xml:space="preserve">The primary goal is to strengthen the capacity of </w:t>
      </w:r>
      <w:r w:rsidR="00BD4EA4">
        <w:rPr>
          <w:sz w:val="22"/>
          <w:szCs w:val="22"/>
        </w:rPr>
        <w:t>8 Amel supported</w:t>
      </w:r>
      <w:r w:rsidRPr="006F153E">
        <w:rPr>
          <w:sz w:val="22"/>
          <w:szCs w:val="22"/>
        </w:rPr>
        <w:t xml:space="preserve"> PHCCs under SAQIRH project for successful accreditation. This involves extensive training on national accreditation standards, practical exercises, and continuous support throughout the accreditation process. </w:t>
      </w:r>
    </w:p>
    <w:p w14:paraId="3F434BFF" w14:textId="71F27D00" w:rsidR="006F153E" w:rsidRPr="006F153E" w:rsidRDefault="006F153E" w:rsidP="001C7654">
      <w:pPr>
        <w:pStyle w:val="Heading2"/>
        <w:numPr>
          <w:ilvl w:val="1"/>
          <w:numId w:val="7"/>
        </w:numPr>
        <w:jc w:val="both"/>
      </w:pPr>
      <w:r w:rsidRPr="006F153E">
        <w:t xml:space="preserve">Specific Objective </w:t>
      </w:r>
    </w:p>
    <w:p w14:paraId="13C74B6F" w14:textId="18826A52" w:rsidR="006F153E" w:rsidRDefault="006F153E" w:rsidP="00AE26E3">
      <w:pPr>
        <w:pStyle w:val="Default"/>
        <w:numPr>
          <w:ilvl w:val="0"/>
          <w:numId w:val="17"/>
        </w:numPr>
        <w:spacing w:after="31"/>
        <w:jc w:val="both"/>
        <w:rPr>
          <w:sz w:val="22"/>
          <w:szCs w:val="22"/>
        </w:rPr>
      </w:pPr>
      <w:r>
        <w:rPr>
          <w:sz w:val="22"/>
          <w:szCs w:val="22"/>
        </w:rPr>
        <w:t xml:space="preserve">Develop and deliver a detailed training program tailored to the unique needs of PHCCs, focusing on national accreditation standards. </w:t>
      </w:r>
    </w:p>
    <w:p w14:paraId="79E03626" w14:textId="34A67456" w:rsidR="001F6BDE" w:rsidRDefault="006F153E" w:rsidP="00AE26E3">
      <w:pPr>
        <w:pStyle w:val="Default"/>
        <w:numPr>
          <w:ilvl w:val="0"/>
          <w:numId w:val="17"/>
        </w:numPr>
        <w:jc w:val="both"/>
        <w:rPr>
          <w:sz w:val="22"/>
          <w:szCs w:val="22"/>
        </w:rPr>
      </w:pPr>
      <w:r>
        <w:rPr>
          <w:sz w:val="22"/>
          <w:szCs w:val="22"/>
        </w:rPr>
        <w:t>Facilitate practical learning experiences, including mock surveys and observational exercises, to ensure PHCC staff gain hands-on experience in the accreditation process.</w:t>
      </w:r>
    </w:p>
    <w:p w14:paraId="769E2E08" w14:textId="454C3072" w:rsidR="006F153E" w:rsidRPr="001F6BDE" w:rsidRDefault="001F6BDE" w:rsidP="001C7654">
      <w:pPr>
        <w:pStyle w:val="Heading1"/>
        <w:numPr>
          <w:ilvl w:val="0"/>
          <w:numId w:val="7"/>
        </w:numPr>
        <w:jc w:val="both"/>
        <w:rPr>
          <w:sz w:val="22"/>
          <w:szCs w:val="22"/>
        </w:rPr>
      </w:pPr>
      <w:r>
        <w:t>M</w:t>
      </w:r>
      <w:r w:rsidR="006F153E">
        <w:t xml:space="preserve">ETHODOLOGY </w:t>
      </w:r>
    </w:p>
    <w:p w14:paraId="2D58D986" w14:textId="2F209170" w:rsidR="006F153E" w:rsidRDefault="006F153E" w:rsidP="001C7654">
      <w:pPr>
        <w:pStyle w:val="Heading2"/>
        <w:numPr>
          <w:ilvl w:val="1"/>
          <w:numId w:val="7"/>
        </w:numPr>
        <w:jc w:val="both"/>
      </w:pPr>
      <w:r>
        <w:t xml:space="preserve">Overall scope of the work </w:t>
      </w:r>
    </w:p>
    <w:p w14:paraId="449DC3D2" w14:textId="77777777" w:rsidR="006F153E" w:rsidRDefault="006F153E" w:rsidP="001C7654">
      <w:pPr>
        <w:pStyle w:val="Default"/>
        <w:jc w:val="both"/>
        <w:rPr>
          <w:sz w:val="22"/>
          <w:szCs w:val="22"/>
        </w:rPr>
      </w:pPr>
      <w:r>
        <w:rPr>
          <w:sz w:val="22"/>
          <w:szCs w:val="22"/>
        </w:rPr>
        <w:t xml:space="preserve">The consultancy will involve a comprehensive approach to training, including theoretical instruction, practical exercises, and. The aim is to ensure a thorough understanding and effective implementation of national accreditation standards. </w:t>
      </w:r>
    </w:p>
    <w:p w14:paraId="736E1678" w14:textId="16C61383" w:rsidR="006F153E" w:rsidRDefault="006F153E" w:rsidP="001C7654">
      <w:pPr>
        <w:pStyle w:val="Heading2"/>
        <w:numPr>
          <w:ilvl w:val="1"/>
          <w:numId w:val="7"/>
        </w:numPr>
        <w:jc w:val="both"/>
      </w:pPr>
      <w:r>
        <w:t xml:space="preserve">Main tasks </w:t>
      </w:r>
    </w:p>
    <w:p w14:paraId="6160E8DC" w14:textId="77777777" w:rsidR="006F153E" w:rsidRDefault="006F153E" w:rsidP="001C7654">
      <w:pPr>
        <w:pStyle w:val="Default"/>
        <w:jc w:val="both"/>
        <w:rPr>
          <w:sz w:val="22"/>
          <w:szCs w:val="22"/>
        </w:rPr>
      </w:pPr>
      <w:r>
        <w:rPr>
          <w:sz w:val="22"/>
          <w:szCs w:val="22"/>
        </w:rPr>
        <w:t xml:space="preserve">In the context of this assignment, the consultant will adhere to the planned methodology outlined below: </w:t>
      </w:r>
    </w:p>
    <w:p w14:paraId="3D4CAA15" w14:textId="2E93281F" w:rsidR="001F6BDE" w:rsidRDefault="006F153E" w:rsidP="001C7654">
      <w:pPr>
        <w:pStyle w:val="Default"/>
        <w:numPr>
          <w:ilvl w:val="0"/>
          <w:numId w:val="5"/>
        </w:numPr>
        <w:spacing w:after="31"/>
        <w:jc w:val="both"/>
        <w:rPr>
          <w:sz w:val="22"/>
          <w:szCs w:val="22"/>
        </w:rPr>
      </w:pPr>
      <w:r>
        <w:rPr>
          <w:b/>
          <w:bCs/>
          <w:sz w:val="22"/>
          <w:szCs w:val="22"/>
        </w:rPr>
        <w:t>Interactive Training Sessio</w:t>
      </w:r>
      <w:r w:rsidR="00455D59">
        <w:rPr>
          <w:b/>
          <w:bCs/>
          <w:sz w:val="22"/>
          <w:szCs w:val="22"/>
        </w:rPr>
        <w:t>ns</w:t>
      </w:r>
      <w:r>
        <w:rPr>
          <w:sz w:val="22"/>
          <w:szCs w:val="22"/>
        </w:rPr>
        <w:t xml:space="preserve">: Conduct interactive and engaging training sessions for PHCC staff, ensuring a deep understanding of accreditation standards and their practical application. </w:t>
      </w:r>
    </w:p>
    <w:p w14:paraId="097C8EF2" w14:textId="769AAAC8" w:rsidR="00AE26E3" w:rsidRPr="00455D59" w:rsidRDefault="00455D59" w:rsidP="001C7654">
      <w:pPr>
        <w:pStyle w:val="Default"/>
        <w:numPr>
          <w:ilvl w:val="0"/>
          <w:numId w:val="5"/>
        </w:numPr>
        <w:spacing w:after="31"/>
        <w:jc w:val="both"/>
        <w:rPr>
          <w:b/>
          <w:bCs/>
          <w:sz w:val="22"/>
          <w:szCs w:val="22"/>
        </w:rPr>
      </w:pPr>
      <w:r w:rsidRPr="00455D59">
        <w:rPr>
          <w:b/>
          <w:bCs/>
          <w:sz w:val="22"/>
          <w:szCs w:val="22"/>
        </w:rPr>
        <w:t>Coaching visits:</w:t>
      </w:r>
      <w:r>
        <w:rPr>
          <w:b/>
          <w:bCs/>
          <w:sz w:val="22"/>
          <w:szCs w:val="22"/>
        </w:rPr>
        <w:t xml:space="preserve"> </w:t>
      </w:r>
      <w:r>
        <w:rPr>
          <w:sz w:val="22"/>
          <w:szCs w:val="22"/>
        </w:rPr>
        <w:t>Conduct 2 coaching visits per PHCC and provide practical recommendations to the centers</w:t>
      </w:r>
    </w:p>
    <w:p w14:paraId="6C96CD86" w14:textId="3C96E8AE" w:rsidR="006F153E" w:rsidRPr="001F6BDE" w:rsidRDefault="006F153E" w:rsidP="001C7654">
      <w:pPr>
        <w:pStyle w:val="Heading2"/>
        <w:numPr>
          <w:ilvl w:val="1"/>
          <w:numId w:val="7"/>
        </w:numPr>
        <w:jc w:val="both"/>
        <w:rPr>
          <w:sz w:val="22"/>
          <w:szCs w:val="22"/>
        </w:rPr>
      </w:pPr>
      <w:r>
        <w:t xml:space="preserve">Implementation </w:t>
      </w:r>
    </w:p>
    <w:p w14:paraId="69C58A9A" w14:textId="342EC72A" w:rsidR="006F153E" w:rsidRDefault="006F153E" w:rsidP="001C7654">
      <w:pPr>
        <w:pStyle w:val="Default"/>
        <w:numPr>
          <w:ilvl w:val="0"/>
          <w:numId w:val="6"/>
        </w:numPr>
        <w:spacing w:after="30"/>
        <w:jc w:val="both"/>
        <w:rPr>
          <w:sz w:val="22"/>
          <w:szCs w:val="22"/>
        </w:rPr>
      </w:pPr>
      <w:r>
        <w:rPr>
          <w:sz w:val="22"/>
          <w:szCs w:val="22"/>
        </w:rPr>
        <w:t xml:space="preserve">Provision on the training sessions for the supported </w:t>
      </w:r>
      <w:r w:rsidR="00BD4EA4">
        <w:rPr>
          <w:sz w:val="22"/>
          <w:szCs w:val="22"/>
        </w:rPr>
        <w:t>Amel</w:t>
      </w:r>
      <w:r>
        <w:rPr>
          <w:sz w:val="22"/>
          <w:szCs w:val="22"/>
        </w:rPr>
        <w:t xml:space="preserve"> PHCCs under SAQIRH by using the developed materials validated by MOPH PHCC department </w:t>
      </w:r>
    </w:p>
    <w:p w14:paraId="5A632C8E" w14:textId="77AC89E7" w:rsidR="006F153E" w:rsidRDefault="006F153E" w:rsidP="001C7654">
      <w:pPr>
        <w:pStyle w:val="Default"/>
        <w:numPr>
          <w:ilvl w:val="0"/>
          <w:numId w:val="6"/>
        </w:numPr>
        <w:spacing w:after="30"/>
        <w:jc w:val="both"/>
        <w:rPr>
          <w:sz w:val="22"/>
          <w:szCs w:val="22"/>
        </w:rPr>
      </w:pPr>
      <w:r>
        <w:rPr>
          <w:sz w:val="22"/>
          <w:szCs w:val="22"/>
        </w:rPr>
        <w:t xml:space="preserve">Pre- </w:t>
      </w:r>
      <w:r w:rsidR="005A0539">
        <w:rPr>
          <w:sz w:val="22"/>
          <w:szCs w:val="22"/>
        </w:rPr>
        <w:t>pos test</w:t>
      </w:r>
      <w:r>
        <w:rPr>
          <w:sz w:val="22"/>
          <w:szCs w:val="22"/>
        </w:rPr>
        <w:t xml:space="preserve"> for the training </w:t>
      </w:r>
    </w:p>
    <w:p w14:paraId="29B13208" w14:textId="77777777" w:rsidR="006F153E" w:rsidRDefault="006F153E" w:rsidP="001C7654">
      <w:pPr>
        <w:pStyle w:val="Default"/>
        <w:numPr>
          <w:ilvl w:val="0"/>
          <w:numId w:val="6"/>
        </w:numPr>
        <w:spacing w:after="30"/>
        <w:jc w:val="both"/>
        <w:rPr>
          <w:sz w:val="22"/>
          <w:szCs w:val="22"/>
        </w:rPr>
      </w:pPr>
      <w:r>
        <w:rPr>
          <w:sz w:val="22"/>
          <w:szCs w:val="22"/>
        </w:rPr>
        <w:t xml:space="preserve">Providing also to the trained PHCCs two on job coaching sessions before initiating the mock survey </w:t>
      </w:r>
    </w:p>
    <w:p w14:paraId="0DD92CB5" w14:textId="20B502D3" w:rsidR="006F153E" w:rsidRDefault="006F153E" w:rsidP="001C7654">
      <w:pPr>
        <w:pStyle w:val="Default"/>
        <w:numPr>
          <w:ilvl w:val="0"/>
          <w:numId w:val="6"/>
        </w:numPr>
        <w:spacing w:after="30"/>
        <w:jc w:val="both"/>
        <w:rPr>
          <w:sz w:val="22"/>
          <w:szCs w:val="22"/>
        </w:rPr>
      </w:pPr>
      <w:r>
        <w:rPr>
          <w:sz w:val="22"/>
          <w:szCs w:val="22"/>
        </w:rPr>
        <w:t xml:space="preserve">Offer evaluation form for the participants to provide </w:t>
      </w:r>
      <w:r w:rsidR="004812BA">
        <w:rPr>
          <w:sz w:val="22"/>
          <w:szCs w:val="22"/>
        </w:rPr>
        <w:t>feedback</w:t>
      </w:r>
      <w:r>
        <w:rPr>
          <w:sz w:val="22"/>
          <w:szCs w:val="22"/>
        </w:rPr>
        <w:t xml:space="preserve"> on the training </w:t>
      </w:r>
    </w:p>
    <w:p w14:paraId="5F94E063" w14:textId="7932B256" w:rsidR="006F153E" w:rsidRDefault="006F153E" w:rsidP="001C7654">
      <w:pPr>
        <w:pStyle w:val="Default"/>
        <w:numPr>
          <w:ilvl w:val="0"/>
          <w:numId w:val="6"/>
        </w:numPr>
        <w:jc w:val="both"/>
        <w:rPr>
          <w:sz w:val="22"/>
          <w:szCs w:val="22"/>
        </w:rPr>
      </w:pPr>
      <w:r>
        <w:rPr>
          <w:b/>
          <w:bCs/>
          <w:sz w:val="22"/>
          <w:szCs w:val="22"/>
        </w:rPr>
        <w:t>Comprehensive Reporting</w:t>
      </w:r>
      <w:r>
        <w:rPr>
          <w:sz w:val="22"/>
          <w:szCs w:val="22"/>
        </w:rPr>
        <w:t>: Compile and present detailed reports and analyses of the training outcomes, mock survey results, and recommendations for ongoing improvement.</w:t>
      </w:r>
    </w:p>
    <w:p w14:paraId="28F09563" w14:textId="4B4565A7" w:rsidR="00455D59" w:rsidRDefault="00455D59" w:rsidP="001C7654">
      <w:pPr>
        <w:pStyle w:val="Default"/>
        <w:numPr>
          <w:ilvl w:val="0"/>
          <w:numId w:val="6"/>
        </w:numPr>
        <w:jc w:val="both"/>
        <w:rPr>
          <w:sz w:val="22"/>
          <w:szCs w:val="22"/>
        </w:rPr>
      </w:pPr>
      <w:r>
        <w:rPr>
          <w:b/>
          <w:bCs/>
          <w:sz w:val="22"/>
          <w:szCs w:val="22"/>
        </w:rPr>
        <w:t>Mock visit to each PHCC</w:t>
      </w:r>
      <w:r w:rsidRPr="00455D59">
        <w:rPr>
          <w:sz w:val="22"/>
          <w:szCs w:val="22"/>
        </w:rPr>
        <w:t>:</w:t>
      </w:r>
      <w:r>
        <w:rPr>
          <w:sz w:val="22"/>
          <w:szCs w:val="22"/>
        </w:rPr>
        <w:t xml:space="preserve"> providing </w:t>
      </w:r>
      <w:r w:rsidR="00482EEA">
        <w:rPr>
          <w:sz w:val="22"/>
          <w:szCs w:val="22"/>
        </w:rPr>
        <w:t>a comprehensive report</w:t>
      </w:r>
      <w:r>
        <w:rPr>
          <w:sz w:val="22"/>
          <w:szCs w:val="22"/>
        </w:rPr>
        <w:t xml:space="preserve"> on the findings of each PHCC</w:t>
      </w:r>
    </w:p>
    <w:p w14:paraId="61EF461C" w14:textId="28CB93F5" w:rsidR="004812BA" w:rsidRDefault="004812BA" w:rsidP="001C7654">
      <w:pPr>
        <w:pStyle w:val="Heading1"/>
        <w:numPr>
          <w:ilvl w:val="0"/>
          <w:numId w:val="7"/>
        </w:numPr>
        <w:jc w:val="both"/>
      </w:pPr>
      <w:r>
        <w:t xml:space="preserve">AREA OF INTERVENTION </w:t>
      </w:r>
    </w:p>
    <w:p w14:paraId="51FEAF9C" w14:textId="49B0FD0F" w:rsidR="006F153E" w:rsidRDefault="004812BA" w:rsidP="001C7654">
      <w:pPr>
        <w:jc w:val="both"/>
      </w:pPr>
      <w:r w:rsidRPr="004812BA">
        <w:rPr>
          <w:rFonts w:ascii="Arial" w:hAnsi="Arial" w:cs="Arial"/>
          <w:color w:val="000000"/>
        </w:rPr>
        <w:t xml:space="preserve">The training and consultancy will encompass all </w:t>
      </w:r>
      <w:r w:rsidR="00482EEA">
        <w:rPr>
          <w:rFonts w:ascii="Arial" w:hAnsi="Arial" w:cs="Arial"/>
          <w:color w:val="000000"/>
        </w:rPr>
        <w:t>Amel-supported</w:t>
      </w:r>
      <w:r w:rsidRPr="004812BA">
        <w:rPr>
          <w:rFonts w:ascii="Arial" w:hAnsi="Arial" w:cs="Arial"/>
          <w:color w:val="000000"/>
        </w:rPr>
        <w:t xml:space="preserve"> PHCCs within the SAQIRH consortium </w:t>
      </w:r>
      <w:r w:rsidR="00BD4EA4">
        <w:rPr>
          <w:rFonts w:ascii="Arial" w:hAnsi="Arial" w:cs="Arial"/>
          <w:color w:val="000000"/>
        </w:rPr>
        <w:t>in Beirut, Mount Lebanon, South Lebanon and Nabatiyeh</w:t>
      </w:r>
      <w:r w:rsidR="00455D59">
        <w:rPr>
          <w:rFonts w:ascii="Arial" w:hAnsi="Arial" w:cs="Arial"/>
          <w:color w:val="000000"/>
        </w:rPr>
        <w:t>.</w:t>
      </w:r>
    </w:p>
    <w:p w14:paraId="56763F55" w14:textId="474C8386" w:rsidR="004812BA" w:rsidRDefault="004812BA" w:rsidP="001C7654">
      <w:pPr>
        <w:pStyle w:val="Heading1"/>
        <w:numPr>
          <w:ilvl w:val="0"/>
          <w:numId w:val="7"/>
        </w:numPr>
        <w:jc w:val="both"/>
      </w:pPr>
      <w:r>
        <w:lastRenderedPageBreak/>
        <w:t xml:space="preserve">DURATION OF THE STUDY </w:t>
      </w:r>
    </w:p>
    <w:p w14:paraId="61665892" w14:textId="49FF1129" w:rsidR="004812BA" w:rsidRDefault="004812BA" w:rsidP="001C7654">
      <w:pPr>
        <w:jc w:val="both"/>
        <w:rPr>
          <w:rFonts w:ascii="Arial" w:hAnsi="Arial" w:cs="Arial"/>
          <w:color w:val="000000"/>
        </w:rPr>
      </w:pPr>
      <w:r w:rsidRPr="004812BA">
        <w:rPr>
          <w:rFonts w:ascii="Arial" w:hAnsi="Arial" w:cs="Arial"/>
          <w:color w:val="000000"/>
        </w:rPr>
        <w:t xml:space="preserve">The consultancy is planned to be completed by the </w:t>
      </w:r>
      <w:r w:rsidR="005D7A01">
        <w:rPr>
          <w:rFonts w:ascii="Arial" w:hAnsi="Arial" w:cs="Arial"/>
          <w:color w:val="000000"/>
        </w:rPr>
        <w:t>Mid</w:t>
      </w:r>
      <w:r w:rsidRPr="004812BA">
        <w:rPr>
          <w:rFonts w:ascii="Arial" w:hAnsi="Arial" w:cs="Arial"/>
          <w:color w:val="000000"/>
        </w:rPr>
        <w:t xml:space="preserve"> of </w:t>
      </w:r>
      <w:r w:rsidR="005D7A01">
        <w:rPr>
          <w:rFonts w:ascii="Arial" w:hAnsi="Arial" w:cs="Arial"/>
          <w:color w:val="000000"/>
        </w:rPr>
        <w:t>May</w:t>
      </w:r>
      <w:r w:rsidRPr="004812BA">
        <w:rPr>
          <w:rFonts w:ascii="Arial" w:hAnsi="Arial" w:cs="Arial"/>
          <w:color w:val="000000"/>
        </w:rPr>
        <w:t xml:space="preserve"> 2024, with a detailed schedule for each phase of the project. The training will take place during April and May following 2 on job training before implementing the mock survey after 6 months</w:t>
      </w:r>
      <w:r>
        <w:rPr>
          <w:rFonts w:ascii="Arial" w:hAnsi="Arial" w:cs="Arial"/>
          <w:color w:val="000000"/>
        </w:rPr>
        <w:t>.</w:t>
      </w:r>
    </w:p>
    <w:p w14:paraId="3E4014BA" w14:textId="499C565E" w:rsidR="004812BA" w:rsidRDefault="004812BA" w:rsidP="001C7654">
      <w:pPr>
        <w:pStyle w:val="Heading1"/>
        <w:numPr>
          <w:ilvl w:val="0"/>
          <w:numId w:val="7"/>
        </w:numPr>
        <w:jc w:val="both"/>
      </w:pPr>
      <w:r>
        <w:t xml:space="preserve">FUNCTIONAL LINKS </w:t>
      </w:r>
    </w:p>
    <w:p w14:paraId="23DCF5E9" w14:textId="5B92726D" w:rsidR="004812BA" w:rsidRDefault="004812BA" w:rsidP="001C7654">
      <w:pPr>
        <w:jc w:val="both"/>
        <w:rPr>
          <w:rFonts w:ascii="Arial" w:hAnsi="Arial" w:cs="Arial"/>
          <w:color w:val="000000"/>
        </w:rPr>
      </w:pPr>
      <w:r w:rsidRPr="004812BA">
        <w:rPr>
          <w:rFonts w:ascii="Arial" w:hAnsi="Arial" w:cs="Arial"/>
          <w:color w:val="000000"/>
        </w:rPr>
        <w:t xml:space="preserve">The Consultant will be working directly under the overall supervision of </w:t>
      </w:r>
      <w:r w:rsidR="00455D59">
        <w:rPr>
          <w:rFonts w:ascii="Arial" w:hAnsi="Arial" w:cs="Arial"/>
          <w:color w:val="000000"/>
        </w:rPr>
        <w:t>Amel’s</w:t>
      </w:r>
      <w:r w:rsidRPr="004812BA">
        <w:rPr>
          <w:rFonts w:ascii="Arial" w:hAnsi="Arial" w:cs="Arial"/>
          <w:color w:val="000000"/>
        </w:rPr>
        <w:t xml:space="preserve"> Health Coordinator. The consultan</w:t>
      </w:r>
      <w:r w:rsidR="00455D59">
        <w:rPr>
          <w:rFonts w:ascii="Arial" w:hAnsi="Arial" w:cs="Arial"/>
          <w:color w:val="000000"/>
        </w:rPr>
        <w:t>cy</w:t>
      </w:r>
      <w:r w:rsidRPr="004812BA">
        <w:rPr>
          <w:rFonts w:ascii="Arial" w:hAnsi="Arial" w:cs="Arial"/>
          <w:color w:val="000000"/>
        </w:rPr>
        <w:t xml:space="preserve"> will be led by one Consult</w:t>
      </w:r>
      <w:r w:rsidR="00455D59">
        <w:rPr>
          <w:rFonts w:ascii="Arial" w:hAnsi="Arial" w:cs="Arial"/>
          <w:color w:val="000000"/>
        </w:rPr>
        <w:t>ing</w:t>
      </w:r>
      <w:r w:rsidRPr="004812BA">
        <w:rPr>
          <w:rFonts w:ascii="Arial" w:hAnsi="Arial" w:cs="Arial"/>
          <w:color w:val="000000"/>
        </w:rPr>
        <w:t xml:space="preserve"> firm that must meet the criteria specified in Section 8 (Requirements</w:t>
      </w:r>
      <w:r>
        <w:rPr>
          <w:rFonts w:ascii="Arial" w:hAnsi="Arial" w:cs="Arial"/>
          <w:color w:val="000000"/>
        </w:rPr>
        <w:t xml:space="preserve">). </w:t>
      </w:r>
    </w:p>
    <w:p w14:paraId="51C2E5ED" w14:textId="6D9222B6" w:rsidR="004812BA" w:rsidRPr="004812BA" w:rsidRDefault="004812BA" w:rsidP="001C7654">
      <w:pPr>
        <w:pStyle w:val="Heading1"/>
        <w:numPr>
          <w:ilvl w:val="0"/>
          <w:numId w:val="7"/>
        </w:numPr>
        <w:jc w:val="both"/>
      </w:pPr>
      <w:r>
        <w:t>E</w:t>
      </w:r>
      <w:r w:rsidRPr="004812BA">
        <w:t xml:space="preserve">XPECTED DELIVERABLE </w:t>
      </w:r>
    </w:p>
    <w:p w14:paraId="438730B9" w14:textId="77777777" w:rsidR="004812BA" w:rsidRDefault="004812BA" w:rsidP="001C7654">
      <w:pPr>
        <w:pStyle w:val="Default"/>
        <w:numPr>
          <w:ilvl w:val="0"/>
          <w:numId w:val="8"/>
        </w:numPr>
        <w:spacing w:after="31"/>
        <w:jc w:val="both"/>
        <w:rPr>
          <w:sz w:val="22"/>
          <w:szCs w:val="22"/>
        </w:rPr>
      </w:pPr>
      <w:r>
        <w:rPr>
          <w:b/>
          <w:bCs/>
          <w:sz w:val="22"/>
          <w:szCs w:val="22"/>
        </w:rPr>
        <w:t xml:space="preserve">provision of training on accreditation </w:t>
      </w:r>
      <w:r>
        <w:rPr>
          <w:sz w:val="22"/>
          <w:szCs w:val="22"/>
        </w:rPr>
        <w:t>including the planning of the sessions along with the provision by end of the consultancy for the detailed set of training materials, including handbooks, slide decks, and interactive modules., pre-</w:t>
      </w:r>
      <w:proofErr w:type="spellStart"/>
      <w:r>
        <w:rPr>
          <w:sz w:val="22"/>
          <w:szCs w:val="22"/>
        </w:rPr>
        <w:t>post test</w:t>
      </w:r>
      <w:proofErr w:type="spellEnd"/>
      <w:r>
        <w:rPr>
          <w:sz w:val="22"/>
          <w:szCs w:val="22"/>
        </w:rPr>
        <w:t xml:space="preserve">, attendance sheet </w:t>
      </w:r>
    </w:p>
    <w:p w14:paraId="3741638B" w14:textId="3C0FB015" w:rsidR="004812BA" w:rsidRPr="004812BA" w:rsidRDefault="004812BA" w:rsidP="001C7654">
      <w:pPr>
        <w:pStyle w:val="Default"/>
        <w:numPr>
          <w:ilvl w:val="0"/>
          <w:numId w:val="8"/>
        </w:numPr>
        <w:spacing w:after="31"/>
        <w:jc w:val="both"/>
        <w:rPr>
          <w:sz w:val="22"/>
          <w:szCs w:val="22"/>
        </w:rPr>
      </w:pPr>
      <w:r>
        <w:rPr>
          <w:sz w:val="22"/>
          <w:szCs w:val="22"/>
        </w:rPr>
        <w:t>2 on job training per facility conducted and recommendations provided to the facilities based on the MoPH Accreditation Checklist</w:t>
      </w:r>
    </w:p>
    <w:p w14:paraId="6294AABA" w14:textId="77777777" w:rsidR="004812BA" w:rsidRDefault="004812BA" w:rsidP="001C7654">
      <w:pPr>
        <w:pStyle w:val="Default"/>
        <w:numPr>
          <w:ilvl w:val="0"/>
          <w:numId w:val="8"/>
        </w:numPr>
        <w:jc w:val="both"/>
        <w:rPr>
          <w:sz w:val="22"/>
          <w:szCs w:val="22"/>
        </w:rPr>
      </w:pPr>
      <w:r>
        <w:rPr>
          <w:b/>
          <w:bCs/>
          <w:sz w:val="22"/>
          <w:szCs w:val="22"/>
        </w:rPr>
        <w:t>Extensive Final Report</w:t>
      </w:r>
      <w:r>
        <w:rPr>
          <w:sz w:val="22"/>
          <w:szCs w:val="22"/>
        </w:rPr>
        <w:t xml:space="preserve">: A thorough final report encapsulating the training process, effectiveness, participant feedback, and strategic recommendations for future accreditation efforts. </w:t>
      </w:r>
    </w:p>
    <w:p w14:paraId="7C669C99" w14:textId="77777777" w:rsidR="004812BA" w:rsidRDefault="004812BA" w:rsidP="001C7654">
      <w:pPr>
        <w:pStyle w:val="Default"/>
        <w:jc w:val="both"/>
        <w:rPr>
          <w:sz w:val="22"/>
          <w:szCs w:val="22"/>
        </w:rPr>
      </w:pPr>
    </w:p>
    <w:p w14:paraId="6DAFEDF2" w14:textId="7F239BB7" w:rsidR="004812BA" w:rsidRDefault="004812BA" w:rsidP="001C7654">
      <w:pPr>
        <w:jc w:val="both"/>
        <w:rPr>
          <w:rFonts w:ascii="Arial" w:hAnsi="Arial" w:cs="Arial"/>
          <w:color w:val="000000"/>
        </w:rPr>
      </w:pPr>
      <w:r w:rsidRPr="004812BA">
        <w:rPr>
          <w:rFonts w:ascii="Arial" w:hAnsi="Arial" w:cs="Arial"/>
          <w:color w:val="000000"/>
        </w:rPr>
        <w:t xml:space="preserve">The consulting firm is required to present an initial report and corresponding presentation. Additionally, the firm must electronically submit all survey data and analysis outputs (both raw and final) to </w:t>
      </w:r>
      <w:r w:rsidR="00455D59">
        <w:rPr>
          <w:rFonts w:ascii="Arial" w:hAnsi="Arial" w:cs="Arial"/>
          <w:color w:val="000000"/>
        </w:rPr>
        <w:t>Amel</w:t>
      </w:r>
      <w:r w:rsidRPr="004812BA">
        <w:rPr>
          <w:rFonts w:ascii="Arial" w:hAnsi="Arial" w:cs="Arial"/>
          <w:color w:val="000000"/>
        </w:rPr>
        <w:t xml:space="preserve">, with ownership of the survey data belonging to </w:t>
      </w:r>
      <w:r w:rsidR="00455D59">
        <w:rPr>
          <w:rFonts w:ascii="Arial" w:hAnsi="Arial" w:cs="Arial"/>
          <w:color w:val="000000"/>
        </w:rPr>
        <w:t>Amel</w:t>
      </w:r>
      <w:r w:rsidRPr="004812BA">
        <w:rPr>
          <w:rFonts w:ascii="Arial" w:hAnsi="Arial" w:cs="Arial"/>
          <w:color w:val="000000"/>
        </w:rPr>
        <w:t xml:space="preserve">. The consultant is expected to comply with and sign </w:t>
      </w:r>
      <w:r w:rsidR="00455D59">
        <w:rPr>
          <w:rFonts w:ascii="Arial" w:hAnsi="Arial" w:cs="Arial"/>
          <w:color w:val="000000"/>
        </w:rPr>
        <w:t>Amel’s code of conduct including the PSEAH policy</w:t>
      </w:r>
      <w:r w:rsidRPr="004812BA">
        <w:rPr>
          <w:rFonts w:ascii="Arial" w:hAnsi="Arial" w:cs="Arial"/>
          <w:color w:val="000000"/>
        </w:rPr>
        <w:t>.</w:t>
      </w:r>
    </w:p>
    <w:p w14:paraId="4F31A48A" w14:textId="5C990167" w:rsidR="004812BA" w:rsidRDefault="004812BA" w:rsidP="001C7654">
      <w:pPr>
        <w:pStyle w:val="Heading1"/>
        <w:numPr>
          <w:ilvl w:val="0"/>
          <w:numId w:val="7"/>
        </w:numPr>
        <w:jc w:val="both"/>
      </w:pPr>
      <w:r>
        <w:t xml:space="preserve">FINAL REPORT </w:t>
      </w:r>
    </w:p>
    <w:p w14:paraId="3E822F4E" w14:textId="47C3C0DC" w:rsidR="004812BA" w:rsidRPr="004812BA" w:rsidRDefault="004812BA" w:rsidP="001C7654">
      <w:pPr>
        <w:pStyle w:val="Default"/>
        <w:jc w:val="both"/>
        <w:rPr>
          <w:sz w:val="22"/>
          <w:szCs w:val="22"/>
        </w:rPr>
      </w:pPr>
      <w:r w:rsidRPr="004812BA">
        <w:rPr>
          <w:sz w:val="22"/>
          <w:szCs w:val="22"/>
        </w:rPr>
        <w:t xml:space="preserve">Upon validation of the </w:t>
      </w:r>
      <w:r w:rsidR="00455D59">
        <w:rPr>
          <w:sz w:val="22"/>
          <w:szCs w:val="22"/>
        </w:rPr>
        <w:t>consultancy</w:t>
      </w:r>
      <w:r w:rsidRPr="004812BA">
        <w:rPr>
          <w:sz w:val="22"/>
          <w:szCs w:val="22"/>
        </w:rPr>
        <w:t xml:space="preserve"> by the </w:t>
      </w:r>
      <w:r w:rsidR="00455D59">
        <w:rPr>
          <w:sz w:val="22"/>
          <w:szCs w:val="22"/>
        </w:rPr>
        <w:t>Amel’s</w:t>
      </w:r>
      <w:r w:rsidRPr="004812BA">
        <w:rPr>
          <w:sz w:val="22"/>
          <w:szCs w:val="22"/>
        </w:rPr>
        <w:t xml:space="preserve"> technical team, the consultant is required to submit the final report, encompassing the following components: </w:t>
      </w:r>
    </w:p>
    <w:p w14:paraId="235D8FC4" w14:textId="4628F9D6" w:rsidR="004812BA" w:rsidRPr="004812BA" w:rsidRDefault="006D5A66" w:rsidP="001C7654">
      <w:pPr>
        <w:pStyle w:val="Default"/>
        <w:numPr>
          <w:ilvl w:val="0"/>
          <w:numId w:val="9"/>
        </w:numPr>
        <w:spacing w:after="14"/>
        <w:jc w:val="both"/>
        <w:rPr>
          <w:sz w:val="22"/>
          <w:szCs w:val="22"/>
        </w:rPr>
      </w:pPr>
      <w:r>
        <w:rPr>
          <w:sz w:val="22"/>
          <w:szCs w:val="22"/>
        </w:rPr>
        <w:t xml:space="preserve">a) </w:t>
      </w:r>
      <w:r w:rsidR="004812BA" w:rsidRPr="004812BA">
        <w:rPr>
          <w:sz w:val="22"/>
          <w:szCs w:val="22"/>
        </w:rPr>
        <w:t xml:space="preserve">Executive summary </w:t>
      </w:r>
    </w:p>
    <w:p w14:paraId="5761102B" w14:textId="5D096416" w:rsidR="004812BA" w:rsidRPr="004812BA" w:rsidRDefault="006D5A66" w:rsidP="001C7654">
      <w:pPr>
        <w:pStyle w:val="Default"/>
        <w:numPr>
          <w:ilvl w:val="0"/>
          <w:numId w:val="9"/>
        </w:numPr>
        <w:spacing w:after="14"/>
        <w:jc w:val="both"/>
        <w:rPr>
          <w:sz w:val="22"/>
          <w:szCs w:val="22"/>
        </w:rPr>
      </w:pPr>
      <w:r>
        <w:rPr>
          <w:sz w:val="22"/>
          <w:szCs w:val="22"/>
        </w:rPr>
        <w:t xml:space="preserve">b) </w:t>
      </w:r>
      <w:r w:rsidR="004812BA" w:rsidRPr="004812BA">
        <w:rPr>
          <w:sz w:val="22"/>
          <w:szCs w:val="22"/>
        </w:rPr>
        <w:t xml:space="preserve">Background </w:t>
      </w:r>
    </w:p>
    <w:p w14:paraId="41B623C7" w14:textId="0D12B73F" w:rsidR="004812BA" w:rsidRPr="004812BA" w:rsidRDefault="006D5A66" w:rsidP="001C7654">
      <w:pPr>
        <w:pStyle w:val="Default"/>
        <w:numPr>
          <w:ilvl w:val="0"/>
          <w:numId w:val="9"/>
        </w:numPr>
        <w:spacing w:after="14"/>
        <w:jc w:val="both"/>
        <w:rPr>
          <w:sz w:val="22"/>
          <w:szCs w:val="22"/>
        </w:rPr>
      </w:pPr>
      <w:r>
        <w:rPr>
          <w:sz w:val="22"/>
          <w:szCs w:val="22"/>
        </w:rPr>
        <w:t xml:space="preserve">c) </w:t>
      </w:r>
      <w:r w:rsidR="004812BA" w:rsidRPr="004812BA">
        <w:rPr>
          <w:sz w:val="22"/>
          <w:szCs w:val="22"/>
        </w:rPr>
        <w:t xml:space="preserve">Objectives </w:t>
      </w:r>
    </w:p>
    <w:p w14:paraId="03876130" w14:textId="22A2205D" w:rsidR="004812BA" w:rsidRPr="004812BA" w:rsidRDefault="006D5A66" w:rsidP="001C7654">
      <w:pPr>
        <w:pStyle w:val="Default"/>
        <w:numPr>
          <w:ilvl w:val="0"/>
          <w:numId w:val="9"/>
        </w:numPr>
        <w:spacing w:after="14"/>
        <w:jc w:val="both"/>
        <w:rPr>
          <w:sz w:val="22"/>
          <w:szCs w:val="22"/>
        </w:rPr>
      </w:pPr>
      <w:r>
        <w:rPr>
          <w:sz w:val="22"/>
          <w:szCs w:val="22"/>
        </w:rPr>
        <w:t xml:space="preserve">d) </w:t>
      </w:r>
      <w:r w:rsidR="004812BA" w:rsidRPr="004812BA">
        <w:rPr>
          <w:sz w:val="22"/>
          <w:szCs w:val="22"/>
        </w:rPr>
        <w:t xml:space="preserve">Methodology of training </w:t>
      </w:r>
    </w:p>
    <w:p w14:paraId="7BA82462" w14:textId="0BE172CC" w:rsidR="004812BA" w:rsidRPr="004812BA" w:rsidRDefault="006D5A66" w:rsidP="001C7654">
      <w:pPr>
        <w:pStyle w:val="Default"/>
        <w:numPr>
          <w:ilvl w:val="0"/>
          <w:numId w:val="9"/>
        </w:numPr>
        <w:spacing w:after="14"/>
        <w:jc w:val="both"/>
        <w:rPr>
          <w:sz w:val="22"/>
          <w:szCs w:val="22"/>
        </w:rPr>
      </w:pPr>
      <w:r>
        <w:rPr>
          <w:sz w:val="22"/>
          <w:szCs w:val="22"/>
        </w:rPr>
        <w:t xml:space="preserve">e) </w:t>
      </w:r>
      <w:r w:rsidR="004812BA" w:rsidRPr="004812BA">
        <w:rPr>
          <w:sz w:val="22"/>
          <w:szCs w:val="22"/>
        </w:rPr>
        <w:t xml:space="preserve">Results of conducted trainings, including pre and posttests, and certificates </w:t>
      </w:r>
    </w:p>
    <w:p w14:paraId="7C88BB69" w14:textId="7DDB0714" w:rsidR="004812BA" w:rsidRPr="004812BA" w:rsidRDefault="006D5A66" w:rsidP="001C7654">
      <w:pPr>
        <w:pStyle w:val="Default"/>
        <w:numPr>
          <w:ilvl w:val="0"/>
          <w:numId w:val="9"/>
        </w:numPr>
        <w:spacing w:after="14"/>
        <w:jc w:val="both"/>
        <w:rPr>
          <w:sz w:val="22"/>
          <w:szCs w:val="22"/>
        </w:rPr>
      </w:pPr>
      <w:r>
        <w:rPr>
          <w:sz w:val="22"/>
          <w:szCs w:val="22"/>
        </w:rPr>
        <w:t xml:space="preserve">f) </w:t>
      </w:r>
      <w:r w:rsidR="004812BA" w:rsidRPr="004812BA">
        <w:rPr>
          <w:sz w:val="22"/>
          <w:szCs w:val="22"/>
        </w:rPr>
        <w:t xml:space="preserve">Discussion </w:t>
      </w:r>
    </w:p>
    <w:p w14:paraId="248A9612" w14:textId="5A73AFAE" w:rsidR="004812BA" w:rsidRPr="004812BA" w:rsidRDefault="006D5A66" w:rsidP="001C7654">
      <w:pPr>
        <w:pStyle w:val="Default"/>
        <w:numPr>
          <w:ilvl w:val="0"/>
          <w:numId w:val="9"/>
        </w:numPr>
        <w:spacing w:after="14"/>
        <w:jc w:val="both"/>
        <w:rPr>
          <w:sz w:val="22"/>
          <w:szCs w:val="22"/>
        </w:rPr>
      </w:pPr>
      <w:r>
        <w:rPr>
          <w:sz w:val="22"/>
          <w:szCs w:val="22"/>
        </w:rPr>
        <w:t xml:space="preserve">g) </w:t>
      </w:r>
      <w:r w:rsidR="004812BA" w:rsidRPr="004812BA">
        <w:rPr>
          <w:sz w:val="22"/>
          <w:szCs w:val="22"/>
        </w:rPr>
        <w:t xml:space="preserve">Conclusion </w:t>
      </w:r>
    </w:p>
    <w:p w14:paraId="73ABEBCE" w14:textId="0670982A" w:rsidR="004812BA" w:rsidRPr="004812BA" w:rsidRDefault="006D5A66" w:rsidP="001C7654">
      <w:pPr>
        <w:pStyle w:val="Default"/>
        <w:numPr>
          <w:ilvl w:val="0"/>
          <w:numId w:val="9"/>
        </w:numPr>
        <w:spacing w:after="14"/>
        <w:jc w:val="both"/>
        <w:rPr>
          <w:sz w:val="22"/>
          <w:szCs w:val="22"/>
        </w:rPr>
      </w:pPr>
      <w:r>
        <w:rPr>
          <w:sz w:val="22"/>
          <w:szCs w:val="22"/>
        </w:rPr>
        <w:t xml:space="preserve">h) </w:t>
      </w:r>
      <w:r w:rsidR="004812BA" w:rsidRPr="004812BA">
        <w:rPr>
          <w:sz w:val="22"/>
          <w:szCs w:val="22"/>
        </w:rPr>
        <w:t xml:space="preserve">Recommendations and priorities </w:t>
      </w:r>
    </w:p>
    <w:p w14:paraId="258231AD" w14:textId="20608E3D" w:rsidR="004812BA" w:rsidRPr="004812BA" w:rsidRDefault="006D5A66" w:rsidP="001C7654">
      <w:pPr>
        <w:pStyle w:val="Default"/>
        <w:numPr>
          <w:ilvl w:val="0"/>
          <w:numId w:val="9"/>
        </w:numPr>
        <w:spacing w:after="14"/>
        <w:jc w:val="both"/>
        <w:rPr>
          <w:sz w:val="22"/>
          <w:szCs w:val="22"/>
        </w:rPr>
      </w:pPr>
      <w:proofErr w:type="spellStart"/>
      <w:r>
        <w:rPr>
          <w:sz w:val="22"/>
          <w:szCs w:val="22"/>
        </w:rPr>
        <w:t>i</w:t>
      </w:r>
      <w:proofErr w:type="spellEnd"/>
      <w:r>
        <w:rPr>
          <w:sz w:val="22"/>
          <w:szCs w:val="22"/>
        </w:rPr>
        <w:t xml:space="preserve">) </w:t>
      </w:r>
      <w:r w:rsidR="004812BA" w:rsidRPr="004812BA">
        <w:rPr>
          <w:sz w:val="22"/>
          <w:szCs w:val="22"/>
        </w:rPr>
        <w:t xml:space="preserve">References </w:t>
      </w:r>
    </w:p>
    <w:p w14:paraId="0EB88CCC" w14:textId="28FBDA86" w:rsidR="004812BA" w:rsidRPr="004812BA" w:rsidRDefault="006D5A66" w:rsidP="001C7654">
      <w:pPr>
        <w:pStyle w:val="Default"/>
        <w:numPr>
          <w:ilvl w:val="0"/>
          <w:numId w:val="9"/>
        </w:numPr>
        <w:spacing w:after="14"/>
        <w:jc w:val="both"/>
        <w:rPr>
          <w:sz w:val="22"/>
          <w:szCs w:val="22"/>
        </w:rPr>
      </w:pPr>
      <w:r>
        <w:rPr>
          <w:sz w:val="22"/>
          <w:szCs w:val="22"/>
        </w:rPr>
        <w:t xml:space="preserve">j) </w:t>
      </w:r>
      <w:r w:rsidR="004812BA" w:rsidRPr="004812BA">
        <w:rPr>
          <w:sz w:val="22"/>
          <w:szCs w:val="22"/>
        </w:rPr>
        <w:t xml:space="preserve">Acknowledgment </w:t>
      </w:r>
    </w:p>
    <w:p w14:paraId="58FE2482" w14:textId="281A1636" w:rsidR="004812BA" w:rsidRDefault="006D5A66" w:rsidP="001C7654">
      <w:pPr>
        <w:pStyle w:val="Default"/>
        <w:numPr>
          <w:ilvl w:val="0"/>
          <w:numId w:val="9"/>
        </w:numPr>
        <w:jc w:val="both"/>
        <w:rPr>
          <w:sz w:val="22"/>
          <w:szCs w:val="22"/>
        </w:rPr>
      </w:pPr>
      <w:r>
        <w:rPr>
          <w:sz w:val="22"/>
          <w:szCs w:val="22"/>
        </w:rPr>
        <w:t xml:space="preserve">k) </w:t>
      </w:r>
      <w:r w:rsidR="004812BA" w:rsidRPr="004812BA">
        <w:rPr>
          <w:sz w:val="22"/>
          <w:szCs w:val="22"/>
        </w:rPr>
        <w:t>Appendices, including assignment of clusters, field test, questionnaires,</w:t>
      </w:r>
      <w:r w:rsidR="00455D59">
        <w:rPr>
          <w:sz w:val="22"/>
          <w:szCs w:val="22"/>
        </w:rPr>
        <w:t xml:space="preserve"> reports of field visits, and reports of mock surveys.</w:t>
      </w:r>
      <w:r w:rsidR="004812BA" w:rsidRPr="004812BA">
        <w:rPr>
          <w:sz w:val="22"/>
          <w:szCs w:val="22"/>
        </w:rPr>
        <w:t xml:space="preserve"> </w:t>
      </w:r>
    </w:p>
    <w:p w14:paraId="51624D96" w14:textId="77777777" w:rsidR="000251E9" w:rsidRPr="004812BA" w:rsidRDefault="000251E9" w:rsidP="001C7654">
      <w:pPr>
        <w:pStyle w:val="Default"/>
        <w:numPr>
          <w:ilvl w:val="0"/>
          <w:numId w:val="9"/>
        </w:numPr>
        <w:jc w:val="both"/>
        <w:rPr>
          <w:sz w:val="22"/>
          <w:szCs w:val="22"/>
        </w:rPr>
      </w:pPr>
    </w:p>
    <w:p w14:paraId="6D97F4FC" w14:textId="77777777" w:rsidR="004812BA" w:rsidRPr="004812BA" w:rsidRDefault="004812BA" w:rsidP="001C7654">
      <w:pPr>
        <w:pStyle w:val="Default"/>
        <w:jc w:val="both"/>
        <w:rPr>
          <w:sz w:val="22"/>
          <w:szCs w:val="22"/>
        </w:rPr>
      </w:pPr>
      <w:r w:rsidRPr="004812BA">
        <w:rPr>
          <w:sz w:val="22"/>
          <w:szCs w:val="22"/>
        </w:rPr>
        <w:t xml:space="preserve">The consultant will provide: </w:t>
      </w:r>
    </w:p>
    <w:p w14:paraId="799E5D2E" w14:textId="145CD0D2" w:rsidR="004812BA" w:rsidRPr="004812BA" w:rsidRDefault="004812BA" w:rsidP="001C7654">
      <w:pPr>
        <w:pStyle w:val="Default"/>
        <w:numPr>
          <w:ilvl w:val="0"/>
          <w:numId w:val="14"/>
        </w:numPr>
        <w:spacing w:after="31"/>
        <w:jc w:val="both"/>
        <w:rPr>
          <w:sz w:val="22"/>
          <w:szCs w:val="22"/>
        </w:rPr>
      </w:pPr>
      <w:r w:rsidRPr="004812BA">
        <w:rPr>
          <w:sz w:val="22"/>
          <w:szCs w:val="22"/>
        </w:rPr>
        <w:t xml:space="preserve">A draft of the report by </w:t>
      </w:r>
      <w:r w:rsidR="005D7A01">
        <w:rPr>
          <w:sz w:val="22"/>
          <w:szCs w:val="22"/>
        </w:rPr>
        <w:t>April</w:t>
      </w:r>
      <w:r w:rsidRPr="004812BA">
        <w:rPr>
          <w:sz w:val="22"/>
          <w:szCs w:val="22"/>
        </w:rPr>
        <w:t xml:space="preserve"> 30, 2024, before the conclusion of the consultant's mission. </w:t>
      </w:r>
    </w:p>
    <w:p w14:paraId="4B69B4CE" w14:textId="34AC7F06" w:rsidR="004812BA" w:rsidRPr="004812BA" w:rsidRDefault="004812BA" w:rsidP="001C7654">
      <w:pPr>
        <w:pStyle w:val="Default"/>
        <w:numPr>
          <w:ilvl w:val="0"/>
          <w:numId w:val="14"/>
        </w:numPr>
        <w:jc w:val="both"/>
        <w:rPr>
          <w:sz w:val="22"/>
          <w:szCs w:val="22"/>
        </w:rPr>
      </w:pPr>
      <w:r w:rsidRPr="004812BA">
        <w:rPr>
          <w:sz w:val="22"/>
          <w:szCs w:val="22"/>
        </w:rPr>
        <w:t xml:space="preserve">A final report not exceeding 100 pages without annexes, accompanied by a shorter </w:t>
      </w:r>
      <w:r w:rsidR="00455D59" w:rsidRPr="004812BA">
        <w:rPr>
          <w:sz w:val="22"/>
          <w:szCs w:val="22"/>
        </w:rPr>
        <w:t>15–20-page</w:t>
      </w:r>
      <w:r w:rsidRPr="004812BA">
        <w:rPr>
          <w:sz w:val="22"/>
          <w:szCs w:val="22"/>
        </w:rPr>
        <w:t xml:space="preserve"> report. </w:t>
      </w:r>
    </w:p>
    <w:p w14:paraId="3BD66A3A" w14:textId="77777777" w:rsidR="004812BA" w:rsidRPr="004812BA" w:rsidRDefault="004812BA" w:rsidP="001C7654">
      <w:pPr>
        <w:pStyle w:val="Default"/>
        <w:jc w:val="both"/>
        <w:rPr>
          <w:sz w:val="22"/>
          <w:szCs w:val="22"/>
        </w:rPr>
      </w:pPr>
    </w:p>
    <w:p w14:paraId="2BB6153A" w14:textId="41B71BE4" w:rsidR="004812BA" w:rsidRPr="004812BA" w:rsidRDefault="004812BA" w:rsidP="001C7654">
      <w:pPr>
        <w:pStyle w:val="Default"/>
        <w:numPr>
          <w:ilvl w:val="0"/>
          <w:numId w:val="14"/>
        </w:numPr>
        <w:jc w:val="both"/>
        <w:rPr>
          <w:sz w:val="22"/>
          <w:szCs w:val="22"/>
        </w:rPr>
      </w:pPr>
      <w:r w:rsidRPr="004812BA">
        <w:rPr>
          <w:sz w:val="22"/>
          <w:szCs w:val="22"/>
        </w:rPr>
        <w:t xml:space="preserve">The report to be sent as one soft copy via email to </w:t>
      </w:r>
      <w:hyperlink r:id="rId7" w:history="1">
        <w:r w:rsidR="00455D59" w:rsidRPr="0071557F">
          <w:rPr>
            <w:rStyle w:val="Hyperlink"/>
            <w:sz w:val="22"/>
            <w:szCs w:val="22"/>
          </w:rPr>
          <w:t>Health@amel.org</w:t>
        </w:r>
      </w:hyperlink>
      <w:r w:rsidR="00455D59">
        <w:rPr>
          <w:color w:val="0000FF"/>
          <w:sz w:val="22"/>
          <w:szCs w:val="22"/>
        </w:rPr>
        <w:t xml:space="preserve"> </w:t>
      </w:r>
      <w:r w:rsidR="00455D59" w:rsidRPr="00455D59">
        <w:rPr>
          <w:rStyle w:val="Hyperlink"/>
        </w:rPr>
        <w:t>and programs@amel.org</w:t>
      </w:r>
      <w:r w:rsidRPr="00455D59">
        <w:rPr>
          <w:rStyle w:val="Hyperlink"/>
        </w:rPr>
        <w:t xml:space="preserve"> on</w:t>
      </w:r>
      <w:r w:rsidRPr="004812BA">
        <w:rPr>
          <w:sz w:val="22"/>
          <w:szCs w:val="22"/>
        </w:rPr>
        <w:t xml:space="preserve"> the agreed-upon date. </w:t>
      </w:r>
    </w:p>
    <w:p w14:paraId="576351F1" w14:textId="3D9F84B2" w:rsidR="006D5A66" w:rsidRDefault="00455D59" w:rsidP="001C7654">
      <w:pPr>
        <w:pStyle w:val="Default"/>
        <w:jc w:val="both"/>
        <w:rPr>
          <w:sz w:val="22"/>
          <w:szCs w:val="22"/>
        </w:rPr>
      </w:pPr>
      <w:proofErr w:type="gramStart"/>
      <w:r>
        <w:rPr>
          <w:sz w:val="22"/>
          <w:szCs w:val="22"/>
        </w:rPr>
        <w:t xml:space="preserve">Amel </w:t>
      </w:r>
      <w:r w:rsidR="004812BA" w:rsidRPr="004812BA">
        <w:rPr>
          <w:sz w:val="22"/>
          <w:szCs w:val="22"/>
        </w:rPr>
        <w:t xml:space="preserve"> reserves</w:t>
      </w:r>
      <w:proofErr w:type="gramEnd"/>
      <w:r w:rsidR="004812BA" w:rsidRPr="004812BA">
        <w:rPr>
          <w:sz w:val="22"/>
          <w:szCs w:val="22"/>
        </w:rPr>
        <w:t xml:space="preserve"> the right to request corrections or modifications within 2 months after the report is submitted, and the consultant must be available if needed.</w:t>
      </w:r>
    </w:p>
    <w:p w14:paraId="1ED5C7D2" w14:textId="77777777" w:rsidR="006D5A66" w:rsidRDefault="006D5A66" w:rsidP="001C7654">
      <w:pPr>
        <w:pStyle w:val="Default"/>
        <w:jc w:val="both"/>
        <w:rPr>
          <w:sz w:val="22"/>
          <w:szCs w:val="22"/>
        </w:rPr>
      </w:pPr>
    </w:p>
    <w:p w14:paraId="49231BDB" w14:textId="308803A9" w:rsidR="006D5A66" w:rsidRPr="006D5A66" w:rsidRDefault="006D5A66" w:rsidP="001C7654">
      <w:pPr>
        <w:pStyle w:val="Heading1"/>
        <w:numPr>
          <w:ilvl w:val="0"/>
          <w:numId w:val="7"/>
        </w:numPr>
        <w:jc w:val="both"/>
        <w:rPr>
          <w:sz w:val="22"/>
          <w:szCs w:val="22"/>
        </w:rPr>
      </w:pPr>
      <w:r>
        <w:t xml:space="preserve">PREREQUISITE QUALIFICATIONS </w:t>
      </w:r>
    </w:p>
    <w:p w14:paraId="62F085B6" w14:textId="1CA9AA3B" w:rsidR="006D5A66" w:rsidRDefault="006D5A66" w:rsidP="001C7654">
      <w:pPr>
        <w:pStyle w:val="Heading2"/>
        <w:numPr>
          <w:ilvl w:val="1"/>
          <w:numId w:val="7"/>
        </w:numPr>
        <w:jc w:val="both"/>
      </w:pPr>
      <w:r>
        <w:t xml:space="preserve">Education </w:t>
      </w:r>
    </w:p>
    <w:p w14:paraId="40467933" w14:textId="2048AF1C" w:rsidR="006D5A66" w:rsidRDefault="00455D59" w:rsidP="001C7654">
      <w:pPr>
        <w:pStyle w:val="Default"/>
        <w:jc w:val="both"/>
        <w:rPr>
          <w:sz w:val="22"/>
          <w:szCs w:val="22"/>
        </w:rPr>
      </w:pPr>
      <w:r>
        <w:rPr>
          <w:sz w:val="22"/>
          <w:szCs w:val="22"/>
        </w:rPr>
        <w:t xml:space="preserve">All firm members involved in the consultancy must possess at least a </w:t>
      </w:r>
      <w:r w:rsidR="006D5A66">
        <w:rPr>
          <w:sz w:val="22"/>
          <w:szCs w:val="22"/>
        </w:rPr>
        <w:t>Master's degree or PHD with proven knowledge in Public Health, Health policy and management, Quality of care</w:t>
      </w:r>
      <w:r>
        <w:rPr>
          <w:sz w:val="22"/>
          <w:szCs w:val="22"/>
        </w:rPr>
        <w:t xml:space="preserve"> and primary healthcare.</w:t>
      </w:r>
    </w:p>
    <w:p w14:paraId="6AA46A73" w14:textId="5182CFD6" w:rsidR="006D5A66" w:rsidRDefault="006D5A66" w:rsidP="001C7654">
      <w:pPr>
        <w:pStyle w:val="Heading2"/>
        <w:numPr>
          <w:ilvl w:val="1"/>
          <w:numId w:val="7"/>
        </w:numPr>
        <w:jc w:val="both"/>
      </w:pPr>
      <w:r>
        <w:t xml:space="preserve">Professional experience </w:t>
      </w:r>
    </w:p>
    <w:p w14:paraId="40949E36" w14:textId="1BAA78AC" w:rsidR="006D5A66" w:rsidRPr="006D5A66" w:rsidRDefault="006D5A66" w:rsidP="001C7654">
      <w:pPr>
        <w:pStyle w:val="Default"/>
        <w:numPr>
          <w:ilvl w:val="0"/>
          <w:numId w:val="12"/>
        </w:numPr>
        <w:spacing w:after="14"/>
        <w:jc w:val="both"/>
        <w:rPr>
          <w:sz w:val="22"/>
          <w:szCs w:val="22"/>
        </w:rPr>
      </w:pPr>
      <w:r>
        <w:rPr>
          <w:sz w:val="22"/>
          <w:szCs w:val="22"/>
        </w:rPr>
        <w:t xml:space="preserve">- </w:t>
      </w:r>
      <w:r w:rsidRPr="006D5A66">
        <w:rPr>
          <w:sz w:val="22"/>
          <w:szCs w:val="22"/>
        </w:rPr>
        <w:t xml:space="preserve">Extensive experience in developing and delivering training programs. </w:t>
      </w:r>
    </w:p>
    <w:p w14:paraId="20864EB1" w14:textId="0E6CA85C" w:rsidR="006D5A66" w:rsidRPr="006D5A66" w:rsidRDefault="006D5A66" w:rsidP="001C7654">
      <w:pPr>
        <w:pStyle w:val="Default"/>
        <w:numPr>
          <w:ilvl w:val="0"/>
          <w:numId w:val="12"/>
        </w:numPr>
        <w:spacing w:after="14"/>
        <w:jc w:val="both"/>
        <w:rPr>
          <w:sz w:val="22"/>
          <w:szCs w:val="22"/>
        </w:rPr>
      </w:pPr>
      <w:r>
        <w:rPr>
          <w:sz w:val="22"/>
          <w:szCs w:val="22"/>
        </w:rPr>
        <w:t xml:space="preserve">- </w:t>
      </w:r>
      <w:r w:rsidRPr="006D5A66">
        <w:rPr>
          <w:sz w:val="22"/>
          <w:szCs w:val="22"/>
        </w:rPr>
        <w:t xml:space="preserve">Previous involvement in accreditation implementation, with familiarity with policies and </w:t>
      </w:r>
      <w:r>
        <w:rPr>
          <w:sz w:val="22"/>
          <w:szCs w:val="22"/>
        </w:rPr>
        <w:t xml:space="preserve">    </w:t>
      </w:r>
      <w:r w:rsidRPr="006D5A66">
        <w:rPr>
          <w:sz w:val="22"/>
          <w:szCs w:val="22"/>
        </w:rPr>
        <w:t xml:space="preserve">procedures at the PHCC level. </w:t>
      </w:r>
    </w:p>
    <w:p w14:paraId="5B85A44E" w14:textId="485FBCC4" w:rsidR="006D5A66" w:rsidRPr="006D5A66" w:rsidRDefault="006D5A66" w:rsidP="001C7654">
      <w:pPr>
        <w:pStyle w:val="Default"/>
        <w:numPr>
          <w:ilvl w:val="0"/>
          <w:numId w:val="12"/>
        </w:numPr>
        <w:spacing w:after="14"/>
        <w:jc w:val="both"/>
        <w:rPr>
          <w:sz w:val="22"/>
          <w:szCs w:val="22"/>
        </w:rPr>
      </w:pPr>
      <w:r>
        <w:rPr>
          <w:sz w:val="22"/>
          <w:szCs w:val="22"/>
        </w:rPr>
        <w:t xml:space="preserve">- </w:t>
      </w:r>
      <w:r w:rsidRPr="006D5A66">
        <w:rPr>
          <w:sz w:val="22"/>
          <w:szCs w:val="22"/>
        </w:rPr>
        <w:t xml:space="preserve">Consulting experience in accreditation is advantageous. </w:t>
      </w:r>
    </w:p>
    <w:p w14:paraId="30FD3388" w14:textId="02FA06DD" w:rsidR="006D5A66" w:rsidRPr="006D5A66" w:rsidRDefault="006D5A66" w:rsidP="001C7654">
      <w:pPr>
        <w:pStyle w:val="Default"/>
        <w:numPr>
          <w:ilvl w:val="0"/>
          <w:numId w:val="12"/>
        </w:numPr>
        <w:spacing w:after="14"/>
        <w:jc w:val="both"/>
        <w:rPr>
          <w:sz w:val="22"/>
          <w:szCs w:val="22"/>
        </w:rPr>
      </w:pPr>
      <w:r>
        <w:rPr>
          <w:sz w:val="22"/>
          <w:szCs w:val="22"/>
        </w:rPr>
        <w:t xml:space="preserve">- </w:t>
      </w:r>
      <w:r w:rsidRPr="006D5A66">
        <w:rPr>
          <w:sz w:val="22"/>
          <w:szCs w:val="22"/>
        </w:rPr>
        <w:t xml:space="preserve">Proficiency in data management based on prior experience. </w:t>
      </w:r>
    </w:p>
    <w:p w14:paraId="7CAEB129" w14:textId="2B9ACFA8" w:rsidR="006D5A66" w:rsidRPr="006D5A66" w:rsidRDefault="006D5A66" w:rsidP="001C7654">
      <w:pPr>
        <w:pStyle w:val="Default"/>
        <w:numPr>
          <w:ilvl w:val="0"/>
          <w:numId w:val="12"/>
        </w:numPr>
        <w:spacing w:after="14"/>
        <w:jc w:val="both"/>
        <w:rPr>
          <w:sz w:val="22"/>
          <w:szCs w:val="22"/>
        </w:rPr>
      </w:pPr>
      <w:r>
        <w:rPr>
          <w:sz w:val="22"/>
          <w:szCs w:val="22"/>
        </w:rPr>
        <w:t xml:space="preserve">- </w:t>
      </w:r>
      <w:r w:rsidRPr="006D5A66">
        <w:rPr>
          <w:sz w:val="22"/>
          <w:szCs w:val="22"/>
        </w:rPr>
        <w:t xml:space="preserve">Mandatory experience collaborating with MoPH. </w:t>
      </w:r>
    </w:p>
    <w:p w14:paraId="54CF5A0B" w14:textId="14F4552E" w:rsidR="006D5A66" w:rsidRPr="006D5A66" w:rsidRDefault="006D5A66" w:rsidP="001C7654">
      <w:pPr>
        <w:pStyle w:val="Default"/>
        <w:numPr>
          <w:ilvl w:val="0"/>
          <w:numId w:val="12"/>
        </w:numPr>
        <w:jc w:val="both"/>
        <w:rPr>
          <w:sz w:val="22"/>
          <w:szCs w:val="22"/>
        </w:rPr>
      </w:pPr>
      <w:r>
        <w:rPr>
          <w:sz w:val="22"/>
          <w:szCs w:val="22"/>
        </w:rPr>
        <w:t xml:space="preserve">- </w:t>
      </w:r>
      <w:r w:rsidRPr="006D5A66">
        <w:rPr>
          <w:sz w:val="22"/>
          <w:szCs w:val="22"/>
        </w:rPr>
        <w:t xml:space="preserve">Relevant experience in the health sector. </w:t>
      </w:r>
    </w:p>
    <w:p w14:paraId="31BE446B" w14:textId="77777777" w:rsidR="006D5A66" w:rsidRPr="006D5A66" w:rsidRDefault="006D5A66" w:rsidP="001C7654">
      <w:pPr>
        <w:pStyle w:val="Default"/>
        <w:jc w:val="both"/>
        <w:rPr>
          <w:sz w:val="22"/>
          <w:szCs w:val="22"/>
        </w:rPr>
      </w:pPr>
    </w:p>
    <w:p w14:paraId="6B539057" w14:textId="5A3E21C1" w:rsidR="006D5A66" w:rsidRDefault="006D5A66" w:rsidP="001C7654">
      <w:pPr>
        <w:pStyle w:val="Heading2"/>
        <w:numPr>
          <w:ilvl w:val="1"/>
          <w:numId w:val="7"/>
        </w:numPr>
        <w:jc w:val="both"/>
      </w:pPr>
      <w:r>
        <w:t xml:space="preserve">Competencies and knowledge </w:t>
      </w:r>
    </w:p>
    <w:p w14:paraId="7B0AEC62" w14:textId="77777777" w:rsidR="006D5A66" w:rsidRDefault="006D5A66" w:rsidP="001C7654">
      <w:pPr>
        <w:pStyle w:val="Default"/>
        <w:jc w:val="both"/>
        <w:rPr>
          <w:sz w:val="22"/>
          <w:szCs w:val="22"/>
        </w:rPr>
      </w:pPr>
      <w:r>
        <w:rPr>
          <w:sz w:val="22"/>
          <w:szCs w:val="22"/>
        </w:rPr>
        <w:t xml:space="preserve">Excellent knowledge in Lebanese healthcare system and primary healthcare </w:t>
      </w:r>
    </w:p>
    <w:p w14:paraId="33231724" w14:textId="2274C402" w:rsidR="006D5A66" w:rsidRPr="006D5A66" w:rsidRDefault="006D5A66" w:rsidP="001C7654">
      <w:pPr>
        <w:pStyle w:val="Heading2"/>
        <w:numPr>
          <w:ilvl w:val="1"/>
          <w:numId w:val="7"/>
        </w:numPr>
        <w:jc w:val="both"/>
        <w:rPr>
          <w:sz w:val="22"/>
          <w:szCs w:val="22"/>
        </w:rPr>
      </w:pPr>
      <w:r>
        <w:t xml:space="preserve">Languages </w:t>
      </w:r>
    </w:p>
    <w:p w14:paraId="1FA3555A" w14:textId="08E3D3C7" w:rsidR="000251E9" w:rsidRDefault="006D5A66" w:rsidP="00455D59">
      <w:pPr>
        <w:pStyle w:val="Default"/>
        <w:jc w:val="both"/>
        <w:rPr>
          <w:sz w:val="22"/>
          <w:szCs w:val="22"/>
        </w:rPr>
      </w:pPr>
      <w:r>
        <w:rPr>
          <w:sz w:val="22"/>
          <w:szCs w:val="22"/>
        </w:rPr>
        <w:t>Fluency in English</w:t>
      </w:r>
    </w:p>
    <w:p w14:paraId="0C5ECE58" w14:textId="5D9F1ADE" w:rsidR="000251E9" w:rsidRPr="000251E9" w:rsidRDefault="000251E9" w:rsidP="001C7654">
      <w:pPr>
        <w:pStyle w:val="Heading1"/>
        <w:numPr>
          <w:ilvl w:val="0"/>
          <w:numId w:val="7"/>
        </w:numPr>
        <w:jc w:val="both"/>
      </w:pPr>
      <w:r>
        <w:t xml:space="preserve">SELECTION CRITERIA </w:t>
      </w:r>
    </w:p>
    <w:p w14:paraId="2C1EBBC5" w14:textId="04124A27" w:rsidR="000251E9" w:rsidRPr="000251E9" w:rsidRDefault="000251E9" w:rsidP="001C7654">
      <w:pPr>
        <w:pStyle w:val="Heading2"/>
        <w:numPr>
          <w:ilvl w:val="1"/>
          <w:numId w:val="7"/>
        </w:numPr>
        <w:jc w:val="both"/>
      </w:pPr>
      <w:r w:rsidRPr="000251E9">
        <w:t xml:space="preserve">Technical evaluation </w:t>
      </w:r>
    </w:p>
    <w:p w14:paraId="32163814" w14:textId="77777777" w:rsidR="000251E9" w:rsidRDefault="000251E9" w:rsidP="001C7654">
      <w:pPr>
        <w:pStyle w:val="Default"/>
        <w:jc w:val="both"/>
        <w:rPr>
          <w:sz w:val="22"/>
          <w:szCs w:val="22"/>
        </w:rPr>
      </w:pPr>
      <w:r>
        <w:rPr>
          <w:sz w:val="22"/>
          <w:szCs w:val="22"/>
        </w:rPr>
        <w:t xml:space="preserve">The evaluation criteria consist of the following: </w:t>
      </w:r>
    </w:p>
    <w:p w14:paraId="197223FF" w14:textId="77777777" w:rsidR="000251E9" w:rsidRDefault="000251E9" w:rsidP="001C7654">
      <w:pPr>
        <w:pStyle w:val="Default"/>
        <w:numPr>
          <w:ilvl w:val="0"/>
          <w:numId w:val="15"/>
        </w:numPr>
        <w:spacing w:after="30"/>
        <w:jc w:val="both"/>
        <w:rPr>
          <w:sz w:val="22"/>
          <w:szCs w:val="22"/>
        </w:rPr>
      </w:pPr>
      <w:r>
        <w:rPr>
          <w:sz w:val="22"/>
          <w:szCs w:val="22"/>
        </w:rPr>
        <w:t xml:space="preserve">Understanding of the Terms of Reference (TORs) (25 points) </w:t>
      </w:r>
    </w:p>
    <w:p w14:paraId="4ADBA11D" w14:textId="77777777" w:rsidR="000251E9" w:rsidRDefault="000251E9" w:rsidP="001C7654">
      <w:pPr>
        <w:pStyle w:val="Default"/>
        <w:numPr>
          <w:ilvl w:val="0"/>
          <w:numId w:val="15"/>
        </w:numPr>
        <w:spacing w:after="30"/>
        <w:jc w:val="both"/>
        <w:rPr>
          <w:sz w:val="22"/>
          <w:szCs w:val="22"/>
        </w:rPr>
      </w:pPr>
      <w:r>
        <w:rPr>
          <w:sz w:val="22"/>
          <w:szCs w:val="22"/>
        </w:rPr>
        <w:t xml:space="preserve">Relevance and quality of the proposed methodology (25 points) </w:t>
      </w:r>
    </w:p>
    <w:p w14:paraId="66C0A734" w14:textId="77777777" w:rsidR="000251E9" w:rsidRDefault="000251E9" w:rsidP="001C7654">
      <w:pPr>
        <w:pStyle w:val="Default"/>
        <w:numPr>
          <w:ilvl w:val="0"/>
          <w:numId w:val="15"/>
        </w:numPr>
        <w:spacing w:after="30"/>
        <w:jc w:val="both"/>
        <w:rPr>
          <w:sz w:val="22"/>
          <w:szCs w:val="22"/>
        </w:rPr>
      </w:pPr>
      <w:r>
        <w:rPr>
          <w:sz w:val="22"/>
          <w:szCs w:val="22"/>
        </w:rPr>
        <w:t xml:space="preserve">Experience and relevant technical references (15 points) </w:t>
      </w:r>
    </w:p>
    <w:p w14:paraId="07DB75A6" w14:textId="77777777" w:rsidR="000251E9" w:rsidRDefault="000251E9" w:rsidP="001C7654">
      <w:pPr>
        <w:pStyle w:val="Default"/>
        <w:numPr>
          <w:ilvl w:val="0"/>
          <w:numId w:val="15"/>
        </w:numPr>
        <w:jc w:val="both"/>
        <w:rPr>
          <w:sz w:val="22"/>
          <w:szCs w:val="22"/>
        </w:rPr>
      </w:pPr>
      <w:r>
        <w:rPr>
          <w:sz w:val="22"/>
          <w:szCs w:val="22"/>
        </w:rPr>
        <w:t xml:space="preserve">Candidates' profiles (15 points) </w:t>
      </w:r>
    </w:p>
    <w:p w14:paraId="093D092C" w14:textId="77777777" w:rsidR="000251E9" w:rsidRDefault="000251E9" w:rsidP="001C7654">
      <w:pPr>
        <w:pStyle w:val="Default"/>
        <w:jc w:val="both"/>
        <w:rPr>
          <w:sz w:val="22"/>
          <w:szCs w:val="22"/>
        </w:rPr>
      </w:pPr>
    </w:p>
    <w:p w14:paraId="05958261" w14:textId="77777777" w:rsidR="000251E9" w:rsidRDefault="000251E9" w:rsidP="001C7654">
      <w:pPr>
        <w:pStyle w:val="Default"/>
        <w:jc w:val="both"/>
        <w:rPr>
          <w:sz w:val="22"/>
          <w:szCs w:val="22"/>
        </w:rPr>
      </w:pPr>
      <w:r>
        <w:rPr>
          <w:sz w:val="22"/>
          <w:szCs w:val="22"/>
        </w:rPr>
        <w:t xml:space="preserve">Only technical offers scoring at least 70% will be deemed technically valid and considered for the subsequent evaluation phase. </w:t>
      </w:r>
    </w:p>
    <w:p w14:paraId="53B768DA" w14:textId="77A563D0" w:rsidR="000251E9" w:rsidRPr="000251E9" w:rsidRDefault="000251E9" w:rsidP="001C7654">
      <w:pPr>
        <w:pStyle w:val="Heading2"/>
        <w:numPr>
          <w:ilvl w:val="1"/>
          <w:numId w:val="7"/>
        </w:numPr>
        <w:jc w:val="both"/>
      </w:pPr>
      <w:r w:rsidRPr="000251E9">
        <w:t xml:space="preserve">Financial evaluation </w:t>
      </w:r>
    </w:p>
    <w:p w14:paraId="3E3E5414" w14:textId="77777777" w:rsidR="000251E9" w:rsidRDefault="000251E9" w:rsidP="001C7654">
      <w:pPr>
        <w:pStyle w:val="Default"/>
        <w:jc w:val="both"/>
        <w:rPr>
          <w:sz w:val="22"/>
          <w:szCs w:val="22"/>
        </w:rPr>
      </w:pPr>
      <w:r>
        <w:rPr>
          <w:sz w:val="22"/>
          <w:szCs w:val="22"/>
        </w:rPr>
        <w:t xml:space="preserve">Only the financial offers from the candidates with at least 70% of the technical evaluation score will be considered. A financial evaluation score will be calculated for each offer, starting on the lowest bid. </w:t>
      </w:r>
    </w:p>
    <w:p w14:paraId="782C57C8" w14:textId="0B6ECB11" w:rsidR="000251E9" w:rsidRPr="000251E9" w:rsidRDefault="000251E9" w:rsidP="001C7654">
      <w:pPr>
        <w:pStyle w:val="Heading2"/>
        <w:numPr>
          <w:ilvl w:val="1"/>
          <w:numId w:val="7"/>
        </w:numPr>
        <w:jc w:val="both"/>
      </w:pPr>
      <w:r w:rsidRPr="000251E9">
        <w:t xml:space="preserve">Final evaluation </w:t>
      </w:r>
    </w:p>
    <w:p w14:paraId="385D64EC" w14:textId="27401FE2" w:rsidR="004812BA" w:rsidRPr="004812BA" w:rsidRDefault="000251E9" w:rsidP="001C7654">
      <w:pPr>
        <w:pStyle w:val="Default"/>
        <w:jc w:val="both"/>
        <w:rPr>
          <w:sz w:val="22"/>
          <w:szCs w:val="22"/>
        </w:rPr>
      </w:pPr>
      <w:r>
        <w:rPr>
          <w:sz w:val="22"/>
          <w:szCs w:val="22"/>
        </w:rPr>
        <w:t xml:space="preserve">The ultimate assessment will integrate both previous evaluations, with a 70% weighting for the technical offer and a 30% weighting for the financial offer. The candidate securing the highest </w:t>
      </w:r>
      <w:r>
        <w:rPr>
          <w:sz w:val="22"/>
          <w:szCs w:val="22"/>
        </w:rPr>
        <w:lastRenderedPageBreak/>
        <w:t>overall score will be chosen. The financial proposal will be potentially negotiated with the selected candidate, staying within the confines of the available budget.</w:t>
      </w:r>
    </w:p>
    <w:p w14:paraId="3FA1AFCF" w14:textId="6C900DBA" w:rsidR="004812BA" w:rsidRDefault="004812BA" w:rsidP="001C7654">
      <w:pPr>
        <w:jc w:val="both"/>
        <w:rPr>
          <w:rFonts w:ascii="Arial" w:hAnsi="Arial" w:cs="Arial"/>
          <w:color w:val="000000"/>
        </w:rPr>
      </w:pPr>
    </w:p>
    <w:p w14:paraId="38C04E79" w14:textId="77777777" w:rsidR="000251E9" w:rsidRDefault="000251E9" w:rsidP="001C7654">
      <w:pPr>
        <w:pStyle w:val="Heading1"/>
        <w:numPr>
          <w:ilvl w:val="0"/>
          <w:numId w:val="7"/>
        </w:numPr>
        <w:jc w:val="both"/>
      </w:pPr>
      <w:r>
        <w:t xml:space="preserve">OFFERS PRESENTATION </w:t>
      </w:r>
    </w:p>
    <w:p w14:paraId="448F3732" w14:textId="6870B599" w:rsidR="000251E9" w:rsidRPr="000251E9" w:rsidRDefault="000251E9" w:rsidP="001C7654">
      <w:pPr>
        <w:pStyle w:val="Heading2"/>
        <w:numPr>
          <w:ilvl w:val="1"/>
          <w:numId w:val="7"/>
        </w:numPr>
        <w:jc w:val="both"/>
      </w:pPr>
      <w:r>
        <w:t>T</w:t>
      </w:r>
      <w:r w:rsidRPr="000251E9">
        <w:t xml:space="preserve">echnical offer composition (in English) </w:t>
      </w:r>
    </w:p>
    <w:p w14:paraId="6D6B9001" w14:textId="6D4EA854" w:rsidR="000251E9" w:rsidRPr="000251E9" w:rsidRDefault="000251E9" w:rsidP="001C7654">
      <w:pPr>
        <w:jc w:val="both"/>
        <w:rPr>
          <w:rFonts w:ascii="Arial" w:hAnsi="Arial" w:cs="Arial"/>
          <w:color w:val="000000"/>
        </w:rPr>
      </w:pPr>
      <w:r w:rsidRPr="000251E9">
        <w:rPr>
          <w:rFonts w:ascii="Arial" w:hAnsi="Arial" w:cs="Arial"/>
          <w:color w:val="000000"/>
        </w:rPr>
        <w:t>A technical proposal (5-10 pages) comprising:</w:t>
      </w:r>
    </w:p>
    <w:p w14:paraId="1D5C105E" w14:textId="77777777" w:rsidR="000251E9" w:rsidRDefault="000251E9" w:rsidP="001C7654">
      <w:pPr>
        <w:pStyle w:val="Default"/>
        <w:jc w:val="both"/>
      </w:pPr>
    </w:p>
    <w:p w14:paraId="6FECAD5D" w14:textId="162397A1" w:rsidR="000251E9" w:rsidRDefault="000251E9" w:rsidP="001C7654">
      <w:pPr>
        <w:pStyle w:val="Default"/>
        <w:spacing w:after="67"/>
        <w:jc w:val="both"/>
        <w:rPr>
          <w:sz w:val="22"/>
          <w:szCs w:val="22"/>
        </w:rPr>
      </w:pPr>
      <w:r>
        <w:rPr>
          <w:sz w:val="22"/>
          <w:szCs w:val="22"/>
        </w:rPr>
        <w:t xml:space="preserve">- Comprehension of the </w:t>
      </w:r>
      <w:r w:rsidR="005A0539">
        <w:rPr>
          <w:sz w:val="22"/>
          <w:szCs w:val="22"/>
        </w:rPr>
        <w:t>assignment’s</w:t>
      </w:r>
      <w:r>
        <w:rPr>
          <w:sz w:val="22"/>
          <w:szCs w:val="22"/>
        </w:rPr>
        <w:t xml:space="preserve"> challenges and the Terms of Reference (</w:t>
      </w:r>
      <w:proofErr w:type="spellStart"/>
      <w:r>
        <w:rPr>
          <w:sz w:val="22"/>
          <w:szCs w:val="22"/>
        </w:rPr>
        <w:t>ToR</w:t>
      </w:r>
      <w:proofErr w:type="spellEnd"/>
      <w:r>
        <w:rPr>
          <w:sz w:val="22"/>
          <w:szCs w:val="22"/>
        </w:rPr>
        <w:t xml:space="preserve">): articulation of a problem statement and formulation of questions that the proposal aims to address. </w:t>
      </w:r>
    </w:p>
    <w:p w14:paraId="65C3CEB8" w14:textId="77777777" w:rsidR="000251E9" w:rsidRDefault="000251E9" w:rsidP="001C7654">
      <w:pPr>
        <w:pStyle w:val="Default"/>
        <w:spacing w:after="67"/>
        <w:jc w:val="both"/>
        <w:rPr>
          <w:sz w:val="22"/>
          <w:szCs w:val="22"/>
        </w:rPr>
      </w:pPr>
      <w:r>
        <w:rPr>
          <w:sz w:val="22"/>
          <w:szCs w:val="22"/>
        </w:rPr>
        <w:t xml:space="preserve">- Presentation of the assessment's methodology and tools proposed. </w:t>
      </w:r>
    </w:p>
    <w:p w14:paraId="23DE49BA" w14:textId="77777777" w:rsidR="000251E9" w:rsidRDefault="000251E9" w:rsidP="001C7654">
      <w:pPr>
        <w:pStyle w:val="Default"/>
        <w:jc w:val="both"/>
        <w:rPr>
          <w:sz w:val="22"/>
          <w:szCs w:val="22"/>
        </w:rPr>
      </w:pPr>
      <w:r>
        <w:rPr>
          <w:sz w:val="22"/>
          <w:szCs w:val="22"/>
        </w:rPr>
        <w:t xml:space="preserve">- A detailed timeline indicating the completion schedule for each assessment phase. The proposed schedule should allocate time for mission briefing and debriefing. </w:t>
      </w:r>
    </w:p>
    <w:p w14:paraId="21BF3917" w14:textId="2D214C4B" w:rsidR="000251E9" w:rsidRPr="000251E9" w:rsidRDefault="000251E9" w:rsidP="001C7654">
      <w:pPr>
        <w:pStyle w:val="Heading2"/>
        <w:numPr>
          <w:ilvl w:val="1"/>
          <w:numId w:val="7"/>
        </w:numPr>
        <w:jc w:val="both"/>
      </w:pPr>
      <w:r w:rsidRPr="000251E9">
        <w:t xml:space="preserve">Financial offer composition (in English) </w:t>
      </w:r>
    </w:p>
    <w:p w14:paraId="3DDA2BE8" w14:textId="743DD90A" w:rsidR="000251E9" w:rsidRPr="000251E9" w:rsidRDefault="000251E9" w:rsidP="001C7654">
      <w:pPr>
        <w:pStyle w:val="Default"/>
        <w:numPr>
          <w:ilvl w:val="1"/>
          <w:numId w:val="16"/>
        </w:numPr>
        <w:spacing w:after="90"/>
        <w:jc w:val="both"/>
        <w:rPr>
          <w:sz w:val="22"/>
          <w:szCs w:val="22"/>
        </w:rPr>
      </w:pPr>
      <w:r w:rsidRPr="000251E9">
        <w:rPr>
          <w:sz w:val="22"/>
          <w:szCs w:val="22"/>
        </w:rPr>
        <w:t>-</w:t>
      </w:r>
      <w:r>
        <w:rPr>
          <w:sz w:val="23"/>
          <w:szCs w:val="23"/>
        </w:rPr>
        <w:t xml:space="preserve"> </w:t>
      </w:r>
      <w:r w:rsidRPr="000251E9">
        <w:rPr>
          <w:sz w:val="22"/>
          <w:szCs w:val="22"/>
        </w:rPr>
        <w:t>A financial offer including a budget with detailed sections:</w:t>
      </w:r>
    </w:p>
    <w:p w14:paraId="0DDFB415" w14:textId="6A06F362" w:rsidR="000251E9" w:rsidRPr="000251E9" w:rsidRDefault="000251E9" w:rsidP="001C7654">
      <w:pPr>
        <w:pStyle w:val="Default"/>
        <w:numPr>
          <w:ilvl w:val="1"/>
          <w:numId w:val="16"/>
        </w:numPr>
        <w:spacing w:after="90"/>
        <w:jc w:val="both"/>
        <w:rPr>
          <w:sz w:val="22"/>
          <w:szCs w:val="22"/>
        </w:rPr>
      </w:pPr>
      <w:r w:rsidRPr="000251E9">
        <w:rPr>
          <w:sz w:val="22"/>
          <w:szCs w:val="22"/>
        </w:rPr>
        <w:t xml:space="preserve">- Fees </w:t>
      </w:r>
    </w:p>
    <w:p w14:paraId="5A0C3D41" w14:textId="1BA408B2" w:rsidR="000251E9" w:rsidRPr="000251E9" w:rsidRDefault="000251E9" w:rsidP="001C7654">
      <w:pPr>
        <w:pStyle w:val="Default"/>
        <w:numPr>
          <w:ilvl w:val="1"/>
          <w:numId w:val="16"/>
        </w:numPr>
        <w:spacing w:after="90"/>
        <w:jc w:val="both"/>
        <w:rPr>
          <w:sz w:val="22"/>
          <w:szCs w:val="22"/>
        </w:rPr>
      </w:pPr>
      <w:r w:rsidRPr="000251E9">
        <w:rPr>
          <w:sz w:val="22"/>
          <w:szCs w:val="22"/>
        </w:rPr>
        <w:t xml:space="preserve">- Transportation fees </w:t>
      </w:r>
    </w:p>
    <w:p w14:paraId="2296C639" w14:textId="2258731A" w:rsidR="000251E9" w:rsidRPr="000251E9" w:rsidRDefault="000251E9" w:rsidP="001C7654">
      <w:pPr>
        <w:pStyle w:val="Default"/>
        <w:numPr>
          <w:ilvl w:val="1"/>
          <w:numId w:val="16"/>
        </w:numPr>
        <w:spacing w:after="90"/>
        <w:jc w:val="both"/>
        <w:rPr>
          <w:sz w:val="22"/>
          <w:szCs w:val="22"/>
        </w:rPr>
      </w:pPr>
      <w:r w:rsidRPr="000251E9">
        <w:rPr>
          <w:sz w:val="22"/>
          <w:szCs w:val="22"/>
        </w:rPr>
        <w:t xml:space="preserve">- Communication fees </w:t>
      </w:r>
    </w:p>
    <w:p w14:paraId="0D3F49DC" w14:textId="7903C830" w:rsidR="000251E9" w:rsidRPr="000251E9" w:rsidRDefault="000251E9" w:rsidP="001C7654">
      <w:pPr>
        <w:pStyle w:val="Default"/>
        <w:numPr>
          <w:ilvl w:val="1"/>
          <w:numId w:val="16"/>
        </w:numPr>
        <w:spacing w:after="90"/>
        <w:jc w:val="both"/>
        <w:rPr>
          <w:sz w:val="22"/>
          <w:szCs w:val="22"/>
        </w:rPr>
      </w:pPr>
      <w:r w:rsidRPr="000251E9">
        <w:rPr>
          <w:sz w:val="22"/>
          <w:szCs w:val="22"/>
        </w:rPr>
        <w:t xml:space="preserve">- HR fees (enumerators…) </w:t>
      </w:r>
    </w:p>
    <w:p w14:paraId="50012588" w14:textId="74843B3A" w:rsidR="000251E9" w:rsidRDefault="000251E9" w:rsidP="001C7654">
      <w:pPr>
        <w:pStyle w:val="Default"/>
        <w:numPr>
          <w:ilvl w:val="1"/>
          <w:numId w:val="16"/>
        </w:numPr>
        <w:jc w:val="both"/>
        <w:rPr>
          <w:sz w:val="23"/>
          <w:szCs w:val="23"/>
        </w:rPr>
      </w:pPr>
      <w:r w:rsidRPr="000251E9">
        <w:rPr>
          <w:sz w:val="22"/>
          <w:szCs w:val="22"/>
        </w:rPr>
        <w:t xml:space="preserve">- Other expenses </w:t>
      </w:r>
    </w:p>
    <w:p w14:paraId="5709BD7A" w14:textId="77777777" w:rsidR="000251E9" w:rsidRDefault="000251E9" w:rsidP="001C7654">
      <w:pPr>
        <w:pStyle w:val="Default"/>
        <w:numPr>
          <w:ilvl w:val="1"/>
          <w:numId w:val="16"/>
        </w:numPr>
        <w:jc w:val="both"/>
        <w:rPr>
          <w:sz w:val="23"/>
          <w:szCs w:val="23"/>
        </w:rPr>
      </w:pPr>
    </w:p>
    <w:p w14:paraId="7D9CA1DD" w14:textId="6612CE54" w:rsidR="000251E9" w:rsidRDefault="001C7654" w:rsidP="001C7654">
      <w:pPr>
        <w:jc w:val="both"/>
        <w:rPr>
          <w:b/>
          <w:bCs/>
          <w:sz w:val="28"/>
          <w:szCs w:val="28"/>
        </w:rPr>
      </w:pPr>
      <w:r w:rsidRPr="001C7654">
        <w:rPr>
          <w:b/>
          <w:bCs/>
          <w:sz w:val="28"/>
          <w:szCs w:val="28"/>
        </w:rPr>
        <w:t>Deadline for submission</w:t>
      </w:r>
      <w:r w:rsidRPr="001C7654">
        <w:rPr>
          <w:sz w:val="28"/>
          <w:szCs w:val="28"/>
        </w:rPr>
        <w:t xml:space="preserve">: Documents to be submitted </w:t>
      </w:r>
      <w:r w:rsidRPr="001C7654">
        <w:rPr>
          <w:b/>
          <w:bCs/>
          <w:sz w:val="28"/>
          <w:szCs w:val="28"/>
        </w:rPr>
        <w:t xml:space="preserve">by email </w:t>
      </w:r>
      <w:r w:rsidRPr="001C7654">
        <w:rPr>
          <w:sz w:val="28"/>
          <w:szCs w:val="28"/>
        </w:rPr>
        <w:t xml:space="preserve">before </w:t>
      </w:r>
      <w:r w:rsidR="005D7A01">
        <w:rPr>
          <w:b/>
          <w:bCs/>
          <w:sz w:val="28"/>
          <w:szCs w:val="28"/>
        </w:rPr>
        <w:t>0</w:t>
      </w:r>
      <w:r w:rsidRPr="001C7654">
        <w:rPr>
          <w:b/>
          <w:bCs/>
          <w:sz w:val="28"/>
          <w:szCs w:val="28"/>
        </w:rPr>
        <w:t>5/0</w:t>
      </w:r>
      <w:r w:rsidR="005A0539">
        <w:rPr>
          <w:b/>
          <w:bCs/>
          <w:sz w:val="28"/>
          <w:szCs w:val="28"/>
        </w:rPr>
        <w:t>4</w:t>
      </w:r>
      <w:r w:rsidRPr="001C7654">
        <w:rPr>
          <w:b/>
          <w:bCs/>
          <w:sz w:val="28"/>
          <w:szCs w:val="28"/>
        </w:rPr>
        <w:t>/2023</w:t>
      </w:r>
    </w:p>
    <w:p w14:paraId="28CF8194" w14:textId="01A8A885" w:rsidR="001C7654" w:rsidRDefault="001C7654" w:rsidP="001C7654">
      <w:pPr>
        <w:jc w:val="both"/>
        <w:rPr>
          <w:i/>
          <w:iCs/>
        </w:rPr>
      </w:pPr>
      <w:r>
        <w:t>A</w:t>
      </w:r>
      <w:r>
        <w:rPr>
          <w:i/>
          <w:iCs/>
        </w:rPr>
        <w:t>pplications submitted after the above stated deadline for submission, for whatever reason or cause, shall be considered defaulting.</w:t>
      </w:r>
    </w:p>
    <w:p w14:paraId="0EBABF7B" w14:textId="77777777" w:rsidR="001C7654" w:rsidRDefault="001C7654" w:rsidP="001C7654">
      <w:pPr>
        <w:pStyle w:val="Default"/>
        <w:jc w:val="both"/>
        <w:rPr>
          <w:sz w:val="22"/>
          <w:szCs w:val="22"/>
        </w:rPr>
      </w:pPr>
      <w:r>
        <w:rPr>
          <w:b/>
          <w:bCs/>
          <w:sz w:val="22"/>
          <w:szCs w:val="22"/>
        </w:rPr>
        <w:t xml:space="preserve">Submission of applications </w:t>
      </w:r>
    </w:p>
    <w:p w14:paraId="5BB26AB8" w14:textId="5A47FB80" w:rsidR="001C7654" w:rsidRDefault="001C7654" w:rsidP="005A0539">
      <w:pPr>
        <w:pStyle w:val="Default"/>
        <w:jc w:val="both"/>
        <w:rPr>
          <w:color w:val="0000FF"/>
          <w:sz w:val="22"/>
          <w:szCs w:val="22"/>
        </w:rPr>
      </w:pPr>
      <w:r>
        <w:rPr>
          <w:sz w:val="22"/>
          <w:szCs w:val="22"/>
        </w:rPr>
        <w:t xml:space="preserve">All documents must be submitted to the following email: </w:t>
      </w:r>
      <w:r w:rsidR="005A0539">
        <w:rPr>
          <w:color w:val="0000FF"/>
          <w:sz w:val="22"/>
          <w:szCs w:val="22"/>
        </w:rPr>
        <w:t>procurementdpt</w:t>
      </w:r>
      <w:r>
        <w:rPr>
          <w:color w:val="0000FF"/>
          <w:sz w:val="22"/>
          <w:szCs w:val="22"/>
        </w:rPr>
        <w:t>@</w:t>
      </w:r>
      <w:r w:rsidR="005A0539">
        <w:rPr>
          <w:color w:val="0000FF"/>
          <w:sz w:val="22"/>
          <w:szCs w:val="22"/>
        </w:rPr>
        <w:t xml:space="preserve">amel.org </w:t>
      </w:r>
    </w:p>
    <w:p w14:paraId="28ADAC02" w14:textId="77777777" w:rsidR="005A0539" w:rsidRDefault="005A0539" w:rsidP="001C7654">
      <w:pPr>
        <w:jc w:val="both"/>
        <w:rPr>
          <w:b/>
          <w:bCs/>
        </w:rPr>
      </w:pPr>
    </w:p>
    <w:p w14:paraId="3E55A4FF" w14:textId="0DA9083C" w:rsidR="001C7654" w:rsidRPr="001C7654" w:rsidRDefault="001C7654" w:rsidP="001C7654">
      <w:pPr>
        <w:jc w:val="both"/>
        <w:rPr>
          <w:rFonts w:ascii="Arial" w:hAnsi="Arial" w:cs="Arial"/>
          <w:color w:val="000000"/>
          <w:sz w:val="28"/>
          <w:szCs w:val="28"/>
        </w:rPr>
      </w:pPr>
      <w:r>
        <w:rPr>
          <w:b/>
          <w:bCs/>
        </w:rPr>
        <w:t>Only applications including the full list of requested documents will be considered.</w:t>
      </w:r>
    </w:p>
    <w:sectPr w:rsidR="001C7654" w:rsidRPr="001C76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737B" w14:textId="77777777" w:rsidR="007A2500" w:rsidRDefault="007A2500" w:rsidP="00070E89">
      <w:pPr>
        <w:spacing w:after="0" w:line="240" w:lineRule="auto"/>
      </w:pPr>
      <w:r>
        <w:separator/>
      </w:r>
    </w:p>
  </w:endnote>
  <w:endnote w:type="continuationSeparator" w:id="0">
    <w:p w14:paraId="4C622CB2" w14:textId="77777777" w:rsidR="007A2500" w:rsidRDefault="007A2500" w:rsidP="0007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4451" w14:textId="77777777" w:rsidR="007A2500" w:rsidRDefault="007A2500" w:rsidP="00070E89">
      <w:pPr>
        <w:spacing w:after="0" w:line="240" w:lineRule="auto"/>
      </w:pPr>
      <w:r>
        <w:separator/>
      </w:r>
    </w:p>
  </w:footnote>
  <w:footnote w:type="continuationSeparator" w:id="0">
    <w:p w14:paraId="6EB7388E" w14:textId="77777777" w:rsidR="007A2500" w:rsidRDefault="007A2500" w:rsidP="0007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544C" w14:textId="557631B4" w:rsidR="00070E89" w:rsidRDefault="00070E89" w:rsidP="006F153E">
    <w:pPr>
      <w:pStyle w:val="Header"/>
      <w:jc w:val="center"/>
    </w:pPr>
    <w:r>
      <w:rPr>
        <w:noProof/>
      </w:rPr>
      <w:drawing>
        <wp:inline distT="0" distB="0" distL="0" distR="0" wp14:anchorId="325DB789" wp14:editId="1580DBD9">
          <wp:extent cx="3286125" cy="6407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13072" cy="645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8E4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B15A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EE44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3361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2533D0"/>
    <w:multiLevelType w:val="hybridMultilevel"/>
    <w:tmpl w:val="D8AA85A4"/>
    <w:lvl w:ilvl="0" w:tplc="2DC08A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BAF6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03F4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1D86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AA49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040624"/>
    <w:multiLevelType w:val="hybridMultilevel"/>
    <w:tmpl w:val="9F7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2009E"/>
    <w:multiLevelType w:val="multilevel"/>
    <w:tmpl w:val="5CE2AF76"/>
    <w:lvl w:ilvl="0">
      <w:start w:val="1"/>
      <w:numFmt w:val="decimal"/>
      <w:lvlText w:val="%1."/>
      <w:lvlJc w:val="left"/>
      <w:pPr>
        <w:ind w:left="720" w:hanging="360"/>
      </w:pPr>
      <w:rPr>
        <w:rFonts w:asciiTheme="majorHAnsi" w:hAnsiTheme="majorHAnsi" w:cstheme="majorHAnsi" w:hint="default"/>
        <w:sz w:val="32"/>
        <w:szCs w:val="32"/>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597E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89F2265"/>
    <w:multiLevelType w:val="multilevel"/>
    <w:tmpl w:val="5CE2AF76"/>
    <w:lvl w:ilvl="0">
      <w:start w:val="1"/>
      <w:numFmt w:val="decimal"/>
      <w:lvlText w:val="%1."/>
      <w:lvlJc w:val="left"/>
      <w:pPr>
        <w:ind w:left="720" w:hanging="360"/>
      </w:pPr>
      <w:rPr>
        <w:rFonts w:asciiTheme="majorHAnsi" w:hAnsiTheme="majorHAnsi" w:cstheme="majorHAnsi" w:hint="default"/>
        <w:sz w:val="32"/>
        <w:szCs w:val="32"/>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9A0CBF"/>
    <w:multiLevelType w:val="hybridMultilevel"/>
    <w:tmpl w:val="C89ECE50"/>
    <w:lvl w:ilvl="0" w:tplc="73B092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36332"/>
    <w:multiLevelType w:val="multilevel"/>
    <w:tmpl w:val="7442A9F8"/>
    <w:lvl w:ilvl="0">
      <w:start w:val="1"/>
      <w:numFmt w:val="decimal"/>
      <w:lvlText w:val="%1."/>
      <w:lvlJc w:val="left"/>
      <w:pPr>
        <w:ind w:left="720" w:hanging="360"/>
      </w:pPr>
      <w:rPr>
        <w:rFonts w:ascii="Arial" w:eastAsiaTheme="minorHAnsi" w:hAnsi="Arial" w:cs="Arial"/>
        <w:b/>
        <w:color w:val="C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E4E0813"/>
    <w:multiLevelType w:val="hybridMultilevel"/>
    <w:tmpl w:val="F976C07E"/>
    <w:lvl w:ilvl="0" w:tplc="42203948">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6C83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3349320">
    <w:abstractNumId w:val="13"/>
  </w:num>
  <w:num w:numId="2" w16cid:durableId="202834183">
    <w:abstractNumId w:val="4"/>
  </w:num>
  <w:num w:numId="3" w16cid:durableId="1809393177">
    <w:abstractNumId w:val="14"/>
  </w:num>
  <w:num w:numId="4" w16cid:durableId="1698658752">
    <w:abstractNumId w:val="7"/>
  </w:num>
  <w:num w:numId="5" w16cid:durableId="178814909">
    <w:abstractNumId w:val="11"/>
  </w:num>
  <w:num w:numId="6" w16cid:durableId="1532692982">
    <w:abstractNumId w:val="1"/>
  </w:num>
  <w:num w:numId="7" w16cid:durableId="1911382018">
    <w:abstractNumId w:val="10"/>
  </w:num>
  <w:num w:numId="8" w16cid:durableId="65108404">
    <w:abstractNumId w:val="2"/>
  </w:num>
  <w:num w:numId="9" w16cid:durableId="63570991">
    <w:abstractNumId w:val="3"/>
  </w:num>
  <w:num w:numId="10" w16cid:durableId="1463185128">
    <w:abstractNumId w:val="0"/>
  </w:num>
  <w:num w:numId="11" w16cid:durableId="488985040">
    <w:abstractNumId w:val="6"/>
  </w:num>
  <w:num w:numId="12" w16cid:durableId="1131359673">
    <w:abstractNumId w:val="16"/>
  </w:num>
  <w:num w:numId="13" w16cid:durableId="234122532">
    <w:abstractNumId w:val="12"/>
  </w:num>
  <w:num w:numId="14" w16cid:durableId="1818572640">
    <w:abstractNumId w:val="9"/>
  </w:num>
  <w:num w:numId="15" w16cid:durableId="309944628">
    <w:abstractNumId w:val="8"/>
  </w:num>
  <w:num w:numId="16" w16cid:durableId="33234680">
    <w:abstractNumId w:val="5"/>
  </w:num>
  <w:num w:numId="17" w16cid:durableId="1124009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89"/>
    <w:rsid w:val="0000600E"/>
    <w:rsid w:val="000251E9"/>
    <w:rsid w:val="00070E89"/>
    <w:rsid w:val="001C7654"/>
    <w:rsid w:val="001F6BDE"/>
    <w:rsid w:val="00405E77"/>
    <w:rsid w:val="00455D59"/>
    <w:rsid w:val="004812BA"/>
    <w:rsid w:val="00482EEA"/>
    <w:rsid w:val="005A0539"/>
    <w:rsid w:val="005A742C"/>
    <w:rsid w:val="005D7A01"/>
    <w:rsid w:val="006D5A66"/>
    <w:rsid w:val="006F153E"/>
    <w:rsid w:val="007A2500"/>
    <w:rsid w:val="00825C3D"/>
    <w:rsid w:val="00851D64"/>
    <w:rsid w:val="008578DD"/>
    <w:rsid w:val="00985A3D"/>
    <w:rsid w:val="00A703D5"/>
    <w:rsid w:val="00AE26E3"/>
    <w:rsid w:val="00BD4EA4"/>
    <w:rsid w:val="00D83802"/>
    <w:rsid w:val="00DC08BA"/>
    <w:rsid w:val="00E14F43"/>
    <w:rsid w:val="00E70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DE3D1"/>
  <w15:chartTrackingRefBased/>
  <w15:docId w15:val="{29591CF0-B380-4A58-B8C6-155F6456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3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89"/>
  </w:style>
  <w:style w:type="paragraph" w:styleId="Footer">
    <w:name w:val="footer"/>
    <w:basedOn w:val="Normal"/>
    <w:link w:val="FooterChar"/>
    <w:uiPriority w:val="99"/>
    <w:unhideWhenUsed/>
    <w:rsid w:val="0007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89"/>
  </w:style>
  <w:style w:type="paragraph" w:customStyle="1" w:styleId="Default">
    <w:name w:val="Default"/>
    <w:rsid w:val="00070E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53E"/>
    <w:pPr>
      <w:ind w:left="720"/>
      <w:contextualSpacing/>
    </w:pPr>
  </w:style>
  <w:style w:type="character" w:customStyle="1" w:styleId="Heading1Char">
    <w:name w:val="Heading 1 Char"/>
    <w:basedOn w:val="DefaultParagraphFont"/>
    <w:link w:val="Heading1"/>
    <w:uiPriority w:val="9"/>
    <w:rsid w:val="00A703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55D59"/>
    <w:rPr>
      <w:color w:val="0563C1" w:themeColor="hyperlink"/>
      <w:u w:val="single"/>
    </w:rPr>
  </w:style>
  <w:style w:type="character" w:styleId="UnresolvedMention">
    <w:name w:val="Unresolved Mention"/>
    <w:basedOn w:val="DefaultParagraphFont"/>
    <w:uiPriority w:val="99"/>
    <w:semiHidden/>
    <w:unhideWhenUsed/>
    <w:rsid w:val="00455D59"/>
    <w:rPr>
      <w:color w:val="605E5C"/>
      <w:shd w:val="clear" w:color="auto" w:fill="E1DFDD"/>
    </w:rPr>
  </w:style>
  <w:style w:type="character" w:styleId="CommentReference">
    <w:name w:val="annotation reference"/>
    <w:basedOn w:val="DefaultParagraphFont"/>
    <w:uiPriority w:val="99"/>
    <w:semiHidden/>
    <w:unhideWhenUsed/>
    <w:rsid w:val="00455D59"/>
    <w:rPr>
      <w:sz w:val="16"/>
      <w:szCs w:val="16"/>
    </w:rPr>
  </w:style>
  <w:style w:type="paragraph" w:styleId="CommentText">
    <w:name w:val="annotation text"/>
    <w:basedOn w:val="Normal"/>
    <w:link w:val="CommentTextChar"/>
    <w:uiPriority w:val="99"/>
    <w:semiHidden/>
    <w:unhideWhenUsed/>
    <w:rsid w:val="00455D59"/>
    <w:pPr>
      <w:spacing w:line="240" w:lineRule="auto"/>
    </w:pPr>
    <w:rPr>
      <w:sz w:val="20"/>
      <w:szCs w:val="20"/>
    </w:rPr>
  </w:style>
  <w:style w:type="character" w:customStyle="1" w:styleId="CommentTextChar">
    <w:name w:val="Comment Text Char"/>
    <w:basedOn w:val="DefaultParagraphFont"/>
    <w:link w:val="CommentText"/>
    <w:uiPriority w:val="99"/>
    <w:semiHidden/>
    <w:rsid w:val="00455D59"/>
    <w:rPr>
      <w:sz w:val="20"/>
      <w:szCs w:val="20"/>
    </w:rPr>
  </w:style>
  <w:style w:type="paragraph" w:styleId="CommentSubject">
    <w:name w:val="annotation subject"/>
    <w:basedOn w:val="CommentText"/>
    <w:next w:val="CommentText"/>
    <w:link w:val="CommentSubjectChar"/>
    <w:uiPriority w:val="99"/>
    <w:semiHidden/>
    <w:unhideWhenUsed/>
    <w:rsid w:val="00455D59"/>
    <w:rPr>
      <w:b/>
      <w:bCs/>
    </w:rPr>
  </w:style>
  <w:style w:type="character" w:customStyle="1" w:styleId="CommentSubjectChar">
    <w:name w:val="Comment Subject Char"/>
    <w:basedOn w:val="CommentTextChar"/>
    <w:link w:val="CommentSubject"/>
    <w:uiPriority w:val="99"/>
    <w:semiHidden/>
    <w:rsid w:val="00455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am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maenabouajram maenabouajram</cp:lastModifiedBy>
  <cp:revision>8</cp:revision>
  <dcterms:created xsi:type="dcterms:W3CDTF">2024-03-25T19:58:00Z</dcterms:created>
  <dcterms:modified xsi:type="dcterms:W3CDTF">2024-03-25T20:41:00Z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a0286994e7ad08e4baa6aa84bfe9b42df5d5200f8bc8c936254b96347bf98aeb</vt:lpwstr>
  </property>
</Properties>
</file>