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18"/>
        <w:tblW w:w="14569" w:type="dxa"/>
        <w:tblLook w:val="04A0" w:firstRow="1" w:lastRow="0" w:firstColumn="1" w:lastColumn="0" w:noHBand="0" w:noVBand="1"/>
      </w:tblPr>
      <w:tblGrid>
        <w:gridCol w:w="6046"/>
        <w:gridCol w:w="1635"/>
        <w:gridCol w:w="1196"/>
        <w:gridCol w:w="1496"/>
        <w:gridCol w:w="4196"/>
      </w:tblGrid>
      <w:tr w:rsidR="00FF63C2" w:rsidRPr="00FF63C2" w:rsidTr="00FF63C2">
        <w:trPr>
          <w:trHeight w:val="315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FF63C2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6900" cy="533400"/>
                  <wp:effectExtent l="0" t="0" r="0" b="0"/>
                  <wp:wrapNone/>
                  <wp:docPr id="4" name="Picture 4" descr="Restart Logo (new)-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Restart Logo (new)-Signatur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0"/>
            </w:tblGrid>
            <w:tr w:rsidR="00FF63C2" w:rsidRPr="00FF63C2">
              <w:trPr>
                <w:trHeight w:val="315"/>
                <w:tblCellSpacing w:w="0" w:type="dxa"/>
              </w:trPr>
              <w:tc>
                <w:tcPr>
                  <w:tcW w:w="58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C2" w:rsidRPr="00FF63C2" w:rsidRDefault="00FF63C2" w:rsidP="00FF63C2">
                  <w:pPr>
                    <w:framePr w:hSpace="180" w:wrap="around" w:hAnchor="margin" w:xAlign="center" w:y="218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63C2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765"/>
        </w:trPr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  <w:r w:rsidRPr="00FF63C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F63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ANNEX A:  ITB No. 017/T FOR Financial services- Technical offer</w:t>
            </w:r>
          </w:p>
        </w:tc>
      </w:tr>
      <w:tr w:rsidR="00FF63C2" w:rsidRPr="00FF63C2" w:rsidTr="00FF63C2">
        <w:trPr>
          <w:trHeight w:val="480"/>
        </w:trPr>
        <w:tc>
          <w:tcPr>
            <w:tcW w:w="6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Nearest Branch Location to Restart Beirut</w:t>
            </w:r>
          </w:p>
        </w:tc>
        <w:tc>
          <w:tcPr>
            <w:tcW w:w="8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63C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30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Nearest Branch Location to Restart Tripoli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F63C2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45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Branches opening hours 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60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Daily capacity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720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 of the process required for the payments of transportation fees to beneficiaries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585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Timeframe needed for the processing of the payments in days. 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499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Personal identification documents required 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499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Documentation of the payment process: 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645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RANGE!A11"/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Maximum number of recharge cards per ALFA Sim card per Month </w:t>
            </w:r>
            <w:bookmarkEnd w:id="1"/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705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Maximum number of recharge cards per MTC Sim card per Month 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499"/>
        </w:trPr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Recharge  card process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0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3C2" w:rsidRPr="00FF63C2" w:rsidTr="00FF63C2">
        <w:trPr>
          <w:trHeight w:val="30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63C2">
              <w:rPr>
                <w:rFonts w:ascii="Calibri" w:eastAsia="Times New Roman" w:hAnsi="Calibri" w:cs="Calibri"/>
                <w:b/>
                <w:bCs/>
                <w:color w:val="000000"/>
              </w:rPr>
              <w:t>Bidder  Signature: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0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3C2" w:rsidRPr="00FF63C2" w:rsidTr="00FF63C2">
        <w:trPr>
          <w:trHeight w:val="315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63C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3C2" w:rsidRPr="00FF63C2" w:rsidTr="00FF63C2">
        <w:trPr>
          <w:trHeight w:val="30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0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15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63C2">
              <w:rPr>
                <w:rFonts w:ascii="Calibri" w:eastAsia="Times New Roman" w:hAnsi="Calibri" w:cs="Calibri"/>
                <w:b/>
                <w:bCs/>
                <w:color w:val="000000"/>
              </w:rPr>
              <w:t>Bidders  Stamp: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63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F63C2" w:rsidRPr="00FF63C2" w:rsidTr="00FF63C2">
        <w:trPr>
          <w:trHeight w:val="30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3C2" w:rsidRPr="00FF63C2" w:rsidTr="00FF63C2">
        <w:trPr>
          <w:trHeight w:val="300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3C2" w:rsidRPr="00FF63C2" w:rsidRDefault="00FF63C2" w:rsidP="00F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00E1" w:rsidRDefault="003A00E1"/>
    <w:p w:rsidR="00FF63C2" w:rsidRDefault="00FF63C2"/>
    <w:sectPr w:rsidR="00FF63C2" w:rsidSect="00FF63C2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C2"/>
    <w:rsid w:val="003A00E1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554C"/>
  <w15:chartTrackingRefBased/>
  <w15:docId w15:val="{77CC55E3-D56D-42F0-9733-4925DDF2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Harb</dc:creator>
  <cp:keywords/>
  <dc:description/>
  <cp:lastModifiedBy>Tala Harb</cp:lastModifiedBy>
  <cp:revision>1</cp:revision>
  <dcterms:created xsi:type="dcterms:W3CDTF">2022-06-06T13:22:00Z</dcterms:created>
  <dcterms:modified xsi:type="dcterms:W3CDTF">2022-06-06T13:25:00Z</dcterms:modified>
</cp:coreProperties>
</file>