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B1" w:rsidRPr="0043156E" w:rsidRDefault="004201B1" w:rsidP="004201B1">
      <w:pPr>
        <w:jc w:val="right"/>
        <w:rPr>
          <w:rFonts w:ascii="Calibri" w:hAnsi="Calibri" w:cs="Calibri"/>
          <w:b/>
          <w:sz w:val="28"/>
          <w:szCs w:val="28"/>
        </w:rPr>
      </w:pPr>
      <w:r w:rsidRPr="0043156E">
        <w:rPr>
          <w:rFonts w:ascii="Calibri" w:hAnsi="Calibri" w:cs="Calibri"/>
          <w:b/>
          <w:sz w:val="28"/>
          <w:szCs w:val="28"/>
        </w:rPr>
        <w:t>Annex 2</w:t>
      </w:r>
    </w:p>
    <w:p w:rsidR="004201B1" w:rsidRPr="00E933A8" w:rsidRDefault="004201B1" w:rsidP="004201B1">
      <w:pPr>
        <w:rPr>
          <w:rFonts w:ascii="Calibri" w:hAnsi="Calibri" w:cs="Calibri"/>
          <w:sz w:val="22"/>
          <w:szCs w:val="22"/>
        </w:rPr>
      </w:pPr>
    </w:p>
    <w:p w:rsidR="004201B1" w:rsidRPr="00966364" w:rsidRDefault="004201B1" w:rsidP="004201B1">
      <w:pPr>
        <w:jc w:val="center"/>
        <w:rPr>
          <w:rFonts w:ascii="Calibri" w:hAnsi="Calibri" w:cs="Calibri"/>
          <w:b/>
          <w:sz w:val="28"/>
          <w:szCs w:val="28"/>
        </w:rPr>
      </w:pPr>
      <w:r w:rsidRPr="00966364">
        <w:rPr>
          <w:rFonts w:ascii="Calibri" w:hAnsi="Calibri" w:cs="Calibri"/>
          <w:b/>
          <w:sz w:val="28"/>
          <w:szCs w:val="28"/>
        </w:rPr>
        <w:t>FORM FOR SUBMITTING SUPPLIER’S QUOTATION</w:t>
      </w:r>
    </w:p>
    <w:p w:rsidR="004201B1" w:rsidRPr="00966364" w:rsidRDefault="004201B1" w:rsidP="004201B1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966364">
        <w:rPr>
          <w:rFonts w:ascii="Calibri" w:hAnsi="Calibri" w:cs="Calibri"/>
          <w:b/>
          <w:i/>
          <w:sz w:val="22"/>
          <w:szCs w:val="22"/>
        </w:rPr>
        <w:t>(This Form must be submitted only using the Supplier’s Official Letterhead/Stationery</w:t>
      </w:r>
      <w:r w:rsidRPr="00966364">
        <w:rPr>
          <w:rStyle w:val="FootnoteReference"/>
          <w:rFonts w:ascii="Calibri" w:hAnsi="Calibri" w:cs="Calibri"/>
          <w:b/>
          <w:i/>
          <w:sz w:val="22"/>
          <w:szCs w:val="22"/>
        </w:rPr>
        <w:footnoteReference w:id="1"/>
      </w:r>
      <w:r w:rsidRPr="00966364">
        <w:rPr>
          <w:rFonts w:ascii="Calibri" w:hAnsi="Calibri" w:cs="Calibri"/>
          <w:b/>
          <w:i/>
          <w:sz w:val="22"/>
          <w:szCs w:val="22"/>
        </w:rPr>
        <w:t>)</w:t>
      </w:r>
    </w:p>
    <w:p w:rsidR="004201B1" w:rsidRPr="00966364" w:rsidRDefault="004201B1" w:rsidP="004201B1">
      <w:pPr>
        <w:pBdr>
          <w:bottom w:val="single" w:sz="12" w:space="1" w:color="auto"/>
        </w:pBdr>
        <w:ind w:right="630"/>
        <w:jc w:val="both"/>
        <w:rPr>
          <w:rFonts w:ascii="Calibri" w:hAnsi="Calibri" w:cs="Calibri"/>
          <w:snapToGrid w:val="0"/>
          <w:sz w:val="22"/>
          <w:szCs w:val="22"/>
        </w:rPr>
      </w:pPr>
    </w:p>
    <w:p w:rsidR="004201B1" w:rsidRPr="00966364" w:rsidRDefault="004201B1" w:rsidP="004201B1">
      <w:pPr>
        <w:jc w:val="center"/>
        <w:rPr>
          <w:rFonts w:ascii="Calibri" w:hAnsi="Calibri" w:cs="Calibri"/>
          <w:b/>
          <w:sz w:val="22"/>
          <w:szCs w:val="22"/>
        </w:rPr>
      </w:pPr>
    </w:p>
    <w:p w:rsidR="004201B1" w:rsidRDefault="004201B1" w:rsidP="004201B1">
      <w:pPr>
        <w:spacing w:before="120"/>
        <w:ind w:right="630" w:firstLine="720"/>
        <w:jc w:val="both"/>
        <w:rPr>
          <w:rFonts w:ascii="Calibri" w:hAnsi="Calibri" w:cs="Calibri"/>
          <w:snapToGrid w:val="0"/>
          <w:sz w:val="22"/>
          <w:szCs w:val="22"/>
        </w:rPr>
      </w:pPr>
      <w:r w:rsidRPr="00966364">
        <w:rPr>
          <w:rFonts w:ascii="Calibri" w:hAnsi="Calibri" w:cs="Calibri"/>
          <w:snapToGrid w:val="0"/>
          <w:sz w:val="22"/>
          <w:szCs w:val="22"/>
        </w:rPr>
        <w:t xml:space="preserve">We, the undersigned, hereby accept in full the UNDP General Terms and Conditions, and hereby offer to supply the </w:t>
      </w:r>
      <w:r>
        <w:rPr>
          <w:rFonts w:ascii="Calibri" w:hAnsi="Calibri" w:cs="Calibri"/>
          <w:snapToGrid w:val="0"/>
          <w:sz w:val="22"/>
          <w:szCs w:val="22"/>
        </w:rPr>
        <w:t>works</w:t>
      </w:r>
      <w:r w:rsidRPr="00966364">
        <w:rPr>
          <w:rFonts w:ascii="Calibri" w:hAnsi="Calibri" w:cs="Calibri"/>
          <w:snapToGrid w:val="0"/>
          <w:sz w:val="22"/>
          <w:szCs w:val="22"/>
        </w:rPr>
        <w:t xml:space="preserve"> listed </w:t>
      </w:r>
      <w:r>
        <w:rPr>
          <w:rFonts w:ascii="Calibri" w:hAnsi="Calibri" w:cs="Calibri"/>
          <w:snapToGrid w:val="0"/>
          <w:sz w:val="22"/>
          <w:szCs w:val="22"/>
        </w:rPr>
        <w:t>in the Scope of Works and Bill of Quantities (BOQs)</w:t>
      </w:r>
      <w:r w:rsidRPr="00966364">
        <w:rPr>
          <w:rFonts w:ascii="Calibri" w:hAnsi="Calibri" w:cs="Calibri"/>
          <w:snapToGrid w:val="0"/>
          <w:sz w:val="22"/>
          <w:szCs w:val="22"/>
        </w:rPr>
        <w:t xml:space="preserve"> in conformity with the </w:t>
      </w:r>
      <w:r w:rsidRPr="00056F88">
        <w:rPr>
          <w:rFonts w:ascii="Calibri" w:hAnsi="Calibri" w:cs="Calibri"/>
          <w:snapToGrid w:val="0"/>
          <w:sz w:val="22"/>
          <w:szCs w:val="22"/>
        </w:rPr>
        <w:t xml:space="preserve">specifications and requirements of UNDP as per RFQ </w:t>
      </w:r>
      <w:r w:rsidRPr="00EE627D">
        <w:rPr>
          <w:rFonts w:ascii="Calibri" w:hAnsi="Calibri" w:cs="Calibri"/>
          <w:snapToGrid w:val="0"/>
          <w:sz w:val="22"/>
          <w:szCs w:val="22"/>
        </w:rPr>
        <w:t xml:space="preserve">Reference </w:t>
      </w:r>
      <w:r w:rsidRPr="00575AD2">
        <w:rPr>
          <w:rFonts w:ascii="Calibri" w:hAnsi="Calibri" w:cs="Calibri"/>
          <w:snapToGrid w:val="0"/>
          <w:sz w:val="22"/>
          <w:szCs w:val="22"/>
        </w:rPr>
        <w:t xml:space="preserve">No. </w:t>
      </w:r>
      <w:r w:rsidRPr="002B1BB4">
        <w:rPr>
          <w:rFonts w:asciiTheme="minorHAnsi" w:hAnsiTheme="minorHAnsi" w:cs="Calibri"/>
          <w:sz w:val="22"/>
          <w:szCs w:val="22"/>
        </w:rPr>
        <w:t>LBN/CO/RFQ/10/18</w:t>
      </w:r>
      <w:r w:rsidRPr="00EE627D">
        <w:rPr>
          <w:rFonts w:ascii="Calibri" w:hAnsi="Calibri" w:cs="Calibri"/>
          <w:snapToGrid w:val="0"/>
          <w:sz w:val="22"/>
          <w:szCs w:val="22"/>
        </w:rPr>
        <w:t>:</w:t>
      </w:r>
    </w:p>
    <w:p w:rsidR="004201B1" w:rsidRDefault="004201B1" w:rsidP="004201B1">
      <w:pPr>
        <w:ind w:left="990" w:right="630" w:hanging="990"/>
        <w:jc w:val="both"/>
        <w:rPr>
          <w:rFonts w:ascii="Calibri" w:hAnsi="Calibri" w:cs="Calibri"/>
          <w:b/>
          <w:snapToGrid w:val="0"/>
          <w:sz w:val="22"/>
          <w:szCs w:val="22"/>
          <w:u w:val="single"/>
        </w:rPr>
      </w:pPr>
    </w:p>
    <w:tbl>
      <w:tblPr>
        <w:tblW w:w="88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70"/>
        <w:gridCol w:w="4590"/>
        <w:gridCol w:w="3071"/>
      </w:tblGrid>
      <w:tr w:rsidR="004201B1" w:rsidRPr="00BD5EE8" w:rsidTr="00157DD8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:rsidR="004201B1" w:rsidRPr="00BD5EE8" w:rsidRDefault="004201B1" w:rsidP="00157DD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201B1" w:rsidRPr="00BD5EE8" w:rsidRDefault="004201B1" w:rsidP="00157DD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D5EE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SUMMARY OF BOQs</w:t>
            </w:r>
          </w:p>
        </w:tc>
      </w:tr>
      <w:tr w:rsidR="004201B1" w:rsidRPr="00BD5EE8" w:rsidTr="00157DD8">
        <w:trPr>
          <w:trHeight w:val="619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69696"/>
            <w:vAlign w:val="center"/>
          </w:tcPr>
          <w:p w:rsidR="004201B1" w:rsidRPr="00BD5EE8" w:rsidRDefault="004201B1" w:rsidP="00157DD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Division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4201B1" w:rsidRPr="00BD5EE8" w:rsidRDefault="004201B1" w:rsidP="00157DD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D5EE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Description of Works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vAlign w:val="center"/>
          </w:tcPr>
          <w:p w:rsidR="004201B1" w:rsidRPr="00BD5EE8" w:rsidRDefault="004201B1" w:rsidP="00157DD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D5EE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Total Cost USD </w:t>
            </w:r>
          </w:p>
        </w:tc>
      </w:tr>
      <w:tr w:rsidR="004201B1" w:rsidRPr="00BD5EE8" w:rsidTr="00157DD8">
        <w:trPr>
          <w:trHeight w:val="673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B1" w:rsidRPr="00137C80" w:rsidRDefault="004201B1" w:rsidP="00157DD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37C8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1B1" w:rsidRPr="00137C80" w:rsidRDefault="004201B1" w:rsidP="00157DD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Civil Works 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01B1" w:rsidRPr="001C080F" w:rsidRDefault="004201B1" w:rsidP="00157DD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4201B1" w:rsidRPr="00BD5EE8" w:rsidTr="00157DD8">
        <w:trPr>
          <w:trHeight w:val="511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201B1" w:rsidRPr="00BD5EE8" w:rsidRDefault="004201B1" w:rsidP="00157DD8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D5EE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Subtotal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Price in USD</w:t>
            </w:r>
            <w:r w:rsidRPr="00BD5EE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(excluding VAT)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01B1" w:rsidRPr="00BD5EE8" w:rsidRDefault="004201B1" w:rsidP="00157DD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201B1" w:rsidRPr="00BD5EE8" w:rsidTr="00157DD8">
        <w:trPr>
          <w:trHeight w:val="420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01B1" w:rsidRPr="007C60D1" w:rsidRDefault="004201B1" w:rsidP="00157DD8">
            <w:pPr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C60D1"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  <w:t>VAT (if applicable)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1B1" w:rsidRPr="007C60D1" w:rsidRDefault="004201B1" w:rsidP="00157DD8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4201B1" w:rsidRPr="00BD5EE8" w:rsidTr="00157DD8">
        <w:trPr>
          <w:trHeight w:val="420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01B1" w:rsidRPr="00BD5EE8" w:rsidRDefault="004201B1" w:rsidP="00157DD8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Total Price in USD</w:t>
            </w:r>
            <w:r w:rsidRPr="00BD5EE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(including VAT)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1B1" w:rsidRPr="00BD5EE8" w:rsidRDefault="004201B1" w:rsidP="00157DD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201B1" w:rsidRPr="00BD5EE8" w:rsidRDefault="004201B1" w:rsidP="004201B1">
      <w:pPr>
        <w:rPr>
          <w:rFonts w:asciiTheme="minorHAnsi" w:hAnsiTheme="minorHAnsi" w:cs="Calibri"/>
          <w:sz w:val="22"/>
          <w:szCs w:val="22"/>
        </w:rPr>
      </w:pPr>
    </w:p>
    <w:tbl>
      <w:tblPr>
        <w:tblW w:w="8300" w:type="dxa"/>
        <w:tblLook w:val="04A0" w:firstRow="1" w:lastRow="0" w:firstColumn="1" w:lastColumn="0" w:noHBand="0" w:noVBand="1"/>
      </w:tblPr>
      <w:tblGrid>
        <w:gridCol w:w="1660"/>
        <w:gridCol w:w="2260"/>
        <w:gridCol w:w="1940"/>
        <w:gridCol w:w="2440"/>
      </w:tblGrid>
      <w:tr w:rsidR="004201B1" w:rsidRPr="00BD5EE8" w:rsidTr="00157DD8">
        <w:trPr>
          <w:trHeight w:val="31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1B1" w:rsidRPr="00BD5EE8" w:rsidRDefault="004201B1" w:rsidP="00157D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1B1" w:rsidRPr="00BD5EE8" w:rsidRDefault="004201B1" w:rsidP="00157D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1B1" w:rsidRPr="00BD5EE8" w:rsidRDefault="004201B1" w:rsidP="00157D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1B1" w:rsidRPr="00BD5EE8" w:rsidRDefault="004201B1" w:rsidP="00157D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201B1" w:rsidRPr="00BD5EE8" w:rsidRDefault="004201B1" w:rsidP="004201B1">
      <w:pPr>
        <w:rPr>
          <w:rFonts w:asciiTheme="minorHAnsi" w:hAnsiTheme="minorHAnsi" w:cs="Calibri"/>
          <w:b/>
          <w:bCs/>
          <w:sz w:val="22"/>
          <w:szCs w:val="22"/>
        </w:rPr>
      </w:pPr>
    </w:p>
    <w:p w:rsidR="004201B1" w:rsidRPr="00095DE4" w:rsidRDefault="004201B1" w:rsidP="004201B1">
      <w:pPr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095DE4">
        <w:rPr>
          <w:rFonts w:asciiTheme="minorHAnsi" w:hAnsiTheme="minorHAnsi" w:cs="Calibri"/>
          <w:b/>
          <w:bCs/>
          <w:sz w:val="22"/>
          <w:szCs w:val="22"/>
          <w:u w:val="single"/>
        </w:rPr>
        <w:t>In addition to the above table, Bidders shall include their proposed detailed prices within the BOQs attached to this RFQ</w:t>
      </w:r>
      <w:r>
        <w:rPr>
          <w:rFonts w:asciiTheme="minorHAnsi" w:hAnsiTheme="minorHAnsi" w:cs="Calibri"/>
          <w:b/>
          <w:bCs/>
          <w:sz w:val="22"/>
          <w:szCs w:val="22"/>
          <w:u w:val="single"/>
        </w:rPr>
        <w:t xml:space="preserve"> (Appendix 1)</w:t>
      </w:r>
      <w:r w:rsidRPr="00095DE4">
        <w:rPr>
          <w:rFonts w:asciiTheme="minorHAnsi" w:hAnsiTheme="minorHAnsi" w:cs="Calibri"/>
          <w:b/>
          <w:bCs/>
          <w:sz w:val="22"/>
          <w:szCs w:val="22"/>
          <w:u w:val="single"/>
        </w:rPr>
        <w:t>, and duly sign and submit these completed BOQs within their offer.</w:t>
      </w:r>
    </w:p>
    <w:p w:rsidR="004201B1" w:rsidRPr="00BD5EE8" w:rsidRDefault="004201B1" w:rsidP="004201B1">
      <w:pPr>
        <w:rPr>
          <w:rFonts w:asciiTheme="minorHAnsi" w:hAnsiTheme="minorHAnsi" w:cs="Calibri"/>
          <w:b/>
          <w:bCs/>
          <w:sz w:val="22"/>
          <w:szCs w:val="22"/>
        </w:rPr>
      </w:pPr>
    </w:p>
    <w:p w:rsidR="004201B1" w:rsidRPr="00BD5EE8" w:rsidRDefault="004201B1" w:rsidP="004201B1">
      <w:pPr>
        <w:rPr>
          <w:rFonts w:asciiTheme="minorHAnsi" w:hAnsiTheme="minorHAnsi" w:cs="Calibri"/>
          <w:sz w:val="22"/>
          <w:szCs w:val="22"/>
        </w:rPr>
      </w:pPr>
    </w:p>
    <w:p w:rsidR="004201B1" w:rsidRPr="00E933A8" w:rsidRDefault="004201B1" w:rsidP="004201B1">
      <w:pPr>
        <w:rPr>
          <w:rFonts w:ascii="Calibri" w:hAnsi="Calibri" w:cs="Calibri"/>
          <w:b/>
          <w:i/>
          <w:sz w:val="22"/>
          <w:szCs w:val="22"/>
        </w:rPr>
      </w:pPr>
    </w:p>
    <w:p w:rsidR="004201B1" w:rsidRPr="00E933A8" w:rsidRDefault="004201B1" w:rsidP="004201B1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Offer to Comply with Other Conditions and Related Requirements </w:t>
      </w:r>
    </w:p>
    <w:p w:rsidR="004201B1" w:rsidRPr="00E933A8" w:rsidRDefault="004201B1" w:rsidP="004201B1">
      <w:pPr>
        <w:rPr>
          <w:rFonts w:ascii="Calibri" w:hAnsi="Calibri" w:cs="Calibri"/>
          <w:sz w:val="22"/>
          <w:szCs w:val="22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350"/>
        <w:gridCol w:w="1620"/>
        <w:gridCol w:w="2340"/>
      </w:tblGrid>
      <w:tr w:rsidR="004201B1" w:rsidRPr="00E933A8" w:rsidTr="00157DD8">
        <w:trPr>
          <w:trHeight w:val="383"/>
        </w:trPr>
        <w:tc>
          <w:tcPr>
            <w:tcW w:w="4140" w:type="dxa"/>
            <w:vMerge w:val="restart"/>
          </w:tcPr>
          <w:p w:rsidR="004201B1" w:rsidRPr="00E933A8" w:rsidRDefault="004201B1" w:rsidP="00157DD8">
            <w:pPr>
              <w:ind w:firstLine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201B1" w:rsidRPr="00E933A8" w:rsidRDefault="004201B1" w:rsidP="00157DD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sz w:val="22"/>
                <w:szCs w:val="22"/>
              </w:rPr>
              <w:t>Other Information pertaining to our Quotation are as follows:</w:t>
            </w:r>
          </w:p>
        </w:tc>
        <w:tc>
          <w:tcPr>
            <w:tcW w:w="5310" w:type="dxa"/>
            <w:gridSpan w:val="3"/>
          </w:tcPr>
          <w:p w:rsidR="004201B1" w:rsidRPr="00E933A8" w:rsidRDefault="004201B1" w:rsidP="00157D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201B1" w:rsidRPr="00E933A8" w:rsidRDefault="004201B1" w:rsidP="00157D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sz w:val="22"/>
                <w:szCs w:val="22"/>
              </w:rPr>
              <w:t>Your Responses</w:t>
            </w:r>
          </w:p>
        </w:tc>
      </w:tr>
      <w:tr w:rsidR="004201B1" w:rsidRPr="00E933A8" w:rsidTr="00157DD8">
        <w:trPr>
          <w:trHeight w:val="382"/>
        </w:trPr>
        <w:tc>
          <w:tcPr>
            <w:tcW w:w="4140" w:type="dxa"/>
            <w:vMerge/>
          </w:tcPr>
          <w:p w:rsidR="004201B1" w:rsidRPr="00E933A8" w:rsidRDefault="004201B1" w:rsidP="00157DD8">
            <w:pPr>
              <w:ind w:firstLine="7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4201B1" w:rsidRPr="00E933A8" w:rsidRDefault="004201B1" w:rsidP="00157DD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i/>
                <w:sz w:val="22"/>
                <w:szCs w:val="22"/>
              </w:rPr>
              <w:t>Yes, we will comply</w:t>
            </w:r>
          </w:p>
        </w:tc>
        <w:tc>
          <w:tcPr>
            <w:tcW w:w="1620" w:type="dxa"/>
          </w:tcPr>
          <w:p w:rsidR="004201B1" w:rsidRPr="00E933A8" w:rsidRDefault="004201B1" w:rsidP="00157DD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i/>
                <w:sz w:val="22"/>
                <w:szCs w:val="22"/>
              </w:rPr>
              <w:t>No, we cannot comply</w:t>
            </w:r>
          </w:p>
        </w:tc>
        <w:tc>
          <w:tcPr>
            <w:tcW w:w="2340" w:type="dxa"/>
          </w:tcPr>
          <w:p w:rsidR="004201B1" w:rsidRPr="00E933A8" w:rsidRDefault="004201B1" w:rsidP="00157DD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i/>
                <w:sz w:val="22"/>
                <w:szCs w:val="22"/>
              </w:rPr>
              <w:t>If you cannot comply, pls. indicate counter proposal</w:t>
            </w:r>
          </w:p>
        </w:tc>
      </w:tr>
      <w:tr w:rsidR="004201B1" w:rsidRPr="00E933A8" w:rsidTr="00157DD8">
        <w:trPr>
          <w:trHeight w:val="332"/>
        </w:trPr>
        <w:tc>
          <w:tcPr>
            <w:tcW w:w="4140" w:type="dxa"/>
            <w:tcBorders>
              <w:right w:val="nil"/>
            </w:tcBorders>
          </w:tcPr>
          <w:p w:rsidR="004201B1" w:rsidRPr="00E933A8" w:rsidRDefault="004201B1" w:rsidP="00157DD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933A8">
              <w:rPr>
                <w:rFonts w:ascii="Calibri" w:hAnsi="Calibri" w:cs="Calibri"/>
                <w:bCs/>
                <w:sz w:val="22"/>
                <w:szCs w:val="22"/>
              </w:rPr>
              <w:t>Delivery Lead Time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</w:tcPr>
          <w:p w:rsidR="004201B1" w:rsidRPr="00E933A8" w:rsidRDefault="004201B1" w:rsidP="00157DD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4201B1" w:rsidRPr="00E933A8" w:rsidRDefault="004201B1" w:rsidP="00157DD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4201B1" w:rsidRPr="00E933A8" w:rsidRDefault="004201B1" w:rsidP="00157DD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01B1" w:rsidRPr="00E933A8" w:rsidTr="00157DD8">
        <w:trPr>
          <w:trHeight w:val="305"/>
        </w:trPr>
        <w:tc>
          <w:tcPr>
            <w:tcW w:w="4140" w:type="dxa"/>
            <w:tcBorders>
              <w:bottom w:val="dotted" w:sz="4" w:space="0" w:color="auto"/>
              <w:right w:val="nil"/>
            </w:tcBorders>
          </w:tcPr>
          <w:p w:rsidR="004201B1" w:rsidRPr="00E933A8" w:rsidRDefault="004201B1" w:rsidP="00157DD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933A8">
              <w:rPr>
                <w:rFonts w:ascii="Calibri" w:hAnsi="Calibri" w:cs="Calibri"/>
                <w:bCs/>
                <w:sz w:val="22"/>
                <w:szCs w:val="22"/>
              </w:rPr>
              <w:t>Warranty and After-Sales Requirements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4201B1" w:rsidRPr="00E933A8" w:rsidRDefault="004201B1" w:rsidP="00157DD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4201B1" w:rsidRPr="00E933A8" w:rsidRDefault="004201B1" w:rsidP="00157DD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4201B1" w:rsidRPr="00E933A8" w:rsidRDefault="004201B1" w:rsidP="00157DD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01B1" w:rsidRPr="00E933A8" w:rsidTr="00157DD8">
        <w:trPr>
          <w:trHeight w:val="305"/>
        </w:trPr>
        <w:tc>
          <w:tcPr>
            <w:tcW w:w="4140" w:type="dxa"/>
            <w:tcBorders>
              <w:top w:val="dotted" w:sz="4" w:space="0" w:color="auto"/>
              <w:right w:val="nil"/>
            </w:tcBorders>
          </w:tcPr>
          <w:p w:rsidR="004201B1" w:rsidRPr="00324FE4" w:rsidRDefault="004201B1" w:rsidP="004201B1">
            <w:pPr>
              <w:pStyle w:val="ListParagraph"/>
              <w:widowControl/>
              <w:numPr>
                <w:ilvl w:val="0"/>
                <w:numId w:val="1"/>
              </w:numPr>
              <w:overflowPunct/>
              <w:adjustRightInd/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Others:  </w:t>
            </w:r>
            <w:r w:rsidRPr="00324FE4">
              <w:rPr>
                <w:rFonts w:asciiTheme="minorHAnsi" w:hAnsiTheme="minorHAnsi" w:cstheme="minorHAnsi"/>
                <w:bCs/>
                <w:szCs w:val="22"/>
              </w:rPr>
              <w:t xml:space="preserve">Availability of a site civil engineer with minimum of 10 years of experience. A copy of the CVs and a copy of the engineering </w:t>
            </w:r>
            <w:r w:rsidRPr="00324FE4">
              <w:rPr>
                <w:rFonts w:asciiTheme="minorHAnsi" w:hAnsiTheme="minorHAnsi" w:cstheme="minorHAnsi"/>
                <w:bCs/>
                <w:szCs w:val="22"/>
              </w:rPr>
              <w:lastRenderedPageBreak/>
              <w:t>syndicate registration is required to be submitted with the offer. The engineers must be on site when requested by UNDP engineers and during inspections.</w:t>
            </w:r>
          </w:p>
          <w:p w:rsidR="004201B1" w:rsidRDefault="004201B1" w:rsidP="004201B1">
            <w:pPr>
              <w:pStyle w:val="ListParagraph"/>
              <w:widowControl/>
              <w:numPr>
                <w:ilvl w:val="0"/>
                <w:numId w:val="1"/>
              </w:numPr>
              <w:overflowPunct/>
              <w:adjustRightInd/>
              <w:spacing w:line="276" w:lineRule="auto"/>
              <w:rPr>
                <w:rFonts w:ascii="Calibri" w:hAnsi="Calibri" w:cs="Calibri"/>
                <w:bCs/>
                <w:szCs w:val="22"/>
              </w:rPr>
            </w:pPr>
            <w:r w:rsidRPr="00353819">
              <w:rPr>
                <w:rFonts w:asciiTheme="minorHAnsi" w:hAnsiTheme="minorHAnsi" w:cstheme="minorHAnsi"/>
                <w:bCs/>
                <w:szCs w:val="22"/>
              </w:rPr>
              <w:t xml:space="preserve">A full-time foreman on site with a minimum of </w:t>
            </w:r>
            <w:r>
              <w:rPr>
                <w:rFonts w:asciiTheme="minorHAnsi" w:hAnsiTheme="minorHAnsi" w:cstheme="minorHAnsi"/>
                <w:bCs/>
                <w:szCs w:val="22"/>
              </w:rPr>
              <w:t>10</w:t>
            </w:r>
            <w:r w:rsidRPr="00324FE4">
              <w:rPr>
                <w:rFonts w:asciiTheme="minorHAnsi" w:hAnsiTheme="minorHAnsi" w:cstheme="minorHAnsi"/>
                <w:bCs/>
                <w:szCs w:val="22"/>
              </w:rPr>
              <w:t xml:space="preserve"> years</w:t>
            </w:r>
            <w:r w:rsidRPr="00353819">
              <w:rPr>
                <w:rFonts w:asciiTheme="minorHAnsi" w:hAnsiTheme="minorHAnsi" w:cstheme="minorHAnsi"/>
                <w:bCs/>
                <w:szCs w:val="22"/>
              </w:rPr>
              <w:t xml:space="preserve"> of experience to follow up on all construction works. A copy of his CV is required to be submitted with the offer.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4201B1" w:rsidRPr="00E933A8" w:rsidRDefault="004201B1" w:rsidP="00157DD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4201B1" w:rsidRPr="00E933A8" w:rsidRDefault="004201B1" w:rsidP="00157DD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4201B1" w:rsidRPr="00E933A8" w:rsidRDefault="004201B1" w:rsidP="00157DD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01B1" w:rsidRPr="00E933A8" w:rsidTr="00157DD8">
        <w:trPr>
          <w:trHeight w:val="305"/>
        </w:trPr>
        <w:tc>
          <w:tcPr>
            <w:tcW w:w="4140" w:type="dxa"/>
            <w:tcBorders>
              <w:right w:val="nil"/>
            </w:tcBorders>
          </w:tcPr>
          <w:p w:rsidR="004201B1" w:rsidRPr="00E933A8" w:rsidRDefault="004201B1" w:rsidP="00157DD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933A8">
              <w:rPr>
                <w:rFonts w:ascii="Calibri" w:hAnsi="Calibri" w:cs="Calibri"/>
                <w:bCs/>
                <w:sz w:val="22"/>
                <w:szCs w:val="22"/>
              </w:rPr>
              <w:t>Validity of Quotation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1B1" w:rsidRPr="00E933A8" w:rsidRDefault="004201B1" w:rsidP="00157DD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1B1" w:rsidRPr="00E933A8" w:rsidRDefault="004201B1" w:rsidP="00157DD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1B1" w:rsidRPr="00E933A8" w:rsidRDefault="004201B1" w:rsidP="00157DD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01B1" w:rsidRPr="00E933A8" w:rsidTr="00157DD8">
        <w:trPr>
          <w:trHeight w:val="305"/>
        </w:trPr>
        <w:tc>
          <w:tcPr>
            <w:tcW w:w="4140" w:type="dxa"/>
            <w:tcBorders>
              <w:right w:val="nil"/>
            </w:tcBorders>
          </w:tcPr>
          <w:p w:rsidR="004201B1" w:rsidRPr="00E933A8" w:rsidRDefault="004201B1" w:rsidP="00157DD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933A8">
              <w:rPr>
                <w:rFonts w:ascii="Calibri" w:hAnsi="Calibri" w:cs="Calibri"/>
                <w:bCs/>
                <w:sz w:val="22"/>
                <w:szCs w:val="22"/>
              </w:rPr>
              <w:t>All Provisions of the UNDP General Terms and Conditions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1B1" w:rsidRPr="00E933A8" w:rsidRDefault="004201B1" w:rsidP="00157DD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1B1" w:rsidRPr="00E933A8" w:rsidRDefault="004201B1" w:rsidP="00157DD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1B1" w:rsidRPr="00E933A8" w:rsidRDefault="004201B1" w:rsidP="00157DD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01B1" w:rsidRPr="00E933A8" w:rsidTr="00157DD8">
        <w:trPr>
          <w:trHeight w:val="305"/>
        </w:trPr>
        <w:tc>
          <w:tcPr>
            <w:tcW w:w="4140" w:type="dxa"/>
            <w:tcBorders>
              <w:right w:val="nil"/>
            </w:tcBorders>
          </w:tcPr>
          <w:p w:rsidR="004201B1" w:rsidRPr="00E933A8" w:rsidRDefault="004201B1" w:rsidP="00157DD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Other requirements </w:t>
            </w:r>
            <w:r w:rsidRPr="004E72E7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</w:rPr>
              <w:t>[pls. specify]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1B1" w:rsidRPr="00E933A8" w:rsidRDefault="004201B1" w:rsidP="00157DD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1B1" w:rsidRPr="00E933A8" w:rsidRDefault="004201B1" w:rsidP="00157DD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1B1" w:rsidRPr="00E933A8" w:rsidRDefault="004201B1" w:rsidP="00157DD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201B1" w:rsidRPr="00E933A8" w:rsidRDefault="004201B1" w:rsidP="004201B1">
      <w:pPr>
        <w:rPr>
          <w:rFonts w:ascii="Calibri" w:hAnsi="Calibri" w:cs="Calibri"/>
          <w:sz w:val="22"/>
          <w:szCs w:val="22"/>
        </w:rPr>
      </w:pPr>
    </w:p>
    <w:p w:rsidR="004201B1" w:rsidRPr="00E933A8" w:rsidRDefault="004201B1" w:rsidP="004201B1">
      <w:pPr>
        <w:rPr>
          <w:rFonts w:ascii="Calibri" w:hAnsi="Calibri" w:cs="Calibri"/>
          <w:sz w:val="22"/>
          <w:szCs w:val="22"/>
        </w:rPr>
      </w:pPr>
    </w:p>
    <w:p w:rsidR="004201B1" w:rsidRPr="00E933A8" w:rsidRDefault="004201B1" w:rsidP="004201B1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E933A8">
        <w:rPr>
          <w:rFonts w:ascii="Calibri" w:hAnsi="Calibri" w:cs="Calibri"/>
          <w:sz w:val="22"/>
          <w:szCs w:val="22"/>
        </w:rPr>
        <w:t>All other information that we have not provided automatically implies our full compliance with the requirements, terms and conditions of the RFQ.</w:t>
      </w:r>
    </w:p>
    <w:p w:rsidR="004201B1" w:rsidRPr="00E933A8" w:rsidRDefault="004201B1" w:rsidP="004201B1">
      <w:pPr>
        <w:rPr>
          <w:rFonts w:ascii="Calibri" w:hAnsi="Calibri" w:cs="Calibri"/>
          <w:sz w:val="22"/>
          <w:szCs w:val="22"/>
        </w:rPr>
      </w:pPr>
    </w:p>
    <w:p w:rsidR="004201B1" w:rsidRPr="00E933A8" w:rsidRDefault="004201B1" w:rsidP="004201B1">
      <w:pPr>
        <w:rPr>
          <w:rFonts w:ascii="Calibri" w:hAnsi="Calibri" w:cs="Calibri"/>
          <w:sz w:val="22"/>
          <w:szCs w:val="22"/>
        </w:rPr>
      </w:pPr>
    </w:p>
    <w:p w:rsidR="004201B1" w:rsidRPr="00E933A8" w:rsidRDefault="004201B1" w:rsidP="004201B1">
      <w:pPr>
        <w:rPr>
          <w:rFonts w:ascii="Calibri" w:hAnsi="Calibri" w:cs="Calibri"/>
          <w:sz w:val="22"/>
          <w:szCs w:val="22"/>
        </w:rPr>
      </w:pPr>
    </w:p>
    <w:p w:rsidR="004201B1" w:rsidRPr="00E933A8" w:rsidRDefault="004201B1" w:rsidP="004201B1">
      <w:pPr>
        <w:rPr>
          <w:rFonts w:ascii="Calibri" w:hAnsi="Calibri" w:cs="Calibri"/>
          <w:sz w:val="22"/>
          <w:szCs w:val="22"/>
        </w:rPr>
      </w:pPr>
    </w:p>
    <w:p w:rsidR="004201B1" w:rsidRPr="00E933A8" w:rsidRDefault="004201B1" w:rsidP="004201B1">
      <w:pPr>
        <w:ind w:left="3960"/>
        <w:rPr>
          <w:rFonts w:ascii="Calibri" w:hAnsi="Calibri" w:cs="Calibri"/>
          <w:i/>
          <w:sz w:val="22"/>
          <w:szCs w:val="22"/>
        </w:rPr>
      </w:pPr>
      <w:r w:rsidRPr="00E933A8">
        <w:rPr>
          <w:rFonts w:ascii="Calibri" w:hAnsi="Calibri" w:cs="Calibri"/>
          <w:i/>
          <w:sz w:val="22"/>
          <w:szCs w:val="22"/>
        </w:rPr>
        <w:t>[Name and Signature of the Supplier’s Authorized Person]</w:t>
      </w:r>
    </w:p>
    <w:p w:rsidR="004201B1" w:rsidRPr="00E933A8" w:rsidRDefault="004201B1" w:rsidP="004201B1">
      <w:pPr>
        <w:ind w:left="3960"/>
        <w:rPr>
          <w:rFonts w:ascii="Calibri" w:hAnsi="Calibri" w:cs="Calibri"/>
          <w:i/>
          <w:sz w:val="22"/>
          <w:szCs w:val="22"/>
        </w:rPr>
      </w:pPr>
      <w:r w:rsidRPr="00E933A8">
        <w:rPr>
          <w:rFonts w:ascii="Calibri" w:hAnsi="Calibri" w:cs="Calibri"/>
          <w:i/>
          <w:sz w:val="22"/>
          <w:szCs w:val="22"/>
        </w:rPr>
        <w:t>[Designation]</w:t>
      </w:r>
    </w:p>
    <w:p w:rsidR="004201B1" w:rsidRPr="00E933A8" w:rsidRDefault="004201B1" w:rsidP="004201B1">
      <w:pPr>
        <w:ind w:left="3960"/>
        <w:rPr>
          <w:rFonts w:ascii="Calibri" w:hAnsi="Calibri" w:cs="Calibri"/>
          <w:i/>
          <w:sz w:val="22"/>
          <w:szCs w:val="22"/>
        </w:rPr>
      </w:pPr>
      <w:r w:rsidRPr="00E933A8">
        <w:rPr>
          <w:rFonts w:ascii="Calibri" w:hAnsi="Calibri" w:cs="Calibri"/>
          <w:i/>
          <w:sz w:val="22"/>
          <w:szCs w:val="22"/>
        </w:rPr>
        <w:t>[Date]</w:t>
      </w:r>
    </w:p>
    <w:p w:rsidR="00933CC8" w:rsidRDefault="00933CC8">
      <w:bookmarkStart w:id="0" w:name="_GoBack"/>
      <w:bookmarkEnd w:id="0"/>
    </w:p>
    <w:sectPr w:rsidR="00933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1B1" w:rsidRDefault="004201B1" w:rsidP="004201B1">
      <w:r>
        <w:separator/>
      </w:r>
    </w:p>
  </w:endnote>
  <w:endnote w:type="continuationSeparator" w:id="0">
    <w:p w:rsidR="004201B1" w:rsidRDefault="004201B1" w:rsidP="0042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1B1" w:rsidRDefault="004201B1" w:rsidP="004201B1">
      <w:r>
        <w:separator/>
      </w:r>
    </w:p>
  </w:footnote>
  <w:footnote w:type="continuationSeparator" w:id="0">
    <w:p w:rsidR="004201B1" w:rsidRDefault="004201B1" w:rsidP="004201B1">
      <w:r>
        <w:continuationSeparator/>
      </w:r>
    </w:p>
  </w:footnote>
  <w:footnote w:id="1">
    <w:p w:rsidR="004201B1" w:rsidRPr="0043156E" w:rsidRDefault="004201B1" w:rsidP="004201B1">
      <w:pPr>
        <w:pStyle w:val="FootnoteText"/>
        <w:rPr>
          <w:rFonts w:asciiTheme="minorHAnsi" w:hAnsiTheme="minorHAnsi"/>
          <w:i/>
          <w:lang w:val="en-PH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81FB2"/>
    <w:multiLevelType w:val="hybridMultilevel"/>
    <w:tmpl w:val="F488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0A"/>
    <w:rsid w:val="004201B1"/>
    <w:rsid w:val="004D7D0A"/>
    <w:rsid w:val="006D754F"/>
    <w:rsid w:val="0093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29467-EA1E-4E11-B897-26721AA5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201B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01B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01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201B1"/>
    <w:pPr>
      <w:widowControl w:val="0"/>
      <w:overflowPunct w:val="0"/>
      <w:adjustRightInd w:val="0"/>
      <w:spacing w:line="360" w:lineRule="auto"/>
      <w:ind w:left="720"/>
      <w:contextualSpacing/>
    </w:pPr>
    <w:rPr>
      <w:kern w:val="28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el-mokdad</dc:creator>
  <cp:keywords/>
  <dc:description/>
  <cp:lastModifiedBy>ali el-mokdad</cp:lastModifiedBy>
  <cp:revision>2</cp:revision>
  <dcterms:created xsi:type="dcterms:W3CDTF">2018-01-17T13:48:00Z</dcterms:created>
  <dcterms:modified xsi:type="dcterms:W3CDTF">2018-01-17T13:48:00Z</dcterms:modified>
</cp:coreProperties>
</file>