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A7BD6" w14:textId="1EAA14C5" w:rsidR="00487604" w:rsidRDefault="00487604" w:rsidP="00AE31AA">
      <w:pPr>
        <w:spacing w:after="120"/>
        <w:jc w:val="both"/>
        <w:rPr>
          <w:rFonts w:ascii="Lato" w:eastAsia="Lato" w:hAnsi="Lato" w:cs="Lato"/>
          <w:b/>
          <w:sz w:val="21"/>
          <w:szCs w:val="21"/>
        </w:rPr>
      </w:pPr>
      <w:r>
        <w:rPr>
          <w:noProof/>
          <w:lang w:val="en-US"/>
        </w:rPr>
        <w:drawing>
          <wp:anchor distT="0" distB="0" distL="114300" distR="114300" simplePos="0" relativeHeight="251658240" behindDoc="0" locked="0" layoutInCell="1" allowOverlap="1" wp14:anchorId="3C237603" wp14:editId="1CA88DEB">
            <wp:simplePos x="0" y="0"/>
            <wp:positionH relativeFrom="margin">
              <wp:align>center</wp:align>
            </wp:positionH>
            <wp:positionV relativeFrom="paragraph">
              <wp:posOffset>0</wp:posOffset>
            </wp:positionV>
            <wp:extent cx="4029075" cy="1094131"/>
            <wp:effectExtent l="0" t="0" r="0" b="0"/>
            <wp:wrapSquare wrapText="bothSides"/>
            <wp:docPr id="1436642920" name="Picture 2" descr="A black and white photo of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642920" name="Picture 2" descr="A black and white photo of word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29075" cy="109413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91B873" w14:textId="77777777" w:rsidR="00487604" w:rsidRDefault="00487604" w:rsidP="00AE31AA">
      <w:pPr>
        <w:spacing w:after="120"/>
        <w:jc w:val="both"/>
        <w:rPr>
          <w:rFonts w:ascii="Lato" w:eastAsia="Lato" w:hAnsi="Lato" w:cs="Lato"/>
          <w:b/>
          <w:sz w:val="21"/>
          <w:szCs w:val="21"/>
        </w:rPr>
      </w:pPr>
    </w:p>
    <w:p w14:paraId="6994DC0F" w14:textId="77777777" w:rsidR="00487604" w:rsidRDefault="00487604" w:rsidP="00AE31AA">
      <w:pPr>
        <w:spacing w:after="120"/>
        <w:jc w:val="both"/>
        <w:rPr>
          <w:rFonts w:ascii="Lato" w:eastAsia="Lato" w:hAnsi="Lato" w:cs="Lato"/>
          <w:b/>
          <w:sz w:val="21"/>
          <w:szCs w:val="21"/>
        </w:rPr>
      </w:pPr>
    </w:p>
    <w:p w14:paraId="1E20B359" w14:textId="77777777" w:rsidR="00487604" w:rsidRDefault="00487604" w:rsidP="00AE31AA">
      <w:pPr>
        <w:spacing w:after="120"/>
        <w:jc w:val="both"/>
        <w:rPr>
          <w:rFonts w:ascii="Lato" w:eastAsia="Lato" w:hAnsi="Lato" w:cs="Lato"/>
          <w:b/>
          <w:sz w:val="21"/>
          <w:szCs w:val="21"/>
        </w:rPr>
      </w:pPr>
    </w:p>
    <w:p w14:paraId="22B71780" w14:textId="77777777" w:rsidR="00487604" w:rsidRDefault="00487604" w:rsidP="00AE31AA">
      <w:pPr>
        <w:spacing w:after="120"/>
        <w:jc w:val="both"/>
        <w:rPr>
          <w:rFonts w:ascii="Lato" w:eastAsia="Lato" w:hAnsi="Lato" w:cs="Lato"/>
          <w:b/>
          <w:sz w:val="21"/>
          <w:szCs w:val="21"/>
        </w:rPr>
      </w:pPr>
    </w:p>
    <w:p w14:paraId="5184BB74" w14:textId="635DDB68" w:rsidR="006D3F69" w:rsidRPr="00AE31AA" w:rsidRDefault="006D3F69" w:rsidP="00AE31AA">
      <w:pPr>
        <w:spacing w:after="120"/>
        <w:jc w:val="both"/>
        <w:rPr>
          <w:rFonts w:ascii="Lato" w:eastAsia="Lato" w:hAnsi="Lato" w:cs="Lato"/>
          <w:b/>
          <w:sz w:val="21"/>
          <w:szCs w:val="21"/>
        </w:rPr>
      </w:pPr>
      <w:r w:rsidRPr="00AE31AA">
        <w:rPr>
          <w:rFonts w:ascii="Lato" w:eastAsia="Lato" w:hAnsi="Lato" w:cs="Lato"/>
          <w:b/>
          <w:sz w:val="21"/>
          <w:szCs w:val="21"/>
        </w:rPr>
        <w:t xml:space="preserve">Save the Children's MENAEE RO </w:t>
      </w:r>
    </w:p>
    <w:p w14:paraId="09869770" w14:textId="445E99E9" w:rsidR="00AB10DA" w:rsidRPr="00AE31AA" w:rsidRDefault="00AB10DA" w:rsidP="00AE31AA">
      <w:pPr>
        <w:spacing w:after="120"/>
        <w:jc w:val="both"/>
        <w:rPr>
          <w:rFonts w:ascii="Lato" w:eastAsia="Lato" w:hAnsi="Lato" w:cs="Lato"/>
          <w:b/>
          <w:sz w:val="21"/>
          <w:szCs w:val="21"/>
        </w:rPr>
      </w:pPr>
      <w:r w:rsidRPr="00AE31AA">
        <w:rPr>
          <w:rFonts w:ascii="Lato" w:eastAsia="Lato" w:hAnsi="Lato" w:cs="Lato"/>
          <w:b/>
          <w:sz w:val="21"/>
          <w:szCs w:val="21"/>
        </w:rPr>
        <w:t>Al</w:t>
      </w:r>
      <w:r w:rsidR="0018491A">
        <w:rPr>
          <w:rFonts w:ascii="Lato" w:eastAsia="Lato" w:hAnsi="Lato" w:cs="Lato"/>
          <w:b/>
          <w:sz w:val="21"/>
          <w:szCs w:val="21"/>
        </w:rPr>
        <w:t>-</w:t>
      </w:r>
      <w:r w:rsidRPr="00AE31AA">
        <w:rPr>
          <w:rFonts w:ascii="Lato" w:eastAsia="Lato" w:hAnsi="Lato" w:cs="Lato"/>
          <w:b/>
          <w:sz w:val="21"/>
          <w:szCs w:val="21"/>
        </w:rPr>
        <w:t xml:space="preserve">Bawsala Regional Youth </w:t>
      </w:r>
      <w:r w:rsidR="005B4F8F" w:rsidRPr="00AE31AA">
        <w:rPr>
          <w:rFonts w:ascii="Lato" w:eastAsia="Lato" w:hAnsi="Lato" w:cs="Lato"/>
          <w:b/>
          <w:sz w:val="21"/>
          <w:szCs w:val="21"/>
        </w:rPr>
        <w:t>Programme</w:t>
      </w:r>
    </w:p>
    <w:p w14:paraId="1479EE79" w14:textId="77777777" w:rsidR="006D3F69" w:rsidRPr="00F959DE" w:rsidRDefault="006D3F69" w:rsidP="00AB10DA">
      <w:pPr>
        <w:jc w:val="both"/>
        <w:rPr>
          <w:rFonts w:ascii="Lato" w:eastAsia="Lato" w:hAnsi="Lato" w:cs="Lato"/>
          <w:b/>
        </w:rPr>
      </w:pPr>
    </w:p>
    <w:p w14:paraId="36493180" w14:textId="60CA2DAB" w:rsidR="006D3F69" w:rsidRPr="005B4F8F" w:rsidRDefault="006D3F69" w:rsidP="00531FFF">
      <w:pPr>
        <w:spacing w:after="120"/>
        <w:jc w:val="both"/>
        <w:rPr>
          <w:rFonts w:ascii="Lato" w:eastAsia="Lato" w:hAnsi="Lato" w:cs="Lato"/>
          <w:b/>
          <w:sz w:val="20"/>
          <w:szCs w:val="20"/>
        </w:rPr>
      </w:pPr>
      <w:r w:rsidRPr="005B4F8F">
        <w:rPr>
          <w:rFonts w:ascii="Lato" w:eastAsia="Lato" w:hAnsi="Lato" w:cs="Lato"/>
          <w:b/>
          <w:sz w:val="20"/>
          <w:szCs w:val="20"/>
        </w:rPr>
        <w:t>Save the Children's Middle East</w:t>
      </w:r>
      <w:r w:rsidR="00AB10DA" w:rsidRPr="005B4F8F">
        <w:rPr>
          <w:rFonts w:ascii="Lato" w:eastAsia="Lato" w:hAnsi="Lato" w:cs="Lato"/>
          <w:b/>
          <w:sz w:val="20"/>
          <w:szCs w:val="20"/>
        </w:rPr>
        <w:t xml:space="preserve">, </w:t>
      </w:r>
      <w:r w:rsidRPr="005B4F8F">
        <w:rPr>
          <w:rFonts w:ascii="Lato" w:eastAsia="Lato" w:hAnsi="Lato" w:cs="Lato"/>
          <w:b/>
          <w:sz w:val="20"/>
          <w:szCs w:val="20"/>
        </w:rPr>
        <w:t xml:space="preserve">North Africa &amp; Eastern Europe (MENAEE) Regional Office is pleased to announce a call for </w:t>
      </w:r>
      <w:r w:rsidR="00BE4254" w:rsidRPr="005B4F8F">
        <w:rPr>
          <w:rFonts w:ascii="Lato" w:eastAsia="Lato" w:hAnsi="Lato" w:cs="Lato"/>
          <w:b/>
          <w:sz w:val="20"/>
          <w:szCs w:val="20"/>
        </w:rPr>
        <w:t>concept notes (CNs)</w:t>
      </w:r>
      <w:r w:rsidR="00207B37" w:rsidRPr="005B4F8F">
        <w:rPr>
          <w:rFonts w:ascii="Lato" w:eastAsia="Lato" w:hAnsi="Lato" w:cs="Lato"/>
          <w:b/>
          <w:sz w:val="20"/>
          <w:szCs w:val="20"/>
        </w:rPr>
        <w:t xml:space="preserve"> </w:t>
      </w:r>
      <w:r w:rsidRPr="005B4F8F">
        <w:rPr>
          <w:rFonts w:ascii="Lato" w:eastAsia="Lato" w:hAnsi="Lato" w:cs="Lato"/>
          <w:b/>
          <w:sz w:val="20"/>
          <w:szCs w:val="20"/>
        </w:rPr>
        <w:t xml:space="preserve">from </w:t>
      </w:r>
      <w:r w:rsidR="00154015" w:rsidRPr="005B4F8F">
        <w:rPr>
          <w:rFonts w:ascii="Lato" w:eastAsia="Lato" w:hAnsi="Lato" w:cs="Lato"/>
          <w:b/>
          <w:sz w:val="20"/>
          <w:szCs w:val="20"/>
        </w:rPr>
        <w:t xml:space="preserve">youth groups and youth-centred </w:t>
      </w:r>
      <w:r w:rsidRPr="005B4F8F">
        <w:rPr>
          <w:rFonts w:ascii="Lato" w:eastAsia="Lato" w:hAnsi="Lato" w:cs="Lato"/>
          <w:b/>
          <w:sz w:val="20"/>
          <w:szCs w:val="20"/>
        </w:rPr>
        <w:t>civil society organizations in Lebanon and Jordan to submit project proposals for the Regional Youth Programme</w:t>
      </w:r>
      <w:r w:rsidR="0018491A" w:rsidRPr="005B4F8F">
        <w:rPr>
          <w:rFonts w:ascii="Lato" w:eastAsia="Lato" w:hAnsi="Lato" w:cs="Lato"/>
          <w:b/>
          <w:sz w:val="20"/>
          <w:szCs w:val="20"/>
        </w:rPr>
        <w:t>,</w:t>
      </w:r>
      <w:r w:rsidRPr="005B4F8F">
        <w:rPr>
          <w:rFonts w:ascii="Lato" w:eastAsia="Lato" w:hAnsi="Lato" w:cs="Lato"/>
          <w:b/>
          <w:sz w:val="20"/>
          <w:szCs w:val="20"/>
        </w:rPr>
        <w:t xml:space="preserve"> Al</w:t>
      </w:r>
      <w:r w:rsidR="0018491A" w:rsidRPr="005B4F8F">
        <w:rPr>
          <w:rFonts w:ascii="Lato" w:eastAsia="Lato" w:hAnsi="Lato" w:cs="Lato"/>
          <w:b/>
          <w:sz w:val="20"/>
          <w:szCs w:val="20"/>
        </w:rPr>
        <w:t>-</w:t>
      </w:r>
      <w:r w:rsidR="00154015" w:rsidRPr="005B4F8F">
        <w:rPr>
          <w:rFonts w:ascii="Lato" w:eastAsia="Lato" w:hAnsi="Lato" w:cs="Lato"/>
          <w:b/>
          <w:sz w:val="20"/>
          <w:szCs w:val="20"/>
        </w:rPr>
        <w:t>B</w:t>
      </w:r>
      <w:r w:rsidRPr="005B4F8F">
        <w:rPr>
          <w:rFonts w:ascii="Lato" w:eastAsia="Lato" w:hAnsi="Lato" w:cs="Lato"/>
          <w:b/>
          <w:sz w:val="20"/>
          <w:szCs w:val="20"/>
        </w:rPr>
        <w:t xml:space="preserve">awsala </w:t>
      </w:r>
      <w:r w:rsidR="00154015" w:rsidRPr="005B4F8F">
        <w:rPr>
          <w:rFonts w:ascii="Lato" w:eastAsia="Lato" w:hAnsi="Lato" w:cs="Lato"/>
          <w:b/>
          <w:sz w:val="20"/>
          <w:szCs w:val="20"/>
        </w:rPr>
        <w:t>f</w:t>
      </w:r>
      <w:r w:rsidRPr="005B4F8F">
        <w:rPr>
          <w:rFonts w:ascii="Lato" w:eastAsia="Lato" w:hAnsi="Lato" w:cs="Lato"/>
          <w:b/>
          <w:sz w:val="20"/>
          <w:szCs w:val="20"/>
        </w:rPr>
        <w:t>or 2024-2025.</w:t>
      </w:r>
    </w:p>
    <w:p w14:paraId="6F859148" w14:textId="63C23A55" w:rsidR="006D3F69" w:rsidRPr="005B4F8F" w:rsidRDefault="006D3F69" w:rsidP="00531FFF">
      <w:pPr>
        <w:spacing w:after="120"/>
        <w:jc w:val="both"/>
        <w:rPr>
          <w:rFonts w:ascii="Lato" w:eastAsia="Lato" w:hAnsi="Lato" w:cs="Lato"/>
          <w:b/>
          <w:sz w:val="20"/>
          <w:szCs w:val="20"/>
        </w:rPr>
      </w:pPr>
      <w:r w:rsidRPr="005B4F8F">
        <w:rPr>
          <w:rFonts w:ascii="Lato" w:eastAsia="Lato" w:hAnsi="Lato" w:cs="Lato"/>
          <w:b/>
          <w:sz w:val="20"/>
          <w:szCs w:val="20"/>
        </w:rPr>
        <w:t>Al</w:t>
      </w:r>
      <w:r w:rsidR="0018491A" w:rsidRPr="005B4F8F">
        <w:rPr>
          <w:rFonts w:ascii="Lato" w:eastAsia="Lato" w:hAnsi="Lato" w:cs="Lato"/>
          <w:b/>
          <w:sz w:val="20"/>
          <w:szCs w:val="20"/>
        </w:rPr>
        <w:t>-</w:t>
      </w:r>
      <w:r w:rsidR="00F02FB6" w:rsidRPr="005B4F8F">
        <w:rPr>
          <w:rFonts w:ascii="Lato" w:eastAsia="Lato" w:hAnsi="Lato" w:cs="Lato"/>
          <w:b/>
          <w:sz w:val="20"/>
          <w:szCs w:val="20"/>
        </w:rPr>
        <w:t>B</w:t>
      </w:r>
      <w:r w:rsidRPr="005B4F8F">
        <w:rPr>
          <w:rFonts w:ascii="Lato" w:eastAsia="Lato" w:hAnsi="Lato" w:cs="Lato"/>
          <w:b/>
          <w:sz w:val="20"/>
          <w:szCs w:val="20"/>
        </w:rPr>
        <w:t>awsala programme aims to empower and support youth in the region through working with youth-led CSOs and youth groups in Lebanon</w:t>
      </w:r>
      <w:r w:rsidR="00154015" w:rsidRPr="005B4F8F">
        <w:rPr>
          <w:rFonts w:ascii="Lato" w:eastAsia="Lato" w:hAnsi="Lato" w:cs="Lato"/>
          <w:b/>
          <w:sz w:val="20"/>
          <w:szCs w:val="20"/>
        </w:rPr>
        <w:t>. The programme</w:t>
      </w:r>
      <w:r w:rsidRPr="005B4F8F">
        <w:rPr>
          <w:rFonts w:ascii="Lato" w:eastAsia="Lato" w:hAnsi="Lato" w:cs="Lato"/>
          <w:b/>
          <w:sz w:val="20"/>
          <w:szCs w:val="20"/>
        </w:rPr>
        <w:t xml:space="preserve"> empower</w:t>
      </w:r>
      <w:r w:rsidR="00154015" w:rsidRPr="005B4F8F">
        <w:rPr>
          <w:rFonts w:ascii="Lato" w:eastAsia="Lato" w:hAnsi="Lato" w:cs="Lato"/>
          <w:b/>
          <w:sz w:val="20"/>
          <w:szCs w:val="20"/>
        </w:rPr>
        <w:t>s</w:t>
      </w:r>
      <w:r w:rsidRPr="005B4F8F">
        <w:rPr>
          <w:rFonts w:ascii="Lato" w:eastAsia="Lato" w:hAnsi="Lato" w:cs="Lato"/>
          <w:b/>
          <w:sz w:val="20"/>
          <w:szCs w:val="20"/>
        </w:rPr>
        <w:t xml:space="preserve"> </w:t>
      </w:r>
      <w:r w:rsidR="00154015" w:rsidRPr="005B4F8F">
        <w:rPr>
          <w:rFonts w:ascii="Lato" w:eastAsia="Lato" w:hAnsi="Lato" w:cs="Lato"/>
          <w:b/>
          <w:sz w:val="20"/>
          <w:szCs w:val="20"/>
        </w:rPr>
        <w:t>youth</w:t>
      </w:r>
      <w:r w:rsidRPr="005B4F8F">
        <w:rPr>
          <w:rFonts w:ascii="Lato" w:eastAsia="Lato" w:hAnsi="Lato" w:cs="Lato"/>
          <w:b/>
          <w:sz w:val="20"/>
          <w:szCs w:val="20"/>
        </w:rPr>
        <w:t xml:space="preserve"> to be the change agents within their local communities by providing them with opportunities to engage with different stakeholders and duty bearers across the region</w:t>
      </w:r>
      <w:r w:rsidR="00154015" w:rsidRPr="005B4F8F">
        <w:rPr>
          <w:rFonts w:ascii="Lato" w:eastAsia="Lato" w:hAnsi="Lato" w:cs="Lato"/>
          <w:b/>
          <w:sz w:val="20"/>
          <w:szCs w:val="20"/>
        </w:rPr>
        <w:t>.</w:t>
      </w:r>
      <w:r w:rsidRPr="005B4F8F">
        <w:rPr>
          <w:rFonts w:ascii="Lato" w:eastAsia="Lato" w:hAnsi="Lato" w:cs="Lato"/>
          <w:b/>
          <w:sz w:val="20"/>
          <w:szCs w:val="20"/>
        </w:rPr>
        <w:t xml:space="preserve"> Through </w:t>
      </w:r>
      <w:r w:rsidR="00154015" w:rsidRPr="005B4F8F">
        <w:rPr>
          <w:rFonts w:ascii="Lato" w:eastAsia="Lato" w:hAnsi="Lato" w:cs="Lato"/>
          <w:b/>
          <w:sz w:val="20"/>
          <w:szCs w:val="20"/>
        </w:rPr>
        <w:t>Al</w:t>
      </w:r>
      <w:r w:rsidR="0018491A" w:rsidRPr="005B4F8F">
        <w:rPr>
          <w:rFonts w:ascii="Lato" w:eastAsia="Lato" w:hAnsi="Lato" w:cs="Lato"/>
          <w:b/>
          <w:sz w:val="20"/>
          <w:szCs w:val="20"/>
        </w:rPr>
        <w:t>-</w:t>
      </w:r>
      <w:r w:rsidR="00154015" w:rsidRPr="005B4F8F">
        <w:rPr>
          <w:rFonts w:ascii="Lato" w:eastAsia="Lato" w:hAnsi="Lato" w:cs="Lato"/>
          <w:b/>
          <w:sz w:val="20"/>
          <w:szCs w:val="20"/>
        </w:rPr>
        <w:t xml:space="preserve">Bawsala </w:t>
      </w:r>
      <w:r w:rsidRPr="005B4F8F">
        <w:rPr>
          <w:rFonts w:ascii="Lato" w:eastAsia="Lato" w:hAnsi="Lato" w:cs="Lato"/>
          <w:b/>
          <w:sz w:val="20"/>
          <w:szCs w:val="20"/>
        </w:rPr>
        <w:t xml:space="preserve">programme, we seek to foster positive youth </w:t>
      </w:r>
      <w:r w:rsidR="00154015" w:rsidRPr="005B4F8F">
        <w:rPr>
          <w:rFonts w:ascii="Lato" w:eastAsia="Lato" w:hAnsi="Lato" w:cs="Lato"/>
          <w:b/>
          <w:sz w:val="20"/>
          <w:szCs w:val="20"/>
        </w:rPr>
        <w:t xml:space="preserve">participation </w:t>
      </w:r>
      <w:r w:rsidRPr="005B4F8F">
        <w:rPr>
          <w:rFonts w:ascii="Lato" w:eastAsia="Lato" w:hAnsi="Lato" w:cs="Lato"/>
          <w:b/>
          <w:sz w:val="20"/>
          <w:szCs w:val="20"/>
        </w:rPr>
        <w:t>and contribute to the overall well-being and resilience of young people in the region.</w:t>
      </w:r>
      <w:r w:rsidR="00463A35" w:rsidRPr="005B4F8F">
        <w:rPr>
          <w:rFonts w:ascii="Lato" w:eastAsia="Lato" w:hAnsi="Lato" w:cs="Lato"/>
          <w:b/>
          <w:sz w:val="20"/>
          <w:szCs w:val="20"/>
        </w:rPr>
        <w:t xml:space="preserve"> </w:t>
      </w:r>
    </w:p>
    <w:p w14:paraId="10FC5A1D" w14:textId="2D62B21F" w:rsidR="00AB10DA" w:rsidRPr="005B4F8F" w:rsidRDefault="006D3F69" w:rsidP="00531FFF">
      <w:pPr>
        <w:spacing w:after="120"/>
        <w:jc w:val="both"/>
        <w:rPr>
          <w:rFonts w:ascii="Lato" w:eastAsia="Lato" w:hAnsi="Lato" w:cs="Lato"/>
          <w:b/>
          <w:sz w:val="20"/>
          <w:szCs w:val="20"/>
        </w:rPr>
      </w:pPr>
      <w:r w:rsidRPr="005B4F8F">
        <w:rPr>
          <w:rFonts w:ascii="Lato" w:eastAsia="Lato" w:hAnsi="Lato" w:cs="Lato"/>
          <w:b/>
          <w:sz w:val="20"/>
          <w:szCs w:val="20"/>
        </w:rPr>
        <w:t>In 2022</w:t>
      </w:r>
      <w:r w:rsidR="00F959DE" w:rsidRPr="005B4F8F">
        <w:rPr>
          <w:rFonts w:ascii="Lato" w:eastAsia="Lato" w:hAnsi="Lato" w:cs="Lato"/>
          <w:b/>
          <w:sz w:val="20"/>
          <w:szCs w:val="20"/>
        </w:rPr>
        <w:t>-</w:t>
      </w:r>
      <w:r w:rsidRPr="005B4F8F">
        <w:rPr>
          <w:rFonts w:ascii="Lato" w:eastAsia="Lato" w:hAnsi="Lato" w:cs="Lato"/>
          <w:b/>
          <w:sz w:val="20"/>
          <w:szCs w:val="20"/>
        </w:rPr>
        <w:t>2023, Al</w:t>
      </w:r>
      <w:r w:rsidR="0018491A" w:rsidRPr="005B4F8F">
        <w:rPr>
          <w:rFonts w:ascii="Lato" w:eastAsia="Lato" w:hAnsi="Lato" w:cs="Lato"/>
          <w:b/>
          <w:sz w:val="20"/>
          <w:szCs w:val="20"/>
        </w:rPr>
        <w:t>-</w:t>
      </w:r>
      <w:r w:rsidRPr="005B4F8F">
        <w:rPr>
          <w:rFonts w:ascii="Lato" w:eastAsia="Lato" w:hAnsi="Lato" w:cs="Lato"/>
          <w:b/>
          <w:sz w:val="20"/>
          <w:szCs w:val="20"/>
        </w:rPr>
        <w:t xml:space="preserve">Bawsala programme </w:t>
      </w:r>
      <w:r w:rsidR="00F959DE" w:rsidRPr="005B4F8F">
        <w:rPr>
          <w:rFonts w:ascii="Lato" w:eastAsia="Lato" w:hAnsi="Lato" w:cs="Lato"/>
          <w:b/>
          <w:sz w:val="20"/>
          <w:szCs w:val="20"/>
        </w:rPr>
        <w:t xml:space="preserve">supported </w:t>
      </w:r>
      <w:r w:rsidRPr="005B4F8F">
        <w:rPr>
          <w:rFonts w:ascii="Lato" w:eastAsia="Lato" w:hAnsi="Lato" w:cs="Lato"/>
          <w:b/>
          <w:sz w:val="20"/>
          <w:szCs w:val="20"/>
        </w:rPr>
        <w:t>different research pieces focusing on</w:t>
      </w:r>
      <w:r w:rsidR="00AB10DA" w:rsidRPr="005B4F8F">
        <w:rPr>
          <w:rFonts w:ascii="Lato" w:eastAsia="Lato" w:hAnsi="Lato" w:cs="Lato"/>
          <w:b/>
          <w:sz w:val="20"/>
          <w:szCs w:val="20"/>
        </w:rPr>
        <w:t xml:space="preserve"> the following </w:t>
      </w:r>
      <w:r w:rsidR="00207B37" w:rsidRPr="005B4F8F">
        <w:rPr>
          <w:rFonts w:ascii="Lato" w:eastAsia="Lato" w:hAnsi="Lato" w:cs="Lato"/>
          <w:b/>
          <w:sz w:val="20"/>
          <w:szCs w:val="20"/>
        </w:rPr>
        <w:t>thematic tracks</w:t>
      </w:r>
      <w:r w:rsidR="00AB10DA" w:rsidRPr="005B4F8F">
        <w:rPr>
          <w:rFonts w:ascii="Lato" w:eastAsia="Lato" w:hAnsi="Lato" w:cs="Lato"/>
          <w:b/>
          <w:sz w:val="20"/>
          <w:szCs w:val="20"/>
        </w:rPr>
        <w:t>:</w:t>
      </w:r>
    </w:p>
    <w:p w14:paraId="19A2E635" w14:textId="3570DE7D" w:rsidR="00154015" w:rsidRPr="00207B37" w:rsidRDefault="00154015" w:rsidP="005B4F8F">
      <w:pPr>
        <w:numPr>
          <w:ilvl w:val="0"/>
          <w:numId w:val="3"/>
        </w:numPr>
        <w:spacing w:before="120" w:after="60" w:line="276" w:lineRule="auto"/>
        <w:jc w:val="both"/>
        <w:rPr>
          <w:rFonts w:ascii="Lato" w:eastAsia="Lato" w:hAnsi="Lato" w:cs="Lato"/>
          <w:b/>
        </w:rPr>
      </w:pPr>
      <w:r w:rsidRPr="00207B37">
        <w:rPr>
          <w:rFonts w:ascii="Lato" w:eastAsia="Lato" w:hAnsi="Lato" w:cs="Lato"/>
          <w:b/>
        </w:rPr>
        <w:t>Young People and Meaningful Climate Action</w:t>
      </w:r>
    </w:p>
    <w:p w14:paraId="3FE13C6E" w14:textId="1C8CFE13" w:rsidR="00F959DE" w:rsidRPr="00463A35" w:rsidRDefault="00000000" w:rsidP="00F959DE">
      <w:pPr>
        <w:pStyle w:val="ListParagraph"/>
        <w:numPr>
          <w:ilvl w:val="0"/>
          <w:numId w:val="7"/>
        </w:numPr>
        <w:spacing w:after="60" w:line="240" w:lineRule="auto"/>
        <w:jc w:val="both"/>
        <w:rPr>
          <w:rFonts w:ascii="Lato" w:eastAsia="Lato" w:hAnsi="Lato" w:cs="Lato"/>
          <w:b/>
        </w:rPr>
      </w:pPr>
      <w:hyperlink r:id="rId9" w:history="1">
        <w:r w:rsidR="00F959DE" w:rsidRPr="00AE31AA">
          <w:rPr>
            <w:rStyle w:val="Hyperlink"/>
            <w:rFonts w:ascii="Lato" w:eastAsia="Calibri" w:hAnsi="Lato" w:cs="Calibri"/>
            <w:b/>
            <w:bCs/>
            <w:i/>
            <w:iCs/>
            <w:color w:val="E1251B"/>
            <w:sz w:val="21"/>
            <w:szCs w:val="21"/>
          </w:rPr>
          <w:t>Meaningful Climate Action: Young People as Changemakers in the MENA Region</w:t>
        </w:r>
      </w:hyperlink>
      <w:r w:rsidR="00F959DE" w:rsidRPr="00AE31AA">
        <w:rPr>
          <w:i/>
          <w:iCs/>
          <w:color w:val="E1251B"/>
        </w:rPr>
        <w:t xml:space="preserve"> </w:t>
      </w:r>
      <w:r w:rsidR="00F959DE" w:rsidRPr="00F959DE">
        <w:rPr>
          <w:i/>
          <w:iCs/>
        </w:rPr>
        <w:t>is a study focused on climate policymaking in the region; how children and youth are included in both the climate policies (child/youth sensitivity) and the processes of developing those policies (child/youth participation); the study itself engage youth across the region as policy analysts, adolescents as participants to examine solutions, and MENA-wide insights through an open perception survey.</w:t>
      </w:r>
      <w:r w:rsidR="00E56A41">
        <w:rPr>
          <w:i/>
          <w:iCs/>
        </w:rPr>
        <w:t xml:space="preserve"> Recommendations of the study spanned multi-faceted interventions.</w:t>
      </w:r>
    </w:p>
    <w:p w14:paraId="0D62D024" w14:textId="57A24224" w:rsidR="00F959DE" w:rsidRDefault="00E56A41" w:rsidP="005B4F8F">
      <w:pPr>
        <w:numPr>
          <w:ilvl w:val="0"/>
          <w:numId w:val="3"/>
        </w:numPr>
        <w:spacing w:before="120" w:after="60" w:line="276" w:lineRule="auto"/>
        <w:jc w:val="both"/>
        <w:rPr>
          <w:rFonts w:ascii="Lato" w:eastAsia="Lato" w:hAnsi="Lato" w:cs="Lato"/>
          <w:b/>
        </w:rPr>
      </w:pPr>
      <w:r>
        <w:rPr>
          <w:rFonts w:ascii="Lato" w:eastAsia="Lato" w:hAnsi="Lato" w:cs="Lato"/>
          <w:b/>
        </w:rPr>
        <w:t>Adolescents, Youth and Power</w:t>
      </w:r>
    </w:p>
    <w:p w14:paraId="7A90B56D" w14:textId="77777777" w:rsidR="00463A35" w:rsidRDefault="00E56A41" w:rsidP="00463A35">
      <w:pPr>
        <w:pStyle w:val="ListParagraph"/>
        <w:numPr>
          <w:ilvl w:val="0"/>
          <w:numId w:val="7"/>
        </w:numPr>
        <w:spacing w:after="60" w:line="240" w:lineRule="auto"/>
        <w:jc w:val="both"/>
        <w:rPr>
          <w:i/>
          <w:iCs/>
        </w:rPr>
      </w:pPr>
      <w:r w:rsidRPr="00AE31AA">
        <w:rPr>
          <w:rFonts w:ascii="Lato" w:eastAsia="Lato" w:hAnsi="Lato" w:cs="Lato"/>
          <w:b/>
          <w:i/>
          <w:iCs/>
          <w:color w:val="E1251B"/>
          <w:sz w:val="21"/>
          <w:szCs w:val="21"/>
        </w:rPr>
        <w:t>A</w:t>
      </w:r>
      <w:r w:rsidR="00AE31AA" w:rsidRPr="00AE31AA">
        <w:rPr>
          <w:rFonts w:ascii="Lato" w:eastAsia="Lato" w:hAnsi="Lato" w:cs="Lato"/>
          <w:b/>
          <w:i/>
          <w:iCs/>
          <w:color w:val="E1251B"/>
          <w:sz w:val="21"/>
          <w:szCs w:val="21"/>
        </w:rPr>
        <w:t>dolescent and Youth</w:t>
      </w:r>
      <w:r w:rsidRPr="00AE31AA">
        <w:rPr>
          <w:rFonts w:ascii="Lato" w:eastAsia="Lato" w:hAnsi="Lato" w:cs="Lato"/>
          <w:b/>
          <w:i/>
          <w:iCs/>
          <w:color w:val="E1251B"/>
          <w:sz w:val="21"/>
          <w:szCs w:val="21"/>
        </w:rPr>
        <w:t xml:space="preserve"> Gender and Power Analysis</w:t>
      </w:r>
      <w:r w:rsidRPr="00AE31AA">
        <w:rPr>
          <w:rFonts w:ascii="Lato" w:eastAsia="Lato" w:hAnsi="Lato" w:cs="Lato"/>
          <w:b/>
          <w:color w:val="E1251B"/>
        </w:rPr>
        <w:t xml:space="preserve"> </w:t>
      </w:r>
      <w:r w:rsidRPr="00E56A41">
        <w:rPr>
          <w:i/>
          <w:iCs/>
        </w:rPr>
        <w:t>was conducted to explore adolescents and youth’s experiences of power, in/equality and discrimination.</w:t>
      </w:r>
      <w:r>
        <w:rPr>
          <w:i/>
          <w:iCs/>
        </w:rPr>
        <w:t xml:space="preserve"> Recommendations addressed civil society, caregivers and national authorities.</w:t>
      </w:r>
    </w:p>
    <w:p w14:paraId="3A385C3F" w14:textId="44A092D5" w:rsidR="00463A35" w:rsidRPr="00AE31AA" w:rsidRDefault="00463A35" w:rsidP="00463A35">
      <w:pPr>
        <w:pStyle w:val="ListParagraph"/>
        <w:numPr>
          <w:ilvl w:val="0"/>
          <w:numId w:val="7"/>
        </w:numPr>
        <w:spacing w:after="60" w:line="240" w:lineRule="auto"/>
        <w:jc w:val="both"/>
        <w:rPr>
          <w:rFonts w:ascii="Lato" w:eastAsia="Lato" w:hAnsi="Lato" w:cs="Lato"/>
          <w:b/>
        </w:rPr>
      </w:pPr>
      <w:r w:rsidRPr="00AE31AA">
        <w:rPr>
          <w:rFonts w:ascii="Lato" w:eastAsia="Calibri" w:hAnsi="Lato" w:cs="Calibri"/>
          <w:b/>
          <w:bCs/>
          <w:i/>
          <w:iCs/>
          <w:color w:val="E1251B"/>
          <w:sz w:val="21"/>
          <w:szCs w:val="21"/>
        </w:rPr>
        <w:t>The Effects of Economic Violence on the Lives of Palestinian Refugees in Mount Lebanon and Beirut</w:t>
      </w:r>
      <w:r w:rsidRPr="00AE31AA">
        <w:rPr>
          <w:i/>
          <w:iCs/>
          <w:color w:val="E1251B"/>
        </w:rPr>
        <w:t xml:space="preserve"> </w:t>
      </w:r>
      <w:r w:rsidRPr="00AE31AA">
        <w:rPr>
          <w:i/>
          <w:iCs/>
        </w:rPr>
        <w:t>is a participatory action research conducted by youth in Lebanon</w:t>
      </w:r>
      <w:r w:rsidR="00AF424E">
        <w:rPr>
          <w:i/>
          <w:iCs/>
        </w:rPr>
        <w:t xml:space="preserve">, specifically targeting </w:t>
      </w:r>
      <w:r w:rsidR="00111298">
        <w:rPr>
          <w:i/>
          <w:iCs/>
        </w:rPr>
        <w:t>Bourj al Barajne Palestinian camp located in Mount Lebanon. Th</w:t>
      </w:r>
      <w:r w:rsidR="008939C0">
        <w:rPr>
          <w:i/>
          <w:iCs/>
        </w:rPr>
        <w:t xml:space="preserve">e recommendations of the study addressed civil society, the government and </w:t>
      </w:r>
      <w:r w:rsidR="001212FE">
        <w:rPr>
          <w:i/>
          <w:iCs/>
        </w:rPr>
        <w:t xml:space="preserve">the youth community. </w:t>
      </w:r>
    </w:p>
    <w:p w14:paraId="3D28B770" w14:textId="09642452" w:rsidR="00E56A41" w:rsidRDefault="00E56A41" w:rsidP="005B4F8F">
      <w:pPr>
        <w:numPr>
          <w:ilvl w:val="0"/>
          <w:numId w:val="3"/>
        </w:numPr>
        <w:spacing w:before="120" w:after="60" w:line="276" w:lineRule="auto"/>
        <w:jc w:val="both"/>
        <w:rPr>
          <w:rFonts w:ascii="Lato" w:eastAsia="Lato" w:hAnsi="Lato" w:cs="Lato"/>
          <w:b/>
        </w:rPr>
      </w:pPr>
      <w:r>
        <w:rPr>
          <w:rFonts w:ascii="Lato" w:eastAsia="Lato" w:hAnsi="Lato" w:cs="Lato"/>
          <w:b/>
        </w:rPr>
        <w:t>Young People Online Experiences</w:t>
      </w:r>
    </w:p>
    <w:p w14:paraId="6F53F37A" w14:textId="707589F2" w:rsidR="00AE31AA" w:rsidRPr="00AE31AA" w:rsidRDefault="00000000" w:rsidP="00AE31AA">
      <w:pPr>
        <w:pStyle w:val="ListParagraph"/>
        <w:numPr>
          <w:ilvl w:val="0"/>
          <w:numId w:val="7"/>
        </w:numPr>
        <w:spacing w:after="60" w:line="240" w:lineRule="auto"/>
        <w:jc w:val="both"/>
        <w:rPr>
          <w:rFonts w:ascii="Lato" w:eastAsia="Calibri" w:hAnsi="Lato" w:cs="Calibri"/>
          <w:i/>
          <w:iCs/>
          <w:color w:val="000000" w:themeColor="text1"/>
          <w:sz w:val="21"/>
          <w:szCs w:val="21"/>
        </w:rPr>
      </w:pPr>
      <w:hyperlink r:id="rId10" w:history="1">
        <w:r w:rsidR="00E56A41" w:rsidRPr="00AE31AA">
          <w:rPr>
            <w:rStyle w:val="Hyperlink"/>
            <w:rFonts w:ascii="Lato" w:eastAsia="Calibri" w:hAnsi="Lato" w:cs="Calibri"/>
            <w:b/>
            <w:bCs/>
            <w:i/>
            <w:iCs/>
            <w:color w:val="E1251B"/>
            <w:sz w:val="21"/>
            <w:szCs w:val="21"/>
          </w:rPr>
          <w:t>Online Protection, Agency and Wellbeing for Adolescent Girls and Boys</w:t>
        </w:r>
      </w:hyperlink>
      <w:r w:rsidR="00E56A41" w:rsidRPr="00E56A41">
        <w:rPr>
          <w:i/>
          <w:iCs/>
        </w:rPr>
        <w:t xml:space="preserve"> is a study focused on </w:t>
      </w:r>
      <w:r w:rsidR="00E56A41">
        <w:rPr>
          <w:i/>
          <w:iCs/>
        </w:rPr>
        <w:t>adolescents in Lebanon and Turkiye,</w:t>
      </w:r>
      <w:r w:rsidR="00AE31AA">
        <w:rPr>
          <w:i/>
          <w:iCs/>
        </w:rPr>
        <w:t xml:space="preserve"> and</w:t>
      </w:r>
      <w:r w:rsidR="00E56A41">
        <w:rPr>
          <w:i/>
          <w:iCs/>
        </w:rPr>
        <w:t xml:space="preserve"> how adolescents and their caregivers navigate the online world</w:t>
      </w:r>
      <w:r w:rsidR="00AE31AA">
        <w:rPr>
          <w:i/>
          <w:iCs/>
        </w:rPr>
        <w:t xml:space="preserve"> in relation to safety</w:t>
      </w:r>
      <w:r w:rsidR="00E56A41">
        <w:rPr>
          <w:i/>
          <w:iCs/>
        </w:rPr>
        <w:t xml:space="preserve">, </w:t>
      </w:r>
      <w:r w:rsidR="00AE31AA">
        <w:rPr>
          <w:i/>
          <w:iCs/>
        </w:rPr>
        <w:t>links with</w:t>
      </w:r>
      <w:r w:rsidR="00E56A41">
        <w:rPr>
          <w:i/>
          <w:iCs/>
        </w:rPr>
        <w:t xml:space="preserve"> their offline experiences and wellbeing. </w:t>
      </w:r>
      <w:r w:rsidR="00E56A41" w:rsidRPr="00E56A41">
        <w:rPr>
          <w:i/>
          <w:iCs/>
        </w:rPr>
        <w:t xml:space="preserve">Recommendations of the study </w:t>
      </w:r>
      <w:r w:rsidR="00E56A41">
        <w:rPr>
          <w:i/>
          <w:iCs/>
        </w:rPr>
        <w:t>focused on digital literacy and protective measures to ensure enabling online media for young people’s best interest, safety and empowerment.</w:t>
      </w:r>
    </w:p>
    <w:p w14:paraId="6CD4293D" w14:textId="18702E77" w:rsidR="00D239D5" w:rsidRPr="00797B3F" w:rsidRDefault="00E56A41" w:rsidP="00797B3F">
      <w:pPr>
        <w:pStyle w:val="ListParagraph"/>
        <w:numPr>
          <w:ilvl w:val="0"/>
          <w:numId w:val="7"/>
        </w:numPr>
        <w:spacing w:after="60" w:line="240" w:lineRule="auto"/>
        <w:jc w:val="both"/>
        <w:rPr>
          <w:rFonts w:ascii="Lato" w:eastAsia="Calibri" w:hAnsi="Lato" w:cs="Calibri"/>
          <w:i/>
          <w:iCs/>
          <w:color w:val="000000" w:themeColor="text1"/>
          <w:sz w:val="21"/>
          <w:szCs w:val="21"/>
        </w:rPr>
      </w:pPr>
      <w:r w:rsidRPr="00AE31AA">
        <w:rPr>
          <w:rFonts w:ascii="Lato" w:eastAsia="Calibri" w:hAnsi="Lato" w:cs="Calibri"/>
          <w:b/>
          <w:bCs/>
          <w:i/>
          <w:iCs/>
          <w:color w:val="E1251B"/>
          <w:sz w:val="21"/>
          <w:szCs w:val="21"/>
        </w:rPr>
        <w:t xml:space="preserve">Effect of Social Media on the Psychological and Mental Health of Youth </w:t>
      </w:r>
      <w:r w:rsidRPr="00AE31AA">
        <w:rPr>
          <w:i/>
          <w:iCs/>
        </w:rPr>
        <w:t>is a participatory action research conducted by youth in Lebano</w:t>
      </w:r>
      <w:r w:rsidR="00033232">
        <w:rPr>
          <w:i/>
          <w:iCs/>
        </w:rPr>
        <w:t xml:space="preserve">n, the recommendations of this study were addressed to youth, civil society and government. </w:t>
      </w:r>
    </w:p>
    <w:p w14:paraId="54D4FFAF" w14:textId="4C1895DA" w:rsidR="006D3F69" w:rsidRPr="005B4F8F" w:rsidRDefault="006D3F69" w:rsidP="005B4F8F">
      <w:pPr>
        <w:spacing w:before="120" w:after="120"/>
        <w:jc w:val="both"/>
        <w:rPr>
          <w:rFonts w:ascii="Lato" w:eastAsia="Lato" w:hAnsi="Lato" w:cs="Lato"/>
          <w:b/>
          <w:sz w:val="20"/>
          <w:szCs w:val="20"/>
        </w:rPr>
      </w:pPr>
      <w:r w:rsidRPr="005B4F8F">
        <w:rPr>
          <w:rFonts w:ascii="Lato" w:eastAsia="Lato" w:hAnsi="Lato" w:cs="Lato"/>
          <w:b/>
          <w:sz w:val="20"/>
          <w:szCs w:val="20"/>
        </w:rPr>
        <w:lastRenderedPageBreak/>
        <w:t xml:space="preserve">We invite </w:t>
      </w:r>
      <w:r w:rsidR="00154015" w:rsidRPr="005B4F8F">
        <w:rPr>
          <w:rFonts w:ascii="Lato" w:eastAsia="Lato" w:hAnsi="Lato" w:cs="Lato"/>
          <w:b/>
          <w:sz w:val="20"/>
          <w:szCs w:val="20"/>
        </w:rPr>
        <w:t xml:space="preserve">youth-led </w:t>
      </w:r>
      <w:r w:rsidRPr="005B4F8F">
        <w:rPr>
          <w:rFonts w:ascii="Lato" w:eastAsia="Lato" w:hAnsi="Lato" w:cs="Lato"/>
          <w:b/>
          <w:sz w:val="20"/>
          <w:szCs w:val="20"/>
        </w:rPr>
        <w:t xml:space="preserve">civil society organizations and youth groups with a demonstrated commitment to youth empowerment and development to submit project </w:t>
      </w:r>
      <w:r w:rsidR="00750D51" w:rsidRPr="005B4F8F">
        <w:rPr>
          <w:rFonts w:ascii="Lato" w:eastAsia="Lato" w:hAnsi="Lato" w:cs="Lato"/>
          <w:b/>
          <w:sz w:val="20"/>
          <w:szCs w:val="20"/>
        </w:rPr>
        <w:t xml:space="preserve">ideas </w:t>
      </w:r>
      <w:r w:rsidRPr="005B4F8F">
        <w:rPr>
          <w:rFonts w:ascii="Lato" w:eastAsia="Lato" w:hAnsi="Lato" w:cs="Lato"/>
          <w:b/>
          <w:sz w:val="20"/>
          <w:szCs w:val="20"/>
        </w:rPr>
        <w:t>that align with the objectives and focus areas of Al</w:t>
      </w:r>
      <w:r w:rsidR="0018491A" w:rsidRPr="005B4F8F">
        <w:rPr>
          <w:rFonts w:ascii="Lato" w:eastAsia="Lato" w:hAnsi="Lato" w:cs="Lato"/>
          <w:b/>
          <w:sz w:val="20"/>
          <w:szCs w:val="20"/>
        </w:rPr>
        <w:t>-</w:t>
      </w:r>
      <w:r w:rsidR="00F02FB6" w:rsidRPr="005B4F8F">
        <w:rPr>
          <w:rFonts w:ascii="Lato" w:eastAsia="Lato" w:hAnsi="Lato" w:cs="Lato"/>
          <w:b/>
          <w:sz w:val="20"/>
          <w:szCs w:val="20"/>
        </w:rPr>
        <w:t>B</w:t>
      </w:r>
      <w:r w:rsidRPr="005B4F8F">
        <w:rPr>
          <w:rFonts w:ascii="Lato" w:eastAsia="Lato" w:hAnsi="Lato" w:cs="Lato"/>
          <w:b/>
          <w:sz w:val="20"/>
          <w:szCs w:val="20"/>
        </w:rPr>
        <w:t xml:space="preserve">awsala programme. </w:t>
      </w:r>
      <w:bookmarkStart w:id="0" w:name="_Hlk161315499"/>
      <w:r w:rsidR="00797B3F" w:rsidRPr="005B4F8F">
        <w:rPr>
          <w:rFonts w:ascii="Lato" w:eastAsia="Lato" w:hAnsi="Lato" w:cs="Lato"/>
          <w:b/>
          <w:sz w:val="20"/>
          <w:szCs w:val="20"/>
        </w:rPr>
        <w:t xml:space="preserve">We welcome applications from all interested parties for this open call, with a special emphasis on encouraging young individuals and partners who have previously engaged with Al-Bawsala to-date to apply. </w:t>
      </w:r>
      <w:bookmarkEnd w:id="0"/>
      <w:r w:rsidR="00750D51" w:rsidRPr="005B4F8F">
        <w:rPr>
          <w:rFonts w:ascii="Lato" w:eastAsia="Lato" w:hAnsi="Lato" w:cs="Lato"/>
          <w:b/>
          <w:sz w:val="20"/>
          <w:szCs w:val="20"/>
        </w:rPr>
        <w:t xml:space="preserve">Ideas </w:t>
      </w:r>
      <w:r w:rsidR="00AB10DA" w:rsidRPr="005B4F8F">
        <w:rPr>
          <w:rFonts w:ascii="Lato" w:eastAsia="Lato" w:hAnsi="Lato" w:cs="Lato"/>
          <w:b/>
          <w:sz w:val="20"/>
          <w:szCs w:val="20"/>
        </w:rPr>
        <w:t xml:space="preserve">should respond to the findings of the </w:t>
      </w:r>
      <w:r w:rsidR="00AE31AA" w:rsidRPr="005B4F8F">
        <w:rPr>
          <w:rFonts w:ascii="Lato" w:eastAsia="Lato" w:hAnsi="Lato" w:cs="Lato"/>
          <w:b/>
          <w:sz w:val="20"/>
          <w:szCs w:val="20"/>
        </w:rPr>
        <w:t>above</w:t>
      </w:r>
      <w:r w:rsidR="00750D51" w:rsidRPr="005B4F8F">
        <w:rPr>
          <w:rFonts w:ascii="Lato" w:eastAsia="Lato" w:hAnsi="Lato" w:cs="Lato"/>
          <w:b/>
          <w:sz w:val="20"/>
          <w:szCs w:val="20"/>
        </w:rPr>
        <w:t xml:space="preserve"> </w:t>
      </w:r>
      <w:r w:rsidR="00AB10DA" w:rsidRPr="005B4F8F">
        <w:rPr>
          <w:rFonts w:ascii="Lato" w:eastAsia="Lato" w:hAnsi="Lato" w:cs="Lato"/>
          <w:b/>
          <w:sz w:val="20"/>
          <w:szCs w:val="20"/>
        </w:rPr>
        <w:t>research pieces</w:t>
      </w:r>
      <w:r w:rsidR="00AE31AA" w:rsidRPr="005B4F8F">
        <w:rPr>
          <w:rFonts w:ascii="Lato" w:eastAsia="Lato" w:hAnsi="Lato" w:cs="Lato"/>
          <w:b/>
          <w:sz w:val="20"/>
          <w:szCs w:val="20"/>
        </w:rPr>
        <w:t>.</w:t>
      </w:r>
    </w:p>
    <w:p w14:paraId="6639B5C4" w14:textId="77777777" w:rsidR="005B4F8F" w:rsidRPr="00207B37" w:rsidRDefault="005B4F8F" w:rsidP="005B4F8F">
      <w:pPr>
        <w:spacing w:before="120" w:after="120"/>
        <w:jc w:val="both"/>
        <w:rPr>
          <w:rFonts w:ascii="Lato" w:eastAsia="Lato" w:hAnsi="Lato" w:cs="Lato"/>
          <w:b/>
          <w:sz w:val="21"/>
          <w:szCs w:val="21"/>
        </w:rPr>
      </w:pPr>
    </w:p>
    <w:p w14:paraId="3CA88170" w14:textId="77777777" w:rsidR="000A7C47" w:rsidRPr="00154015" w:rsidRDefault="000A7C47" w:rsidP="00207B37">
      <w:pPr>
        <w:spacing w:before="120" w:after="120" w:line="240" w:lineRule="auto"/>
        <w:jc w:val="both"/>
        <w:rPr>
          <w:rFonts w:ascii="Oswald" w:eastAsia="Oswald" w:hAnsi="Oswald" w:cs="Oswald"/>
          <w:b/>
          <w:color w:val="E1251B"/>
          <w:sz w:val="24"/>
          <w:szCs w:val="24"/>
        </w:rPr>
      </w:pPr>
      <w:r w:rsidRPr="00154015">
        <w:rPr>
          <w:rFonts w:ascii="Oswald" w:eastAsia="Oswald" w:hAnsi="Oswald" w:cs="Oswald"/>
          <w:b/>
          <w:color w:val="E1251B"/>
          <w:sz w:val="24"/>
          <w:szCs w:val="24"/>
        </w:rPr>
        <w:t>Eligibility criteria:</w:t>
      </w:r>
    </w:p>
    <w:p w14:paraId="56C8B20F" w14:textId="377AC10A" w:rsidR="001077BD" w:rsidRPr="005B4F8F" w:rsidRDefault="001077BD" w:rsidP="00D239D5">
      <w:pPr>
        <w:numPr>
          <w:ilvl w:val="0"/>
          <w:numId w:val="9"/>
        </w:numPr>
        <w:spacing w:after="20" w:line="276" w:lineRule="auto"/>
        <w:jc w:val="both"/>
        <w:rPr>
          <w:rFonts w:ascii="Lato" w:eastAsia="Lato" w:hAnsi="Lato" w:cs="Lato"/>
          <w:b/>
          <w:sz w:val="20"/>
          <w:szCs w:val="20"/>
        </w:rPr>
      </w:pPr>
      <w:r w:rsidRPr="005B4F8F">
        <w:rPr>
          <w:rFonts w:ascii="Lato" w:eastAsia="Lato" w:hAnsi="Lato" w:cs="Lato"/>
          <w:b/>
          <w:sz w:val="20"/>
          <w:szCs w:val="20"/>
        </w:rPr>
        <w:t>This call is open to all youth in Jordan and Lebanon, aged between 1</w:t>
      </w:r>
      <w:r w:rsidR="00994112" w:rsidRPr="005B4F8F">
        <w:rPr>
          <w:rFonts w:ascii="Lato" w:eastAsia="Lato" w:hAnsi="Lato" w:cs="Lato"/>
          <w:b/>
          <w:sz w:val="20"/>
          <w:szCs w:val="20"/>
        </w:rPr>
        <w:t>5</w:t>
      </w:r>
      <w:r w:rsidRPr="005B4F8F">
        <w:rPr>
          <w:rFonts w:ascii="Lato" w:eastAsia="Lato" w:hAnsi="Lato" w:cs="Lato"/>
          <w:b/>
          <w:sz w:val="20"/>
          <w:szCs w:val="20"/>
        </w:rPr>
        <w:t xml:space="preserve"> and 30 years old.</w:t>
      </w:r>
    </w:p>
    <w:p w14:paraId="4384E99F" w14:textId="4746D67B" w:rsidR="001077BD" w:rsidRPr="005B4F8F" w:rsidRDefault="001077BD" w:rsidP="00D239D5">
      <w:pPr>
        <w:numPr>
          <w:ilvl w:val="0"/>
          <w:numId w:val="9"/>
        </w:numPr>
        <w:spacing w:after="20" w:line="276" w:lineRule="auto"/>
        <w:jc w:val="both"/>
        <w:rPr>
          <w:rFonts w:ascii="Lato" w:eastAsia="Lato" w:hAnsi="Lato" w:cs="Lato"/>
          <w:b/>
          <w:sz w:val="20"/>
          <w:szCs w:val="20"/>
        </w:rPr>
      </w:pPr>
      <w:r w:rsidRPr="005B4F8F">
        <w:rPr>
          <w:rFonts w:ascii="Lato" w:eastAsia="Lato" w:hAnsi="Lato" w:cs="Lato"/>
          <w:b/>
          <w:sz w:val="20"/>
          <w:szCs w:val="20"/>
        </w:rPr>
        <w:t xml:space="preserve">Youth applying to join Al-Bawsala should be in a team, and able to demonstrate existing individual or collective actions towards their idea/project. </w:t>
      </w:r>
      <w:r w:rsidR="00463A35" w:rsidRPr="005B4F8F">
        <w:rPr>
          <w:rFonts w:ascii="Lato" w:eastAsia="Lato" w:hAnsi="Lato" w:cs="Lato"/>
          <w:b/>
          <w:sz w:val="20"/>
          <w:szCs w:val="20"/>
        </w:rPr>
        <w:t>CN</w:t>
      </w:r>
      <w:r w:rsidRPr="005B4F8F">
        <w:rPr>
          <w:rFonts w:ascii="Lato" w:eastAsia="Lato" w:hAnsi="Lato" w:cs="Lato"/>
          <w:b/>
          <w:sz w:val="20"/>
          <w:szCs w:val="20"/>
        </w:rPr>
        <w:t>s from individuals will not be accepted.</w:t>
      </w:r>
    </w:p>
    <w:p w14:paraId="277A87D8" w14:textId="44C80002" w:rsidR="000A7C47" w:rsidRPr="005B4F8F" w:rsidRDefault="000A7C47" w:rsidP="00D239D5">
      <w:pPr>
        <w:numPr>
          <w:ilvl w:val="0"/>
          <w:numId w:val="9"/>
        </w:numPr>
        <w:spacing w:after="20" w:line="276" w:lineRule="auto"/>
        <w:jc w:val="both"/>
        <w:rPr>
          <w:rFonts w:ascii="Lato" w:eastAsia="Lato" w:hAnsi="Lato" w:cs="Lato"/>
          <w:b/>
          <w:sz w:val="20"/>
          <w:szCs w:val="20"/>
        </w:rPr>
      </w:pPr>
      <w:r w:rsidRPr="005B4F8F">
        <w:rPr>
          <w:rFonts w:ascii="Lato" w:eastAsia="Lato" w:hAnsi="Lato" w:cs="Lato"/>
          <w:b/>
          <w:sz w:val="20"/>
          <w:szCs w:val="20"/>
        </w:rPr>
        <w:t xml:space="preserve">Youth groups and teams should possess an idea that directly </w:t>
      </w:r>
      <w:r w:rsidR="00F67F50" w:rsidRPr="005B4F8F">
        <w:rPr>
          <w:rFonts w:ascii="Lato" w:eastAsia="Lato" w:hAnsi="Lato" w:cs="Lato"/>
          <w:b/>
          <w:sz w:val="20"/>
          <w:szCs w:val="20"/>
        </w:rPr>
        <w:t>relates to one or more of the them</w:t>
      </w:r>
      <w:r w:rsidR="00207B37" w:rsidRPr="005B4F8F">
        <w:rPr>
          <w:rFonts w:ascii="Lato" w:eastAsia="Lato" w:hAnsi="Lato" w:cs="Lato"/>
          <w:b/>
          <w:sz w:val="20"/>
          <w:szCs w:val="20"/>
        </w:rPr>
        <w:t>e</w:t>
      </w:r>
      <w:r w:rsidR="00F67F50" w:rsidRPr="005B4F8F">
        <w:rPr>
          <w:rFonts w:ascii="Lato" w:eastAsia="Lato" w:hAnsi="Lato" w:cs="Lato"/>
          <w:b/>
          <w:sz w:val="20"/>
          <w:szCs w:val="20"/>
        </w:rPr>
        <w:t>s proposed in this call</w:t>
      </w:r>
      <w:r w:rsidR="001077BD" w:rsidRPr="005B4F8F">
        <w:rPr>
          <w:rFonts w:ascii="Lato" w:eastAsia="Lato" w:hAnsi="Lato" w:cs="Lato"/>
          <w:b/>
          <w:sz w:val="20"/>
          <w:szCs w:val="20"/>
        </w:rPr>
        <w:t>. That is</w:t>
      </w:r>
      <w:r w:rsidR="00F67F50" w:rsidRPr="005B4F8F">
        <w:rPr>
          <w:rFonts w:ascii="Lato" w:eastAsia="Lato" w:hAnsi="Lato" w:cs="Lato"/>
          <w:b/>
          <w:sz w:val="20"/>
          <w:szCs w:val="20"/>
        </w:rPr>
        <w:t xml:space="preserve">, </w:t>
      </w:r>
      <w:r w:rsidR="001077BD" w:rsidRPr="005B4F8F">
        <w:rPr>
          <w:rFonts w:ascii="Lato" w:eastAsia="Lato" w:hAnsi="Lato" w:cs="Lato"/>
          <w:b/>
          <w:sz w:val="20"/>
          <w:szCs w:val="20"/>
        </w:rPr>
        <w:t>a translation of the research and evidence to action.</w:t>
      </w:r>
    </w:p>
    <w:p w14:paraId="57E36EE2" w14:textId="09CF2EC9" w:rsidR="001077BD" w:rsidRPr="005B4F8F" w:rsidRDefault="001077BD" w:rsidP="00D239D5">
      <w:pPr>
        <w:numPr>
          <w:ilvl w:val="0"/>
          <w:numId w:val="9"/>
        </w:numPr>
        <w:spacing w:after="20" w:line="276" w:lineRule="auto"/>
        <w:jc w:val="both"/>
        <w:rPr>
          <w:rFonts w:ascii="Lato" w:eastAsia="Lato" w:hAnsi="Lato" w:cs="Lato"/>
          <w:b/>
          <w:sz w:val="20"/>
          <w:szCs w:val="20"/>
        </w:rPr>
      </w:pPr>
      <w:r w:rsidRPr="005B4F8F">
        <w:rPr>
          <w:rFonts w:ascii="Lato" w:eastAsia="Lato" w:hAnsi="Lato" w:cs="Lato"/>
          <w:b/>
          <w:sz w:val="20"/>
          <w:szCs w:val="20"/>
        </w:rPr>
        <w:t xml:space="preserve">Projects can be designed to cover a period of up to 18 months, with a total budget ranging between 10,000 – </w:t>
      </w:r>
      <w:r w:rsidR="00207B37" w:rsidRPr="005B4F8F">
        <w:rPr>
          <w:rFonts w:ascii="Lato" w:eastAsia="Lato" w:hAnsi="Lato" w:cs="Lato"/>
          <w:b/>
          <w:sz w:val="20"/>
          <w:szCs w:val="20"/>
        </w:rPr>
        <w:t>6</w:t>
      </w:r>
      <w:r w:rsidRPr="005B4F8F">
        <w:rPr>
          <w:rFonts w:ascii="Lato" w:eastAsia="Lato" w:hAnsi="Lato" w:cs="Lato"/>
          <w:b/>
          <w:sz w:val="20"/>
          <w:szCs w:val="20"/>
        </w:rPr>
        <w:t>0,000 USD for each project. Short-term, impactful ideas are also eligible.</w:t>
      </w:r>
    </w:p>
    <w:p w14:paraId="5E6A42BB" w14:textId="14F1E110" w:rsidR="000A7C47" w:rsidRPr="005B4F8F" w:rsidRDefault="00F67F50" w:rsidP="00D239D5">
      <w:pPr>
        <w:numPr>
          <w:ilvl w:val="0"/>
          <w:numId w:val="9"/>
        </w:numPr>
        <w:spacing w:after="20" w:line="276" w:lineRule="auto"/>
        <w:jc w:val="both"/>
        <w:rPr>
          <w:rFonts w:ascii="Lato" w:eastAsia="Lato" w:hAnsi="Lato" w:cs="Lato"/>
          <w:b/>
          <w:sz w:val="20"/>
          <w:szCs w:val="20"/>
        </w:rPr>
      </w:pPr>
      <w:r w:rsidRPr="005B4F8F">
        <w:rPr>
          <w:rFonts w:ascii="Lato" w:eastAsia="Lato" w:hAnsi="Lato" w:cs="Lato"/>
          <w:b/>
          <w:sz w:val="20"/>
          <w:szCs w:val="20"/>
        </w:rPr>
        <w:t>P</w:t>
      </w:r>
      <w:r w:rsidR="000A7C47" w:rsidRPr="005B4F8F">
        <w:rPr>
          <w:rFonts w:ascii="Lato" w:eastAsia="Lato" w:hAnsi="Lato" w:cs="Lato"/>
          <w:b/>
          <w:sz w:val="20"/>
          <w:szCs w:val="20"/>
        </w:rPr>
        <w:t xml:space="preserve">riority will be given to teams from </w:t>
      </w:r>
      <w:r w:rsidRPr="005B4F8F">
        <w:rPr>
          <w:rFonts w:ascii="Lato" w:eastAsia="Lato" w:hAnsi="Lato" w:cs="Lato"/>
          <w:b/>
          <w:sz w:val="20"/>
          <w:szCs w:val="20"/>
        </w:rPr>
        <w:t>underrepresented groups</w:t>
      </w:r>
      <w:r w:rsidR="000A7C47" w:rsidRPr="005B4F8F">
        <w:rPr>
          <w:rFonts w:ascii="Lato" w:eastAsia="Lato" w:hAnsi="Lato" w:cs="Lato"/>
          <w:b/>
          <w:sz w:val="20"/>
          <w:szCs w:val="20"/>
        </w:rPr>
        <w:t xml:space="preserve">, </w:t>
      </w:r>
      <w:r w:rsidRPr="005B4F8F">
        <w:rPr>
          <w:rFonts w:ascii="Lato" w:eastAsia="Lato" w:hAnsi="Lato" w:cs="Lato"/>
          <w:b/>
          <w:sz w:val="20"/>
          <w:szCs w:val="20"/>
        </w:rPr>
        <w:t>including refugees, young people with disabilities and locations where youth programming opportunities are not frequently accessible.</w:t>
      </w:r>
    </w:p>
    <w:p w14:paraId="1E53ED72" w14:textId="201F0688" w:rsidR="00531FFF" w:rsidRPr="005B4F8F" w:rsidRDefault="00531FFF" w:rsidP="00D239D5">
      <w:pPr>
        <w:numPr>
          <w:ilvl w:val="0"/>
          <w:numId w:val="9"/>
        </w:numPr>
        <w:spacing w:after="20" w:line="276" w:lineRule="auto"/>
        <w:jc w:val="both"/>
        <w:rPr>
          <w:rFonts w:ascii="Lato" w:eastAsia="Lato" w:hAnsi="Lato" w:cs="Lato"/>
          <w:b/>
          <w:sz w:val="20"/>
          <w:szCs w:val="20"/>
        </w:rPr>
      </w:pPr>
      <w:r w:rsidRPr="005B4F8F">
        <w:rPr>
          <w:rFonts w:ascii="Lato" w:eastAsia="Lato" w:hAnsi="Lato" w:cs="Lato"/>
          <w:b/>
          <w:sz w:val="20"/>
          <w:szCs w:val="20"/>
        </w:rPr>
        <w:t>It is preferable that participating teams have diverse backgrounds and complementary expertise (e.g. technical, operational and managerial), as best serves the needs of their ideas.</w:t>
      </w:r>
    </w:p>
    <w:p w14:paraId="0B9DB886" w14:textId="609CAB66" w:rsidR="000A7C47" w:rsidRPr="005B4F8F" w:rsidRDefault="000A7C47" w:rsidP="00D239D5">
      <w:pPr>
        <w:spacing w:before="80" w:after="120" w:line="240" w:lineRule="auto"/>
        <w:jc w:val="both"/>
        <w:rPr>
          <w:rFonts w:ascii="Lato" w:eastAsia="Lato" w:hAnsi="Lato" w:cs="Lato"/>
          <w:b/>
          <w:i/>
          <w:sz w:val="20"/>
          <w:szCs w:val="20"/>
        </w:rPr>
      </w:pPr>
      <w:r w:rsidRPr="005B4F8F">
        <w:rPr>
          <w:rFonts w:ascii="Lato" w:eastAsia="Lato" w:hAnsi="Lato" w:cs="Lato"/>
          <w:b/>
          <w:i/>
          <w:sz w:val="20"/>
          <w:szCs w:val="20"/>
        </w:rPr>
        <w:t>Save the Children encourages youth groups to apply even if there is no formal registration yet, as long as there is a commitment to community participation and action to address challenge</w:t>
      </w:r>
      <w:r w:rsidR="00EB6584" w:rsidRPr="005B4F8F">
        <w:rPr>
          <w:rFonts w:ascii="Lato" w:eastAsia="Lato" w:hAnsi="Lato" w:cs="Lato"/>
          <w:b/>
          <w:i/>
          <w:sz w:val="20"/>
          <w:szCs w:val="20"/>
        </w:rPr>
        <w:t xml:space="preserve">s faced by adolescents and youth in one or more of the proposed </w:t>
      </w:r>
      <w:r w:rsidR="00207B37" w:rsidRPr="005B4F8F">
        <w:rPr>
          <w:rFonts w:ascii="Lato" w:eastAsia="Lato" w:hAnsi="Lato" w:cs="Lato"/>
          <w:b/>
          <w:i/>
          <w:sz w:val="20"/>
          <w:szCs w:val="20"/>
        </w:rPr>
        <w:t xml:space="preserve">thematic </w:t>
      </w:r>
      <w:r w:rsidR="00EB6584" w:rsidRPr="005B4F8F">
        <w:rPr>
          <w:rFonts w:ascii="Lato" w:eastAsia="Lato" w:hAnsi="Lato" w:cs="Lato"/>
          <w:b/>
          <w:i/>
          <w:sz w:val="20"/>
          <w:szCs w:val="20"/>
        </w:rPr>
        <w:t>tracks for this call.</w:t>
      </w:r>
      <w:r w:rsidRPr="005B4F8F">
        <w:rPr>
          <w:rFonts w:ascii="Lato" w:eastAsia="Lato" w:hAnsi="Lato" w:cs="Lato"/>
          <w:b/>
          <w:i/>
          <w:sz w:val="20"/>
          <w:szCs w:val="20"/>
        </w:rPr>
        <w:t xml:space="preserve"> Save the Children promotes diversity in the gender, nationality, and other compositions of participating youth groups.</w:t>
      </w:r>
    </w:p>
    <w:p w14:paraId="5EB6FC18" w14:textId="77777777" w:rsidR="006D0553" w:rsidRPr="00207B37" w:rsidRDefault="006D0553" w:rsidP="00207B37">
      <w:pPr>
        <w:spacing w:before="120" w:after="120" w:line="240" w:lineRule="auto"/>
        <w:jc w:val="both"/>
        <w:rPr>
          <w:rFonts w:ascii="Oswald" w:eastAsia="Oswald" w:hAnsi="Oswald" w:cs="Oswald"/>
          <w:b/>
          <w:color w:val="E1251B"/>
          <w:sz w:val="24"/>
          <w:szCs w:val="24"/>
        </w:rPr>
      </w:pPr>
      <w:r w:rsidRPr="00207B37">
        <w:rPr>
          <w:rFonts w:ascii="Oswald" w:eastAsia="Oswald" w:hAnsi="Oswald" w:cs="Oswald"/>
          <w:b/>
          <w:color w:val="E1251B"/>
          <w:sz w:val="24"/>
          <w:szCs w:val="24"/>
        </w:rPr>
        <w:t>Selection criteria:</w:t>
      </w:r>
    </w:p>
    <w:p w14:paraId="2CF20CF2" w14:textId="62825DA4" w:rsidR="006D0553" w:rsidRPr="005B4F8F" w:rsidRDefault="006D0553" w:rsidP="00531FFF">
      <w:pPr>
        <w:numPr>
          <w:ilvl w:val="0"/>
          <w:numId w:val="6"/>
        </w:numPr>
        <w:spacing w:after="40" w:line="276" w:lineRule="auto"/>
        <w:jc w:val="both"/>
        <w:rPr>
          <w:sz w:val="20"/>
          <w:szCs w:val="20"/>
        </w:rPr>
      </w:pPr>
      <w:r w:rsidRPr="005B4F8F">
        <w:rPr>
          <w:rFonts w:ascii="Lato" w:eastAsia="Lato" w:hAnsi="Lato" w:cs="Lato"/>
          <w:b/>
          <w:sz w:val="20"/>
          <w:szCs w:val="20"/>
        </w:rPr>
        <w:t xml:space="preserve">First, the eligibility criteria above must apply in terms of </w:t>
      </w:r>
      <w:r w:rsidRPr="005B4F8F">
        <w:rPr>
          <w:rFonts w:ascii="Lato Black" w:eastAsia="Lato Black" w:hAnsi="Lato Black" w:cs="Lato Black"/>
          <w:sz w:val="20"/>
          <w:szCs w:val="20"/>
        </w:rPr>
        <w:t>age, thematic tracks</w:t>
      </w:r>
      <w:r w:rsidRPr="005B4F8F">
        <w:rPr>
          <w:rFonts w:ascii="Lato" w:eastAsia="Lato" w:hAnsi="Lato" w:cs="Lato"/>
          <w:b/>
          <w:sz w:val="20"/>
          <w:szCs w:val="20"/>
        </w:rPr>
        <w:t xml:space="preserve">, and </w:t>
      </w:r>
      <w:r w:rsidRPr="005B4F8F">
        <w:rPr>
          <w:rFonts w:ascii="Lato Black" w:eastAsia="Lato Black" w:hAnsi="Lato Black" w:cs="Lato Black"/>
          <w:sz w:val="20"/>
          <w:szCs w:val="20"/>
        </w:rPr>
        <w:t>budget ceiling.</w:t>
      </w:r>
    </w:p>
    <w:p w14:paraId="0284054F" w14:textId="77777777" w:rsidR="006D0553" w:rsidRPr="005B4F8F" w:rsidRDefault="006D0553" w:rsidP="00531FFF">
      <w:pPr>
        <w:numPr>
          <w:ilvl w:val="0"/>
          <w:numId w:val="6"/>
        </w:numPr>
        <w:spacing w:after="40" w:line="276" w:lineRule="auto"/>
        <w:jc w:val="both"/>
        <w:rPr>
          <w:sz w:val="20"/>
          <w:szCs w:val="20"/>
        </w:rPr>
      </w:pPr>
      <w:r w:rsidRPr="005B4F8F">
        <w:rPr>
          <w:rFonts w:ascii="Lato" w:eastAsia="Lato" w:hAnsi="Lato" w:cs="Lato"/>
          <w:b/>
          <w:sz w:val="20"/>
          <w:szCs w:val="20"/>
        </w:rPr>
        <w:t>Selection will then prioritize the ideas that are:</w:t>
      </w:r>
    </w:p>
    <w:p w14:paraId="61B7D688" w14:textId="77777777" w:rsidR="008B04F2" w:rsidRPr="005B4F8F" w:rsidRDefault="008B04F2" w:rsidP="00D239D5">
      <w:pPr>
        <w:pStyle w:val="ListParagraph"/>
        <w:numPr>
          <w:ilvl w:val="1"/>
          <w:numId w:val="6"/>
        </w:numPr>
        <w:spacing w:after="20" w:line="276" w:lineRule="auto"/>
        <w:contextualSpacing w:val="0"/>
        <w:jc w:val="both"/>
        <w:rPr>
          <w:sz w:val="20"/>
          <w:szCs w:val="20"/>
        </w:rPr>
      </w:pPr>
      <w:r w:rsidRPr="005B4F8F">
        <w:rPr>
          <w:rFonts w:ascii="Lato Black" w:eastAsia="Lato Black" w:hAnsi="Lato Black" w:cs="Lato Black"/>
          <w:sz w:val="20"/>
          <w:szCs w:val="20"/>
        </w:rPr>
        <w:t>Unique,</w:t>
      </w:r>
      <w:r w:rsidRPr="005B4F8F">
        <w:rPr>
          <w:rFonts w:ascii="Lato" w:eastAsia="Lato" w:hAnsi="Lato" w:cs="Lato"/>
          <w:b/>
          <w:sz w:val="20"/>
          <w:szCs w:val="20"/>
        </w:rPr>
        <w:t xml:space="preserve"> i.e. not familiar or repetitive in various voluntary activities or social impact projects in their target locations or with the targeted group(s)</w:t>
      </w:r>
    </w:p>
    <w:p w14:paraId="64ADFD4A" w14:textId="77777777" w:rsidR="008B04F2" w:rsidRPr="005B4F8F" w:rsidRDefault="008B04F2" w:rsidP="00D239D5">
      <w:pPr>
        <w:pStyle w:val="ListParagraph"/>
        <w:numPr>
          <w:ilvl w:val="1"/>
          <w:numId w:val="6"/>
        </w:numPr>
        <w:spacing w:after="20" w:line="276" w:lineRule="auto"/>
        <w:contextualSpacing w:val="0"/>
        <w:jc w:val="both"/>
        <w:rPr>
          <w:sz w:val="20"/>
          <w:szCs w:val="20"/>
        </w:rPr>
      </w:pPr>
      <w:r w:rsidRPr="005B4F8F">
        <w:rPr>
          <w:rFonts w:ascii="Lato Black" w:eastAsia="Lato Black" w:hAnsi="Lato Black" w:cs="Lato Black"/>
          <w:sz w:val="20"/>
          <w:szCs w:val="20"/>
        </w:rPr>
        <w:t>Effective</w:t>
      </w:r>
      <w:r w:rsidRPr="005B4F8F">
        <w:rPr>
          <w:rFonts w:ascii="Lato" w:eastAsia="Lato" w:hAnsi="Lato" w:cs="Lato"/>
          <w:b/>
          <w:sz w:val="20"/>
          <w:szCs w:val="20"/>
        </w:rPr>
        <w:t xml:space="preserve"> to solve the proposed problem, i.e. demonstrate proven potential for success and/or contextually relevant to the selected problem(s) they aim to address, and influential at the targeted level whether community-based or specific to working with certain actors</w:t>
      </w:r>
    </w:p>
    <w:p w14:paraId="01DAF094" w14:textId="564D6634" w:rsidR="008B04F2" w:rsidRPr="005B4F8F" w:rsidRDefault="008B04F2" w:rsidP="00D239D5">
      <w:pPr>
        <w:pStyle w:val="ListParagraph"/>
        <w:numPr>
          <w:ilvl w:val="1"/>
          <w:numId w:val="6"/>
        </w:numPr>
        <w:spacing w:after="20" w:line="276" w:lineRule="auto"/>
        <w:contextualSpacing w:val="0"/>
        <w:jc w:val="both"/>
        <w:rPr>
          <w:sz w:val="20"/>
          <w:szCs w:val="20"/>
        </w:rPr>
      </w:pPr>
      <w:r w:rsidRPr="005B4F8F">
        <w:rPr>
          <w:rFonts w:ascii="Lato Black" w:eastAsia="Lato Black" w:hAnsi="Lato Black" w:cs="Lato Black"/>
          <w:sz w:val="20"/>
          <w:szCs w:val="20"/>
        </w:rPr>
        <w:t>Technically resourced</w:t>
      </w:r>
      <w:r w:rsidRPr="005B4F8F">
        <w:rPr>
          <w:rFonts w:ascii="Lato" w:eastAsia="Lato" w:hAnsi="Lato" w:cs="Lato"/>
          <w:b/>
          <w:sz w:val="20"/>
          <w:szCs w:val="20"/>
        </w:rPr>
        <w:t>, i.e. ideas and solutions that have considered the technical expertise required for responsible programming whether in team composition or as a prerequisite step to deliver. Where there are gaps to fill in, let us know; Al</w:t>
      </w:r>
      <w:r w:rsidR="0018491A" w:rsidRPr="005B4F8F">
        <w:rPr>
          <w:rFonts w:ascii="Lato" w:eastAsia="Lato" w:hAnsi="Lato" w:cs="Lato"/>
          <w:b/>
          <w:sz w:val="20"/>
          <w:szCs w:val="20"/>
        </w:rPr>
        <w:t>-</w:t>
      </w:r>
      <w:r w:rsidRPr="005B4F8F">
        <w:rPr>
          <w:rFonts w:ascii="Lato" w:eastAsia="Lato" w:hAnsi="Lato" w:cs="Lato"/>
          <w:b/>
          <w:sz w:val="20"/>
          <w:szCs w:val="20"/>
        </w:rPr>
        <w:t>Bawsala programme supports youth capacity building, and it can be budgeted under the proposal cost as long as it fills a gap necessary for the project delivery.</w:t>
      </w:r>
    </w:p>
    <w:p w14:paraId="474C186F" w14:textId="77777777" w:rsidR="008B04F2" w:rsidRPr="005B4F8F" w:rsidRDefault="008B04F2" w:rsidP="00D239D5">
      <w:pPr>
        <w:pStyle w:val="ListParagraph"/>
        <w:numPr>
          <w:ilvl w:val="1"/>
          <w:numId w:val="6"/>
        </w:numPr>
        <w:spacing w:after="20" w:line="276" w:lineRule="auto"/>
        <w:contextualSpacing w:val="0"/>
        <w:jc w:val="both"/>
        <w:rPr>
          <w:sz w:val="20"/>
          <w:szCs w:val="20"/>
        </w:rPr>
      </w:pPr>
      <w:r w:rsidRPr="005B4F8F">
        <w:rPr>
          <w:rFonts w:ascii="Lato Black" w:eastAsia="Lato Black" w:hAnsi="Lato Black" w:cs="Lato Black"/>
          <w:sz w:val="20"/>
          <w:szCs w:val="20"/>
        </w:rPr>
        <w:t xml:space="preserve">Impactful, </w:t>
      </w:r>
      <w:r w:rsidRPr="005B4F8F">
        <w:rPr>
          <w:rFonts w:ascii="Lato" w:eastAsia="Lato" w:hAnsi="Lato" w:cs="Lato"/>
          <w:b/>
          <w:sz w:val="20"/>
          <w:szCs w:val="20"/>
        </w:rPr>
        <w:t>i.e. ideas and solutions that are result-oriented and have a clear outcome to achieve that brings about a tangible impact in the lives of the targeted communities</w:t>
      </w:r>
    </w:p>
    <w:p w14:paraId="4D523CC8" w14:textId="30D30CD3" w:rsidR="008B04F2" w:rsidRPr="005B4F8F" w:rsidRDefault="008B04F2" w:rsidP="00D239D5">
      <w:pPr>
        <w:pStyle w:val="ListParagraph"/>
        <w:numPr>
          <w:ilvl w:val="1"/>
          <w:numId w:val="6"/>
        </w:numPr>
        <w:spacing w:after="20" w:line="276" w:lineRule="auto"/>
        <w:contextualSpacing w:val="0"/>
        <w:jc w:val="both"/>
        <w:rPr>
          <w:sz w:val="20"/>
          <w:szCs w:val="20"/>
        </w:rPr>
      </w:pPr>
      <w:r w:rsidRPr="005B4F8F">
        <w:rPr>
          <w:rFonts w:ascii="Lato Black" w:eastAsia="Lato Black" w:hAnsi="Lato Black" w:cs="Lato Black"/>
          <w:sz w:val="20"/>
          <w:szCs w:val="20"/>
        </w:rPr>
        <w:t>Sustainable,</w:t>
      </w:r>
      <w:r w:rsidRPr="005B4F8F">
        <w:rPr>
          <w:rFonts w:ascii="Lato" w:eastAsia="Lato" w:hAnsi="Lato" w:cs="Lato"/>
          <w:b/>
          <w:sz w:val="20"/>
          <w:szCs w:val="20"/>
        </w:rPr>
        <w:t xml:space="preserve"> i.e. demonstrates potential for financial sustainability</w:t>
      </w:r>
      <w:r w:rsidR="00531FFF" w:rsidRPr="005B4F8F">
        <w:rPr>
          <w:rFonts w:ascii="Lato" w:eastAsia="Lato" w:hAnsi="Lato" w:cs="Lato"/>
          <w:b/>
          <w:sz w:val="20"/>
          <w:szCs w:val="20"/>
        </w:rPr>
        <w:t xml:space="preserve"> and/</w:t>
      </w:r>
      <w:r w:rsidRPr="005B4F8F">
        <w:rPr>
          <w:rFonts w:ascii="Lato" w:eastAsia="Lato" w:hAnsi="Lato" w:cs="Lato"/>
          <w:b/>
          <w:sz w:val="20"/>
          <w:szCs w:val="20"/>
        </w:rPr>
        <w:t>or an exit strategy where impact is sustained beyond the project end date</w:t>
      </w:r>
    </w:p>
    <w:p w14:paraId="66F2A90F" w14:textId="6DC8B0A7" w:rsidR="008B04F2" w:rsidRPr="005B4F8F" w:rsidRDefault="00531FFF" w:rsidP="00D239D5">
      <w:pPr>
        <w:pStyle w:val="ListParagraph"/>
        <w:numPr>
          <w:ilvl w:val="1"/>
          <w:numId w:val="6"/>
        </w:numPr>
        <w:spacing w:after="20" w:line="276" w:lineRule="auto"/>
        <w:contextualSpacing w:val="0"/>
        <w:jc w:val="both"/>
        <w:rPr>
          <w:rFonts w:ascii="Lato Black" w:eastAsia="Lato Black" w:hAnsi="Lato Black" w:cs="Lato Black"/>
          <w:sz w:val="20"/>
          <w:szCs w:val="20"/>
        </w:rPr>
      </w:pPr>
      <w:r w:rsidRPr="005B4F8F">
        <w:rPr>
          <w:rFonts w:ascii="Lato" w:eastAsia="Lato" w:hAnsi="Lato" w:cs="Lato"/>
          <w:b/>
          <w:i/>
          <w:iCs/>
          <w:sz w:val="20"/>
          <w:szCs w:val="20"/>
        </w:rPr>
        <w:t>A</w:t>
      </w:r>
      <w:r w:rsidR="008B04F2" w:rsidRPr="005B4F8F">
        <w:rPr>
          <w:rFonts w:ascii="Lato" w:eastAsia="Lato" w:hAnsi="Lato" w:cs="Lato"/>
          <w:b/>
          <w:i/>
          <w:iCs/>
          <w:sz w:val="20"/>
          <w:szCs w:val="20"/>
        </w:rPr>
        <w:t>s applicable:</w:t>
      </w:r>
      <w:r w:rsidR="008B04F2" w:rsidRPr="005B4F8F">
        <w:rPr>
          <w:sz w:val="20"/>
          <w:szCs w:val="20"/>
        </w:rPr>
        <w:t xml:space="preserve"> </w:t>
      </w:r>
      <w:r w:rsidR="008B04F2" w:rsidRPr="005B4F8F">
        <w:rPr>
          <w:rFonts w:ascii="Lato Black" w:eastAsia="Lato Black" w:hAnsi="Lato Black" w:cs="Lato Black"/>
          <w:sz w:val="20"/>
          <w:szCs w:val="20"/>
        </w:rPr>
        <w:t>Effectively engaging with duty bearers as change partners towards intended results</w:t>
      </w:r>
    </w:p>
    <w:p w14:paraId="064C8D94" w14:textId="1451C9B7" w:rsidR="008B04F2" w:rsidRPr="005B4F8F" w:rsidRDefault="00531FFF" w:rsidP="00D239D5">
      <w:pPr>
        <w:pStyle w:val="ListParagraph"/>
        <w:numPr>
          <w:ilvl w:val="1"/>
          <w:numId w:val="6"/>
        </w:numPr>
        <w:spacing w:after="20" w:line="276" w:lineRule="auto"/>
        <w:contextualSpacing w:val="0"/>
        <w:jc w:val="both"/>
        <w:rPr>
          <w:rFonts w:ascii="Lato Black" w:eastAsia="Lato Black" w:hAnsi="Lato Black" w:cs="Lato Black"/>
          <w:sz w:val="20"/>
          <w:szCs w:val="20"/>
        </w:rPr>
      </w:pPr>
      <w:r w:rsidRPr="005B4F8F">
        <w:rPr>
          <w:rFonts w:ascii="Lato" w:eastAsia="Lato" w:hAnsi="Lato" w:cs="Lato"/>
          <w:b/>
          <w:i/>
          <w:iCs/>
          <w:sz w:val="20"/>
          <w:szCs w:val="20"/>
        </w:rPr>
        <w:t>As applicable:</w:t>
      </w:r>
      <w:r w:rsidRPr="005B4F8F">
        <w:rPr>
          <w:sz w:val="20"/>
          <w:szCs w:val="20"/>
        </w:rPr>
        <w:t xml:space="preserve"> </w:t>
      </w:r>
      <w:r w:rsidRPr="005B4F8F">
        <w:rPr>
          <w:rFonts w:ascii="Lato Black" w:eastAsia="Lato Black" w:hAnsi="Lato Black" w:cs="Lato Black"/>
          <w:sz w:val="20"/>
          <w:szCs w:val="20"/>
        </w:rPr>
        <w:t>Fostering c</w:t>
      </w:r>
      <w:r w:rsidR="008B04F2" w:rsidRPr="005B4F8F">
        <w:rPr>
          <w:rFonts w:ascii="Lato Black" w:eastAsia="Lato Black" w:hAnsi="Lato Black" w:cs="Lato Black"/>
          <w:sz w:val="20"/>
          <w:szCs w:val="20"/>
        </w:rPr>
        <w:t xml:space="preserve">ollective action, </w:t>
      </w:r>
      <w:r w:rsidRPr="005B4F8F">
        <w:rPr>
          <w:rFonts w:ascii="Lato Black" w:eastAsia="Lato Black" w:hAnsi="Lato Black" w:cs="Lato Black"/>
          <w:sz w:val="20"/>
          <w:szCs w:val="20"/>
        </w:rPr>
        <w:t xml:space="preserve">through </w:t>
      </w:r>
      <w:r w:rsidR="008B04F2" w:rsidRPr="005B4F8F">
        <w:rPr>
          <w:rFonts w:ascii="Lato Black" w:eastAsia="Lato Black" w:hAnsi="Lato Black" w:cs="Lato Black"/>
          <w:sz w:val="20"/>
          <w:szCs w:val="20"/>
        </w:rPr>
        <w:t>collaborati</w:t>
      </w:r>
      <w:r w:rsidRPr="005B4F8F">
        <w:rPr>
          <w:rFonts w:ascii="Lato Black" w:eastAsia="Lato Black" w:hAnsi="Lato Black" w:cs="Lato Black"/>
          <w:sz w:val="20"/>
          <w:szCs w:val="20"/>
        </w:rPr>
        <w:t>on</w:t>
      </w:r>
      <w:r w:rsidR="008B04F2" w:rsidRPr="005B4F8F">
        <w:rPr>
          <w:rFonts w:ascii="Lato Black" w:eastAsia="Lato Black" w:hAnsi="Lato Black" w:cs="Lato Black"/>
          <w:sz w:val="20"/>
          <w:szCs w:val="20"/>
        </w:rPr>
        <w:t xml:space="preserve"> with other youth groups and CSOs for a wider impact and/or complementing expertise</w:t>
      </w:r>
    </w:p>
    <w:p w14:paraId="41E0142C" w14:textId="183C6D96" w:rsidR="008B04F2" w:rsidRPr="005B4F8F" w:rsidRDefault="00531FFF" w:rsidP="00531FFF">
      <w:pPr>
        <w:pStyle w:val="ListParagraph"/>
        <w:numPr>
          <w:ilvl w:val="1"/>
          <w:numId w:val="6"/>
        </w:numPr>
        <w:spacing w:after="40" w:line="276" w:lineRule="auto"/>
        <w:contextualSpacing w:val="0"/>
        <w:jc w:val="both"/>
        <w:rPr>
          <w:sz w:val="20"/>
          <w:szCs w:val="20"/>
        </w:rPr>
      </w:pPr>
      <w:r w:rsidRPr="005B4F8F">
        <w:rPr>
          <w:rFonts w:ascii="Lato" w:eastAsia="Lato" w:hAnsi="Lato" w:cs="Lato"/>
          <w:b/>
          <w:i/>
          <w:iCs/>
          <w:sz w:val="20"/>
          <w:szCs w:val="20"/>
        </w:rPr>
        <w:t>As applicable:</w:t>
      </w:r>
      <w:r w:rsidRPr="005B4F8F">
        <w:rPr>
          <w:sz w:val="20"/>
          <w:szCs w:val="20"/>
        </w:rPr>
        <w:t xml:space="preserve"> </w:t>
      </w:r>
      <w:r w:rsidR="008B04F2" w:rsidRPr="005B4F8F">
        <w:rPr>
          <w:rFonts w:ascii="Lato Black" w:eastAsia="Lato Black" w:hAnsi="Lato Black" w:cs="Lato Black"/>
          <w:sz w:val="20"/>
          <w:szCs w:val="20"/>
        </w:rPr>
        <w:t>Building bridges, with caregivers, teachers or among peers</w:t>
      </w:r>
    </w:p>
    <w:p w14:paraId="362E5D9D" w14:textId="794D8E32" w:rsidR="008B04F2" w:rsidRPr="005B4F8F" w:rsidRDefault="008B04F2" w:rsidP="00D239D5">
      <w:pPr>
        <w:spacing w:before="80" w:after="120" w:line="240" w:lineRule="auto"/>
        <w:jc w:val="both"/>
        <w:rPr>
          <w:rFonts w:ascii="Lato" w:eastAsia="Lato" w:hAnsi="Lato" w:cs="Lato"/>
          <w:b/>
          <w:i/>
          <w:sz w:val="20"/>
          <w:szCs w:val="20"/>
        </w:rPr>
      </w:pPr>
      <w:r w:rsidRPr="005B4F8F">
        <w:rPr>
          <w:rFonts w:ascii="Lato" w:eastAsia="Lato" w:hAnsi="Lato" w:cs="Lato"/>
          <w:b/>
          <w:i/>
          <w:sz w:val="20"/>
          <w:szCs w:val="20"/>
        </w:rPr>
        <w:lastRenderedPageBreak/>
        <w:t xml:space="preserve">Save the Children urges youth groups to share their ideas without hesitation. Let us know if there are barriers that have been holding back your ideas. While </w:t>
      </w:r>
      <w:r w:rsidR="00463A35" w:rsidRPr="005B4F8F">
        <w:rPr>
          <w:rFonts w:ascii="Lato" w:eastAsia="Lato" w:hAnsi="Lato" w:cs="Lato"/>
          <w:b/>
          <w:i/>
          <w:sz w:val="20"/>
          <w:szCs w:val="20"/>
        </w:rPr>
        <w:t>CN</w:t>
      </w:r>
      <w:r w:rsidRPr="005B4F8F">
        <w:rPr>
          <w:rFonts w:ascii="Lato" w:eastAsia="Lato" w:hAnsi="Lato" w:cs="Lato"/>
          <w:b/>
          <w:i/>
          <w:sz w:val="20"/>
          <w:szCs w:val="20"/>
        </w:rPr>
        <w:t>s will be assessed per detailed process and criteria above, we understand challenges including second thoughts and self-doubt. If you believe in your idea and have the commitment and dedication to follow through, we’d love to hear from you</w:t>
      </w:r>
      <w:r w:rsidR="00531FFF" w:rsidRPr="005B4F8F">
        <w:rPr>
          <w:rFonts w:ascii="Lato" w:eastAsia="Lato" w:hAnsi="Lato" w:cs="Lato"/>
          <w:b/>
          <w:i/>
          <w:sz w:val="20"/>
          <w:szCs w:val="20"/>
        </w:rPr>
        <w:t>!</w:t>
      </w:r>
    </w:p>
    <w:p w14:paraId="708DFCC7" w14:textId="7C8DDAD0" w:rsidR="00797B3F" w:rsidRPr="005B4F8F" w:rsidRDefault="00797B3F" w:rsidP="00D239D5">
      <w:pPr>
        <w:spacing w:before="120" w:after="120" w:line="240" w:lineRule="auto"/>
        <w:jc w:val="both"/>
        <w:rPr>
          <w:rFonts w:ascii="Oswald" w:eastAsia="Oswald" w:hAnsi="Oswald" w:cs="Oswald"/>
          <w:b/>
          <w:color w:val="E1251B"/>
          <w:sz w:val="20"/>
          <w:szCs w:val="20"/>
        </w:rPr>
      </w:pPr>
    </w:p>
    <w:p w14:paraId="07F16776" w14:textId="77777777" w:rsidR="00797B3F" w:rsidRDefault="00797B3F" w:rsidP="00D239D5">
      <w:pPr>
        <w:spacing w:before="120" w:after="120" w:line="240" w:lineRule="auto"/>
        <w:jc w:val="both"/>
        <w:rPr>
          <w:rFonts w:ascii="Oswald" w:eastAsia="Oswald" w:hAnsi="Oswald" w:cs="Oswald"/>
          <w:b/>
          <w:color w:val="E1251B"/>
          <w:sz w:val="24"/>
          <w:szCs w:val="24"/>
        </w:rPr>
      </w:pPr>
    </w:p>
    <w:p w14:paraId="545EE608" w14:textId="632CAD7D" w:rsidR="00D239D5" w:rsidRPr="00154015" w:rsidRDefault="00D239D5" w:rsidP="00D239D5">
      <w:pPr>
        <w:spacing w:before="120" w:after="120" w:line="240" w:lineRule="auto"/>
        <w:jc w:val="both"/>
        <w:rPr>
          <w:rFonts w:ascii="Oswald" w:eastAsia="Oswald" w:hAnsi="Oswald" w:cs="Oswald"/>
          <w:b/>
          <w:sz w:val="24"/>
          <w:szCs w:val="24"/>
        </w:rPr>
      </w:pPr>
      <w:r w:rsidRPr="00154015">
        <w:rPr>
          <w:rFonts w:ascii="Oswald" w:eastAsia="Oswald" w:hAnsi="Oswald" w:cs="Oswald"/>
          <w:b/>
          <w:color w:val="E1251B"/>
          <w:sz w:val="24"/>
          <w:szCs w:val="24"/>
        </w:rPr>
        <w:t>Application process:</w:t>
      </w:r>
    </w:p>
    <w:p w14:paraId="57AB9773" w14:textId="4D7B716F" w:rsidR="00D239D5" w:rsidRPr="00D645D9" w:rsidRDefault="00D239D5" w:rsidP="00D239D5">
      <w:pPr>
        <w:numPr>
          <w:ilvl w:val="0"/>
          <w:numId w:val="4"/>
        </w:numPr>
        <w:spacing w:after="40" w:line="276" w:lineRule="auto"/>
        <w:jc w:val="both"/>
        <w:rPr>
          <w:rFonts w:ascii="Lato" w:eastAsia="Lato" w:hAnsi="Lato" w:cs="Lato"/>
          <w:b/>
          <w:sz w:val="20"/>
          <w:szCs w:val="20"/>
        </w:rPr>
      </w:pPr>
      <w:r w:rsidRPr="005B4F8F">
        <w:rPr>
          <w:rFonts w:ascii="Lato" w:eastAsia="Lato" w:hAnsi="Lato" w:cs="Lato"/>
          <w:b/>
          <w:sz w:val="20"/>
          <w:szCs w:val="20"/>
        </w:rPr>
        <w:t>First, interested youth groups are requested to read the outlined recommendations for their selected thematic track(s)</w:t>
      </w:r>
      <w:r w:rsidR="00B62FD9" w:rsidRPr="005B4F8F">
        <w:rPr>
          <w:rFonts w:ascii="Lato" w:eastAsia="Lato" w:hAnsi="Lato" w:cs="Lato"/>
          <w:b/>
          <w:sz w:val="20"/>
          <w:szCs w:val="20"/>
        </w:rPr>
        <w:t xml:space="preserve"> included in this call</w:t>
      </w:r>
      <w:r w:rsidRPr="005B4F8F">
        <w:rPr>
          <w:rFonts w:ascii="Lato" w:eastAsia="Lato" w:hAnsi="Lato" w:cs="Lato"/>
          <w:b/>
          <w:sz w:val="20"/>
          <w:szCs w:val="20"/>
        </w:rPr>
        <w:t xml:space="preserve">, </w:t>
      </w:r>
      <w:r w:rsidR="00534AD0">
        <w:rPr>
          <w:rFonts w:ascii="Lato" w:eastAsia="Lato" w:hAnsi="Lato" w:cs="Lato"/>
          <w:b/>
          <w:sz w:val="20"/>
          <w:szCs w:val="20"/>
        </w:rPr>
        <w:t>e</w:t>
      </w:r>
      <w:r w:rsidRPr="005B4F8F">
        <w:rPr>
          <w:rFonts w:ascii="Lato" w:eastAsia="Lato" w:hAnsi="Lato" w:cs="Lato"/>
          <w:b/>
          <w:sz w:val="20"/>
          <w:szCs w:val="20"/>
        </w:rPr>
        <w:t xml:space="preserve">ach group is required to submit only one application </w:t>
      </w:r>
      <w:r w:rsidR="00534AD0">
        <w:rPr>
          <w:rFonts w:ascii="Lato" w:eastAsia="Lato" w:hAnsi="Lato" w:cs="Lato"/>
          <w:b/>
          <w:sz w:val="20"/>
          <w:szCs w:val="20"/>
        </w:rPr>
        <w:t xml:space="preserve">via this link:  </w:t>
      </w:r>
      <w:hyperlink r:id="rId11" w:history="1">
        <w:r w:rsidR="00534AD0">
          <w:rPr>
            <w:rStyle w:val="Hyperlink"/>
            <w:rFonts w:ascii="Lato" w:eastAsia="Lato" w:hAnsi="Lato" w:cs="Lato"/>
            <w:b/>
            <w:sz w:val="20"/>
            <w:szCs w:val="20"/>
          </w:rPr>
          <w:t>Regional_Youth_Programme_AlBawsala_Project_Proposals</w:t>
        </w:r>
      </w:hyperlink>
      <w:r w:rsidR="002C2B85">
        <w:rPr>
          <w:rFonts w:ascii="Lato" w:eastAsia="Lato" w:hAnsi="Lato" w:cs="Lato"/>
          <w:b/>
          <w:sz w:val="20"/>
          <w:szCs w:val="20"/>
        </w:rPr>
        <w:t xml:space="preserve"> no later than </w:t>
      </w:r>
      <w:r w:rsidR="004A3E84">
        <w:rPr>
          <w:rFonts w:ascii="Lato" w:eastAsia="Lato" w:hAnsi="Lato" w:cs="Lato"/>
          <w:b/>
          <w:sz w:val="20"/>
          <w:szCs w:val="20"/>
        </w:rPr>
        <w:t xml:space="preserve">May </w:t>
      </w:r>
      <w:r w:rsidR="00676E5D">
        <w:rPr>
          <w:rFonts w:ascii="Lato" w:eastAsia="Lato" w:hAnsi="Lato" w:cs="Lato"/>
          <w:b/>
          <w:sz w:val="20"/>
          <w:szCs w:val="20"/>
        </w:rPr>
        <w:t>19</w:t>
      </w:r>
      <w:r w:rsidR="004A3E84">
        <w:rPr>
          <w:rFonts w:ascii="Lato" w:eastAsia="Lato" w:hAnsi="Lato" w:cs="Lato"/>
          <w:b/>
          <w:sz w:val="20"/>
          <w:szCs w:val="20"/>
        </w:rPr>
        <w:t xml:space="preserve">, 2024 COB. </w:t>
      </w:r>
    </w:p>
    <w:p w14:paraId="6CDDE8BF" w14:textId="2051FE3A" w:rsidR="00D239D5" w:rsidRPr="005B4F8F" w:rsidRDefault="00D239D5" w:rsidP="00D239D5">
      <w:pPr>
        <w:numPr>
          <w:ilvl w:val="0"/>
          <w:numId w:val="4"/>
        </w:numPr>
        <w:spacing w:after="40" w:line="276" w:lineRule="auto"/>
        <w:jc w:val="both"/>
        <w:rPr>
          <w:rFonts w:ascii="Lato" w:eastAsia="Lato" w:hAnsi="Lato" w:cs="Lato"/>
          <w:b/>
          <w:sz w:val="20"/>
          <w:szCs w:val="20"/>
        </w:rPr>
      </w:pPr>
      <w:r w:rsidRPr="005B4F8F">
        <w:rPr>
          <w:rFonts w:ascii="Lato" w:eastAsia="Lato" w:hAnsi="Lato" w:cs="Lato"/>
          <w:b/>
          <w:sz w:val="20"/>
          <w:szCs w:val="20"/>
        </w:rPr>
        <w:t xml:space="preserve">Second, only shortlisted participants will be contacted for an interview based on their proposed ideas, while ensuring opportunities for diversified ideas. Potential candidates will be contacted to schedule a brief online interview with Al-Bawsala programme team during </w:t>
      </w:r>
      <w:r w:rsidR="00C85B2F">
        <w:rPr>
          <w:rFonts w:ascii="Lato" w:eastAsia="Lato" w:hAnsi="Lato" w:cs="Lato"/>
          <w:b/>
          <w:sz w:val="20"/>
          <w:szCs w:val="20"/>
        </w:rPr>
        <w:t>May/June</w:t>
      </w:r>
      <w:r w:rsidRPr="005B4F8F">
        <w:rPr>
          <w:rFonts w:ascii="Lato" w:eastAsia="Lato" w:hAnsi="Lato" w:cs="Lato"/>
          <w:b/>
          <w:sz w:val="20"/>
          <w:szCs w:val="20"/>
        </w:rPr>
        <w:t xml:space="preserve"> 2024. Selected youth groups will be contacted during </w:t>
      </w:r>
      <w:r w:rsidR="009514BF">
        <w:rPr>
          <w:rFonts w:ascii="Lato" w:eastAsia="Lato" w:hAnsi="Lato" w:cs="Lato"/>
          <w:b/>
          <w:sz w:val="20"/>
          <w:szCs w:val="20"/>
        </w:rPr>
        <w:t>May</w:t>
      </w:r>
      <w:r w:rsidRPr="005B4F8F">
        <w:rPr>
          <w:rFonts w:ascii="Lato" w:eastAsia="Lato" w:hAnsi="Lato" w:cs="Lato"/>
          <w:b/>
          <w:sz w:val="20"/>
          <w:szCs w:val="20"/>
        </w:rPr>
        <w:t xml:space="preserve"> 2024 for the next steps, including partnership assessment.</w:t>
      </w:r>
    </w:p>
    <w:p w14:paraId="3D56F670" w14:textId="023B83C2" w:rsidR="00531FFF" w:rsidRPr="00531FFF" w:rsidRDefault="00531FFF" w:rsidP="00531FFF">
      <w:pPr>
        <w:spacing w:before="120" w:after="120" w:line="240" w:lineRule="auto"/>
        <w:jc w:val="both"/>
        <w:rPr>
          <w:rFonts w:ascii="Oswald" w:eastAsia="Oswald" w:hAnsi="Oswald" w:cs="Oswald"/>
          <w:bCs/>
          <w:color w:val="E1251B"/>
          <w:sz w:val="24"/>
          <w:szCs w:val="24"/>
        </w:rPr>
      </w:pPr>
      <w:r w:rsidRPr="00531FFF">
        <w:rPr>
          <w:rFonts w:ascii="Oswald" w:eastAsia="Oswald" w:hAnsi="Oswald" w:cs="Oswald"/>
          <w:bCs/>
          <w:color w:val="E1251B"/>
          <w:sz w:val="24"/>
          <w:szCs w:val="24"/>
        </w:rPr>
        <w:t xml:space="preserve">For </w:t>
      </w:r>
      <w:r w:rsidR="0018491A">
        <w:rPr>
          <w:rFonts w:ascii="Oswald" w:eastAsia="Oswald" w:hAnsi="Oswald" w:cs="Oswald"/>
          <w:bCs/>
          <w:color w:val="E1251B"/>
          <w:sz w:val="24"/>
          <w:szCs w:val="24"/>
        </w:rPr>
        <w:t>questions</w:t>
      </w:r>
      <w:r w:rsidRPr="00531FFF">
        <w:rPr>
          <w:rFonts w:ascii="Oswald" w:eastAsia="Oswald" w:hAnsi="Oswald" w:cs="Oswald"/>
          <w:bCs/>
          <w:color w:val="E1251B"/>
          <w:sz w:val="24"/>
          <w:szCs w:val="24"/>
        </w:rPr>
        <w:t>:</w:t>
      </w:r>
    </w:p>
    <w:p w14:paraId="21A275D8" w14:textId="67ECBD46" w:rsidR="00207B37" w:rsidRPr="005B4F8F" w:rsidRDefault="00207B37" w:rsidP="00531FFF">
      <w:pPr>
        <w:jc w:val="both"/>
        <w:rPr>
          <w:rFonts w:ascii="Lato" w:eastAsia="Lato" w:hAnsi="Lato" w:cs="Lato"/>
          <w:b/>
          <w:sz w:val="20"/>
          <w:szCs w:val="20"/>
        </w:rPr>
      </w:pPr>
      <w:r w:rsidRPr="005B4F8F">
        <w:rPr>
          <w:rFonts w:ascii="Lato" w:eastAsia="Lato" w:hAnsi="Lato" w:cs="Lato"/>
          <w:b/>
          <w:sz w:val="20"/>
          <w:szCs w:val="20"/>
        </w:rPr>
        <w:t xml:space="preserve">For more information about </w:t>
      </w:r>
      <w:r w:rsidR="00531FFF" w:rsidRPr="005B4F8F">
        <w:rPr>
          <w:rFonts w:ascii="Lato" w:eastAsia="Lato" w:hAnsi="Lato" w:cs="Lato"/>
          <w:b/>
          <w:sz w:val="20"/>
          <w:szCs w:val="20"/>
        </w:rPr>
        <w:t>A</w:t>
      </w:r>
      <w:r w:rsidRPr="005B4F8F">
        <w:rPr>
          <w:rFonts w:ascii="Lato" w:eastAsia="Lato" w:hAnsi="Lato" w:cs="Lato"/>
          <w:b/>
          <w:sz w:val="20"/>
          <w:szCs w:val="20"/>
        </w:rPr>
        <w:t>l</w:t>
      </w:r>
      <w:r w:rsidR="00531FFF" w:rsidRPr="005B4F8F">
        <w:rPr>
          <w:rFonts w:ascii="Lato" w:eastAsia="Lato" w:hAnsi="Lato" w:cs="Lato"/>
          <w:b/>
          <w:sz w:val="20"/>
          <w:szCs w:val="20"/>
        </w:rPr>
        <w:t>-B</w:t>
      </w:r>
      <w:r w:rsidRPr="005B4F8F">
        <w:rPr>
          <w:rFonts w:ascii="Lato" w:eastAsia="Lato" w:hAnsi="Lato" w:cs="Lato"/>
          <w:b/>
          <w:sz w:val="20"/>
          <w:szCs w:val="20"/>
        </w:rPr>
        <w:t xml:space="preserve">awsala programme and the submission process, please </w:t>
      </w:r>
      <w:r w:rsidR="00531FFF" w:rsidRPr="005B4F8F">
        <w:rPr>
          <w:rFonts w:ascii="Lato" w:eastAsia="Lato" w:hAnsi="Lato" w:cs="Lato"/>
          <w:b/>
          <w:sz w:val="20"/>
          <w:szCs w:val="20"/>
        </w:rPr>
        <w:t>send your queries or request for assistance</w:t>
      </w:r>
      <w:r w:rsidRPr="005B4F8F">
        <w:rPr>
          <w:rFonts w:ascii="Lato" w:eastAsia="Lato" w:hAnsi="Lato" w:cs="Lato"/>
          <w:b/>
          <w:sz w:val="20"/>
          <w:szCs w:val="20"/>
        </w:rPr>
        <w:t xml:space="preserve"> to: </w:t>
      </w:r>
      <w:hyperlink r:id="rId12" w:history="1">
        <w:r w:rsidR="00531FFF" w:rsidRPr="005B4F8F">
          <w:rPr>
            <w:rStyle w:val="Hyperlink"/>
            <w:rFonts w:ascii="Lato" w:eastAsia="Lato" w:hAnsi="Lato" w:cs="Lato"/>
            <w:b/>
            <w:sz w:val="20"/>
            <w:szCs w:val="20"/>
          </w:rPr>
          <w:t>Ayat.kammouni@savethechildren.org</w:t>
        </w:r>
      </w:hyperlink>
      <w:r w:rsidRPr="005B4F8F">
        <w:rPr>
          <w:rFonts w:ascii="Lato" w:eastAsia="Lato" w:hAnsi="Lato" w:cs="Lato"/>
          <w:b/>
          <w:sz w:val="20"/>
          <w:szCs w:val="20"/>
        </w:rPr>
        <w:t>.</w:t>
      </w:r>
    </w:p>
    <w:p w14:paraId="52B2F314" w14:textId="0492AD2C" w:rsidR="00EB6584" w:rsidRPr="005B4F8F" w:rsidRDefault="00207B37" w:rsidP="00531FFF">
      <w:pPr>
        <w:jc w:val="both"/>
        <w:rPr>
          <w:rFonts w:ascii="Lato" w:eastAsia="Lato" w:hAnsi="Lato" w:cs="Lato"/>
          <w:b/>
          <w:sz w:val="20"/>
          <w:szCs w:val="20"/>
        </w:rPr>
      </w:pPr>
      <w:r w:rsidRPr="005B4F8F">
        <w:rPr>
          <w:rFonts w:ascii="Lato" w:eastAsia="Lato" w:hAnsi="Lato" w:cs="Lato"/>
          <w:b/>
          <w:sz w:val="20"/>
          <w:szCs w:val="20"/>
        </w:rPr>
        <w:t xml:space="preserve">We look forward to receiving your </w:t>
      </w:r>
      <w:r w:rsidR="00534AD0" w:rsidRPr="00534AD0">
        <w:rPr>
          <w:rFonts w:ascii="Lato" w:eastAsia="Lato" w:hAnsi="Lato" w:cs="Lato"/>
          <w:b/>
          <w:sz w:val="20"/>
          <w:szCs w:val="20"/>
        </w:rPr>
        <w:t>application</w:t>
      </w:r>
      <w:r w:rsidRPr="005B4F8F">
        <w:rPr>
          <w:rFonts w:ascii="Lato" w:eastAsia="Lato" w:hAnsi="Lato" w:cs="Lato"/>
          <w:b/>
          <w:sz w:val="20"/>
          <w:szCs w:val="20"/>
        </w:rPr>
        <w:t xml:space="preserve"> and </w:t>
      </w:r>
      <w:r w:rsidR="005856AB" w:rsidRPr="005B4F8F">
        <w:rPr>
          <w:rFonts w:ascii="Lato" w:eastAsia="Lato" w:hAnsi="Lato" w:cs="Lato"/>
          <w:b/>
          <w:sz w:val="20"/>
          <w:szCs w:val="20"/>
        </w:rPr>
        <w:t>collaborating</w:t>
      </w:r>
      <w:r w:rsidRPr="005B4F8F">
        <w:rPr>
          <w:rFonts w:ascii="Lato" w:eastAsia="Lato" w:hAnsi="Lato" w:cs="Lato"/>
          <w:b/>
          <w:sz w:val="20"/>
          <w:szCs w:val="20"/>
        </w:rPr>
        <w:t xml:space="preserve"> with you to create positive change for youth in </w:t>
      </w:r>
      <w:r w:rsidR="00531FFF" w:rsidRPr="005B4F8F">
        <w:rPr>
          <w:rFonts w:ascii="Lato" w:eastAsia="Lato" w:hAnsi="Lato" w:cs="Lato"/>
          <w:b/>
          <w:sz w:val="20"/>
          <w:szCs w:val="20"/>
        </w:rPr>
        <w:t xml:space="preserve">Lebanon </w:t>
      </w:r>
      <w:r w:rsidRPr="005B4F8F">
        <w:rPr>
          <w:rFonts w:ascii="Lato" w:eastAsia="Lato" w:hAnsi="Lato" w:cs="Lato"/>
          <w:b/>
          <w:sz w:val="20"/>
          <w:szCs w:val="20"/>
        </w:rPr>
        <w:t>through the Regional Youth Programme</w:t>
      </w:r>
      <w:r w:rsidR="00531FFF" w:rsidRPr="005B4F8F">
        <w:rPr>
          <w:rFonts w:ascii="Lato" w:eastAsia="Lato" w:hAnsi="Lato" w:cs="Lato"/>
          <w:b/>
          <w:sz w:val="20"/>
          <w:szCs w:val="20"/>
        </w:rPr>
        <w:t>, Al-B</w:t>
      </w:r>
      <w:r w:rsidRPr="005B4F8F">
        <w:rPr>
          <w:rFonts w:ascii="Lato" w:eastAsia="Lato" w:hAnsi="Lato" w:cs="Lato"/>
          <w:b/>
          <w:sz w:val="20"/>
          <w:szCs w:val="20"/>
        </w:rPr>
        <w:t>awsala.</w:t>
      </w:r>
    </w:p>
    <w:p w14:paraId="269F5310" w14:textId="49425D36" w:rsidR="00EB6584" w:rsidRPr="005B4F8F" w:rsidRDefault="00EB6584" w:rsidP="00AB10DA">
      <w:pPr>
        <w:jc w:val="both"/>
        <w:rPr>
          <w:sz w:val="20"/>
          <w:szCs w:val="20"/>
        </w:rPr>
      </w:pPr>
    </w:p>
    <w:p w14:paraId="11FEB6A3" w14:textId="7F23AF47" w:rsidR="00EB6584" w:rsidRDefault="00EB6584" w:rsidP="00AB10DA">
      <w:pPr>
        <w:jc w:val="both"/>
      </w:pPr>
    </w:p>
    <w:p w14:paraId="1708350D" w14:textId="30E7E9BF" w:rsidR="0018491A" w:rsidRDefault="0018491A" w:rsidP="00AB10DA">
      <w:pPr>
        <w:jc w:val="both"/>
      </w:pPr>
    </w:p>
    <w:p w14:paraId="4BFF1CCD" w14:textId="1500CB34" w:rsidR="0018491A" w:rsidRDefault="0018491A" w:rsidP="00AB10DA">
      <w:pPr>
        <w:jc w:val="both"/>
      </w:pPr>
    </w:p>
    <w:p w14:paraId="5A803E7D" w14:textId="04EA2EE2" w:rsidR="0018491A" w:rsidRDefault="0018491A" w:rsidP="00AB10DA">
      <w:pPr>
        <w:jc w:val="both"/>
      </w:pPr>
    </w:p>
    <w:p w14:paraId="2715560A" w14:textId="1691FCB7" w:rsidR="0018491A" w:rsidRDefault="0018491A" w:rsidP="00AB10DA">
      <w:pPr>
        <w:jc w:val="both"/>
      </w:pPr>
    </w:p>
    <w:p w14:paraId="7998C906" w14:textId="7564F57F" w:rsidR="00D239D5" w:rsidRDefault="00D239D5" w:rsidP="00AB10DA">
      <w:pPr>
        <w:jc w:val="both"/>
      </w:pPr>
    </w:p>
    <w:p w14:paraId="3D2AEEF7" w14:textId="331E4DE0" w:rsidR="00D239D5" w:rsidRDefault="00D239D5" w:rsidP="00AB10DA">
      <w:pPr>
        <w:jc w:val="both"/>
      </w:pPr>
    </w:p>
    <w:p w14:paraId="2C9E638B" w14:textId="535D84D1" w:rsidR="00D239D5" w:rsidRDefault="00D239D5" w:rsidP="00AB10DA">
      <w:pPr>
        <w:jc w:val="both"/>
      </w:pPr>
    </w:p>
    <w:p w14:paraId="45BD1E0B" w14:textId="033656DA" w:rsidR="00D239D5" w:rsidRDefault="00D239D5" w:rsidP="00AB10DA">
      <w:pPr>
        <w:jc w:val="both"/>
      </w:pPr>
    </w:p>
    <w:p w14:paraId="56AEAE47" w14:textId="4EFF1DC8" w:rsidR="00D239D5" w:rsidRDefault="00D239D5" w:rsidP="00AB10DA">
      <w:pPr>
        <w:jc w:val="both"/>
      </w:pPr>
    </w:p>
    <w:p w14:paraId="2C266BFB" w14:textId="77777777" w:rsidR="005B4F8F" w:rsidRDefault="005B4F8F" w:rsidP="00AB10DA">
      <w:pPr>
        <w:jc w:val="both"/>
      </w:pPr>
    </w:p>
    <w:p w14:paraId="498FD73B" w14:textId="2E40C2E8" w:rsidR="00D239D5" w:rsidRDefault="00D239D5" w:rsidP="00AB10DA">
      <w:pPr>
        <w:jc w:val="both"/>
      </w:pPr>
    </w:p>
    <w:p w14:paraId="05821B45" w14:textId="77777777" w:rsidR="00D239D5" w:rsidRDefault="00D239D5" w:rsidP="00AB10DA">
      <w:pPr>
        <w:jc w:val="both"/>
      </w:pPr>
    </w:p>
    <w:p w14:paraId="29E3D8FA" w14:textId="2507B8C7" w:rsidR="0018491A" w:rsidRDefault="0018491A" w:rsidP="00AB10DA">
      <w:pPr>
        <w:jc w:val="both"/>
      </w:pPr>
    </w:p>
    <w:p w14:paraId="3448687C" w14:textId="58DD2DBE" w:rsidR="0018491A" w:rsidRDefault="0018491A" w:rsidP="00AB10DA">
      <w:pPr>
        <w:jc w:val="both"/>
      </w:pPr>
    </w:p>
    <w:p w14:paraId="3830C3EA" w14:textId="41D8C572" w:rsidR="0018491A" w:rsidRDefault="0018491A" w:rsidP="00AB10DA">
      <w:pPr>
        <w:jc w:val="both"/>
      </w:pPr>
    </w:p>
    <w:p w14:paraId="00E5CE88" w14:textId="753D17C4" w:rsidR="0018491A" w:rsidRPr="00E93794" w:rsidRDefault="0018491A" w:rsidP="0018491A">
      <w:pPr>
        <w:spacing w:after="60" w:line="276" w:lineRule="auto"/>
        <w:jc w:val="both"/>
        <w:rPr>
          <w:rFonts w:ascii="Oswald" w:eastAsia="Lato" w:hAnsi="Oswald" w:cs="Lato"/>
          <w:b/>
          <w:bCs/>
          <w:color w:val="E1251B"/>
          <w:sz w:val="26"/>
          <w:szCs w:val="26"/>
        </w:rPr>
      </w:pPr>
      <w:r w:rsidRPr="00E93794">
        <w:rPr>
          <w:rFonts w:ascii="Oswald" w:hAnsi="Oswald"/>
          <w:b/>
          <w:bCs/>
          <w:sz w:val="26"/>
          <w:szCs w:val="26"/>
        </w:rPr>
        <w:t xml:space="preserve">THEMATIC TRACK #1 </w:t>
      </w:r>
      <w:r w:rsidR="00E93794" w:rsidRPr="00E93794">
        <w:rPr>
          <w:rFonts w:ascii="Oswald" w:hAnsi="Oswald"/>
          <w:b/>
          <w:bCs/>
          <w:sz w:val="26"/>
          <w:szCs w:val="26"/>
        </w:rPr>
        <w:t>|</w:t>
      </w:r>
      <w:r w:rsidRPr="00E93794">
        <w:rPr>
          <w:rFonts w:ascii="Oswald" w:hAnsi="Oswald"/>
          <w:sz w:val="26"/>
          <w:szCs w:val="26"/>
        </w:rPr>
        <w:t xml:space="preserve"> </w:t>
      </w:r>
      <w:r w:rsidRPr="00E93794">
        <w:rPr>
          <w:rFonts w:ascii="Arial Narrow" w:eastAsia="Lato" w:hAnsi="Arial Narrow" w:cs="Lato"/>
          <w:b/>
          <w:bCs/>
          <w:color w:val="E1251B"/>
          <w:sz w:val="26"/>
          <w:szCs w:val="26"/>
        </w:rPr>
        <w:t>Young People and Meaningful Climate Action</w:t>
      </w:r>
    </w:p>
    <w:p w14:paraId="09679B44" w14:textId="6A78661A" w:rsidR="00CF0B8E" w:rsidRPr="00E93794" w:rsidRDefault="00E93794" w:rsidP="00CF0B8E">
      <w:pPr>
        <w:spacing w:after="120"/>
        <w:jc w:val="both"/>
        <w:rPr>
          <w:rFonts w:ascii="Lato" w:hAnsi="Lato"/>
          <w:sz w:val="20"/>
          <w:szCs w:val="20"/>
        </w:rPr>
      </w:pPr>
      <w:r w:rsidRPr="00E93794">
        <w:rPr>
          <w:rFonts w:ascii="Lato" w:hAnsi="Lato"/>
          <w:sz w:val="20"/>
          <w:szCs w:val="20"/>
        </w:rPr>
        <w:t>The findings of the undertaken research weave a narrative of young generations keenly observing the climate crisis, carrying shared perceptions, but feeling uncertain about how to become part of the solution. They call for a re</w:t>
      </w:r>
      <w:r w:rsidR="000246AC">
        <w:rPr>
          <w:rFonts w:ascii="Lato" w:hAnsi="Lato"/>
          <w:sz w:val="20"/>
          <w:szCs w:val="20"/>
        </w:rPr>
        <w:t>-</w:t>
      </w:r>
      <w:r w:rsidRPr="00E93794">
        <w:rPr>
          <w:rFonts w:ascii="Lato" w:hAnsi="Lato"/>
          <w:sz w:val="20"/>
          <w:szCs w:val="20"/>
        </w:rPr>
        <w:t>evaluation of how stakeholders communicate and involve children and youth, bridging gaps between understanding, emotion and action, to foster a generation not only aware of climate change but equipped to tackle it.</w:t>
      </w:r>
      <w:r w:rsidR="00CF0B8E">
        <w:rPr>
          <w:rFonts w:ascii="Lato" w:hAnsi="Lato"/>
          <w:sz w:val="20"/>
          <w:szCs w:val="20"/>
        </w:rPr>
        <w:t xml:space="preserve"> To foster </w:t>
      </w:r>
      <w:r w:rsidR="00CF0B8E">
        <w:rPr>
          <w:rFonts w:ascii="Lato" w:hAnsi="Lato"/>
          <w:sz w:val="20"/>
          <w:szCs w:val="20"/>
          <w:lang w:eastAsia="en-GB"/>
        </w:rPr>
        <w:t>young</w:t>
      </w:r>
      <w:r w:rsidR="00CF0B8E" w:rsidRPr="003D0430">
        <w:rPr>
          <w:rFonts w:ascii="Lato" w:hAnsi="Lato"/>
          <w:sz w:val="20"/>
          <w:szCs w:val="20"/>
          <w:lang w:eastAsia="en-GB"/>
        </w:rPr>
        <w:t xml:space="preserve"> </w:t>
      </w:r>
      <w:r w:rsidR="00CF0B8E">
        <w:rPr>
          <w:rFonts w:ascii="Lato" w:hAnsi="Lato"/>
          <w:sz w:val="20"/>
          <w:szCs w:val="20"/>
          <w:lang w:eastAsia="en-GB"/>
        </w:rPr>
        <w:t xml:space="preserve">people’s </w:t>
      </w:r>
      <w:r w:rsidR="00CF0B8E" w:rsidRPr="003D0430">
        <w:rPr>
          <w:rFonts w:ascii="Lato" w:hAnsi="Lato"/>
          <w:sz w:val="20"/>
          <w:szCs w:val="20"/>
          <w:lang w:eastAsia="en-GB"/>
        </w:rPr>
        <w:t>ownership and motivation in addressing climate challenges, it is essential to involve children and youth from different demographics and socio-economic backgrounds in the process.</w:t>
      </w:r>
    </w:p>
    <w:p w14:paraId="0904AE61" w14:textId="7ADBFCE9" w:rsidR="00D239D5" w:rsidRPr="003D0430" w:rsidRDefault="00D239D5" w:rsidP="008A61A0">
      <w:pPr>
        <w:spacing w:after="0"/>
        <w:jc w:val="both"/>
        <w:rPr>
          <w:rFonts w:ascii="Lato" w:hAnsi="Lato"/>
          <w:b/>
          <w:bCs/>
          <w:spacing w:val="-4"/>
          <w:sz w:val="20"/>
          <w:szCs w:val="20"/>
          <w:lang w:eastAsia="en-GB"/>
        </w:rPr>
      </w:pPr>
      <w:r w:rsidRPr="003D0430">
        <w:rPr>
          <w:rFonts w:ascii="Lato" w:hAnsi="Lato"/>
          <w:b/>
          <w:bCs/>
          <w:spacing w:val="-4"/>
          <w:sz w:val="20"/>
          <w:szCs w:val="20"/>
          <w:lang w:eastAsia="en-GB"/>
        </w:rPr>
        <w:t xml:space="preserve">Applications for this thematic track </w:t>
      </w:r>
      <w:r>
        <w:rPr>
          <w:rFonts w:ascii="Lato" w:hAnsi="Lato"/>
          <w:b/>
          <w:bCs/>
          <w:spacing w:val="-4"/>
          <w:sz w:val="20"/>
          <w:szCs w:val="20"/>
          <w:lang w:eastAsia="en-GB"/>
        </w:rPr>
        <w:t>will have an idea that addresses the below</w:t>
      </w:r>
      <w:r w:rsidRPr="003D0430">
        <w:rPr>
          <w:rFonts w:ascii="Lato" w:hAnsi="Lato"/>
          <w:b/>
          <w:bCs/>
          <w:spacing w:val="-4"/>
          <w:sz w:val="20"/>
          <w:szCs w:val="20"/>
          <w:lang w:eastAsia="en-GB"/>
        </w:rPr>
        <w:t>:</w:t>
      </w:r>
    </w:p>
    <w:p w14:paraId="74A214CB" w14:textId="4C8A5077" w:rsidR="00D239D5" w:rsidRPr="008A61A0" w:rsidRDefault="00D239D5" w:rsidP="007E5E5C">
      <w:pPr>
        <w:pStyle w:val="ListParagraph"/>
        <w:numPr>
          <w:ilvl w:val="0"/>
          <w:numId w:val="7"/>
        </w:numPr>
        <w:jc w:val="both"/>
        <w:rPr>
          <w:rFonts w:ascii="Lato" w:hAnsi="Lato"/>
          <w:i/>
          <w:iCs/>
          <w:sz w:val="20"/>
          <w:szCs w:val="20"/>
        </w:rPr>
      </w:pPr>
      <w:r w:rsidRPr="008A61A0">
        <w:rPr>
          <w:rFonts w:ascii="Lato" w:hAnsi="Lato"/>
          <w:i/>
          <w:iCs/>
          <w:sz w:val="20"/>
          <w:szCs w:val="20"/>
        </w:rPr>
        <w:t>How can we effectively bridge the knowledge and skills gap regarding climate change? Moving beyond mere awareness-raising efforts, what concrete steps can we take to foster a deeper understanding of the challenges posed by climate change and translate this understanding into tangible actions?</w:t>
      </w:r>
    </w:p>
    <w:tbl>
      <w:tblPr>
        <w:tblStyle w:val="TableGrid"/>
        <w:tblW w:w="0" w:type="auto"/>
        <w:tblLook w:val="04A0" w:firstRow="1" w:lastRow="0" w:firstColumn="1" w:lastColumn="0" w:noHBand="0" w:noVBand="1"/>
      </w:tblPr>
      <w:tblGrid>
        <w:gridCol w:w="1729"/>
        <w:gridCol w:w="7909"/>
      </w:tblGrid>
      <w:tr w:rsidR="00922E23" w14:paraId="042AA148" w14:textId="77777777" w:rsidTr="008A61A0">
        <w:trPr>
          <w:trHeight w:val="432"/>
        </w:trPr>
        <w:tc>
          <w:tcPr>
            <w:tcW w:w="9638" w:type="dxa"/>
            <w:gridSpan w:val="2"/>
            <w:shd w:val="clear" w:color="auto" w:fill="000000" w:themeFill="text1"/>
            <w:vAlign w:val="center"/>
          </w:tcPr>
          <w:p w14:paraId="18049DE9" w14:textId="1ACA4E7E" w:rsidR="00922E23" w:rsidRPr="003D0430" w:rsidRDefault="0096456C" w:rsidP="008A61A0">
            <w:pPr>
              <w:rPr>
                <w:rFonts w:ascii="Lato" w:hAnsi="Lato"/>
                <w:b/>
                <w:bCs/>
                <w:sz w:val="20"/>
                <w:szCs w:val="20"/>
                <w:lang w:eastAsia="en-GB"/>
              </w:rPr>
            </w:pPr>
            <w:r w:rsidRPr="003D0430">
              <w:rPr>
                <w:rFonts w:ascii="Lato" w:hAnsi="Lato"/>
                <w:b/>
                <w:bCs/>
                <w:spacing w:val="-4"/>
                <w:sz w:val="20"/>
                <w:szCs w:val="20"/>
                <w:lang w:eastAsia="en-GB"/>
              </w:rPr>
              <w:t>Applications for this thematic track can pursue one or more of the below entry points:</w:t>
            </w:r>
          </w:p>
        </w:tc>
      </w:tr>
      <w:tr w:rsidR="00E93794" w14:paraId="5EA36E24" w14:textId="77777777" w:rsidTr="0096456C">
        <w:trPr>
          <w:trHeight w:val="1171"/>
        </w:trPr>
        <w:tc>
          <w:tcPr>
            <w:tcW w:w="1729" w:type="dxa"/>
            <w:vAlign w:val="center"/>
          </w:tcPr>
          <w:p w14:paraId="1443F85D" w14:textId="77777777" w:rsidR="007E5E5C" w:rsidRPr="000246AC" w:rsidRDefault="00E93794" w:rsidP="000246AC">
            <w:pPr>
              <w:jc w:val="center"/>
              <w:rPr>
                <w:rFonts w:ascii="Lato" w:hAnsi="Lato"/>
                <w:b/>
                <w:bCs/>
                <w:spacing w:val="-4"/>
                <w:sz w:val="20"/>
                <w:szCs w:val="20"/>
                <w:lang w:eastAsia="en-GB"/>
              </w:rPr>
            </w:pPr>
            <w:r w:rsidRPr="000246AC">
              <w:rPr>
                <w:rFonts w:ascii="Lato" w:hAnsi="Lato"/>
                <w:b/>
                <w:bCs/>
                <w:noProof/>
                <w:color w:val="DA291C"/>
                <w:sz w:val="20"/>
                <w:szCs w:val="20"/>
                <w:lang w:val="en-US"/>
              </w:rPr>
              <w:drawing>
                <wp:inline distT="0" distB="0" distL="0" distR="0" wp14:anchorId="0FD3BEAB" wp14:editId="76D08515">
                  <wp:extent cx="471268" cy="330591"/>
                  <wp:effectExtent l="0" t="0" r="5080" b="0"/>
                  <wp:docPr id="93" name="Picture 93" descr="A red line drawing of a graduation cap&#10;&#10;Description automatically generated">
                    <a:extLst xmlns:a="http://schemas.openxmlformats.org/drawingml/2006/main">
                      <a:ext uri="{FF2B5EF4-FFF2-40B4-BE49-F238E27FC236}">
                        <a16:creationId xmlns:a16="http://schemas.microsoft.com/office/drawing/2014/main" id="{5C50954D-F32B-6881-0934-ABB295E9281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92" descr="A red line drawing of a graduation cap&#10;&#10;Description automatically generated">
                            <a:extLst>
                              <a:ext uri="{FF2B5EF4-FFF2-40B4-BE49-F238E27FC236}">
                                <a16:creationId xmlns:a16="http://schemas.microsoft.com/office/drawing/2014/main" id="{5C50954D-F32B-6881-0934-ABB295E9281E}"/>
                              </a:ext>
                            </a:extLst>
                          </pic:cNvPr>
                          <pic:cNvPicPr>
                            <a:picLocks noChangeAspect="1"/>
                          </pic:cNvPicPr>
                        </pic:nvPicPr>
                        <pic:blipFill rotWithShape="1">
                          <a:blip r:embed="rId13" cstate="print">
                            <a:extLst>
                              <a:ext uri="{BEBA8EAE-BF5A-486C-A8C5-ECC9F3942E4B}">
                                <a14:imgProps xmlns:a14="http://schemas.microsoft.com/office/drawing/2010/main">
                                  <a14:imgLayer r:embed="rId14">
                                    <a14:imgEffect>
                                      <a14:backgroundRemoval t="10000" b="90000" l="6333" r="93500">
                                        <a14:foregroundMark x1="93500" y1="43583" x2="93500" y2="43583"/>
                                        <a14:foregroundMark x1="67667" y1="56083" x2="67667" y2="56083"/>
                                        <a14:foregroundMark x1="51833" y1="79583" x2="51833" y2="79583"/>
                                        <a14:foregroundMark x1="6333" y1="43583" x2="6333" y2="43583"/>
                                      </a14:backgroundRemoval>
                                    </a14:imgEffect>
                                  </a14:imgLayer>
                                </a14:imgProps>
                              </a:ext>
                              <a:ext uri="{28A0092B-C50C-407E-A947-70E740481C1C}">
                                <a14:useLocalDpi xmlns:a14="http://schemas.microsoft.com/office/drawing/2010/main" val="0"/>
                              </a:ext>
                            </a:extLst>
                          </a:blip>
                          <a:srcRect l="-1" t="15385" r="-3162" b="12248"/>
                          <a:stretch/>
                        </pic:blipFill>
                        <pic:spPr bwMode="auto">
                          <a:xfrm>
                            <a:off x="0" y="0"/>
                            <a:ext cx="471657" cy="330864"/>
                          </a:xfrm>
                          <a:prstGeom prst="rect">
                            <a:avLst/>
                          </a:prstGeom>
                          <a:ln>
                            <a:noFill/>
                          </a:ln>
                          <a:extLst>
                            <a:ext uri="{53640926-AAD7-44D8-BBD7-CCE9431645EC}">
                              <a14:shadowObscured xmlns:a14="http://schemas.microsoft.com/office/drawing/2010/main"/>
                            </a:ext>
                          </a:extLst>
                        </pic:spPr>
                      </pic:pic>
                    </a:graphicData>
                  </a:graphic>
                </wp:inline>
              </w:drawing>
            </w:r>
          </w:p>
          <w:p w14:paraId="1BB85CE0" w14:textId="7DB14228" w:rsidR="00E93794" w:rsidRPr="000246AC" w:rsidRDefault="00727B5E" w:rsidP="000246AC">
            <w:pPr>
              <w:jc w:val="center"/>
              <w:rPr>
                <w:rFonts w:ascii="Lato" w:hAnsi="Lato"/>
                <w:spacing w:val="-4"/>
                <w:sz w:val="20"/>
                <w:szCs w:val="20"/>
                <w:lang w:eastAsia="en-GB"/>
              </w:rPr>
            </w:pPr>
            <w:r w:rsidRPr="000246AC">
              <w:rPr>
                <w:rFonts w:ascii="Lato" w:hAnsi="Lato"/>
                <w:b/>
                <w:bCs/>
                <w:spacing w:val="-4"/>
                <w:sz w:val="20"/>
                <w:szCs w:val="20"/>
                <w:lang w:eastAsia="en-GB"/>
              </w:rPr>
              <w:t>Climate Education</w:t>
            </w:r>
          </w:p>
        </w:tc>
        <w:tc>
          <w:tcPr>
            <w:tcW w:w="7909" w:type="dxa"/>
            <w:vAlign w:val="center"/>
          </w:tcPr>
          <w:p w14:paraId="0ACFBD72" w14:textId="7667BA54" w:rsidR="00E93794" w:rsidRPr="003D0430" w:rsidRDefault="00E93794" w:rsidP="000246AC">
            <w:pPr>
              <w:jc w:val="both"/>
              <w:rPr>
                <w:rFonts w:ascii="Lato" w:hAnsi="Lato"/>
                <w:sz w:val="20"/>
                <w:szCs w:val="20"/>
                <w:lang w:eastAsia="en-GB"/>
              </w:rPr>
            </w:pPr>
            <w:r w:rsidRPr="003D0430">
              <w:rPr>
                <w:rFonts w:ascii="Lato" w:hAnsi="Lato"/>
                <w:color w:val="DA291C"/>
                <w:sz w:val="20"/>
                <w:szCs w:val="20"/>
                <w:lang w:eastAsia="en-GB"/>
              </w:rPr>
              <w:t xml:space="preserve">Engage </w:t>
            </w:r>
            <w:r w:rsidR="00922E23">
              <w:rPr>
                <w:rFonts w:ascii="Lato" w:hAnsi="Lato"/>
                <w:sz w:val="20"/>
                <w:szCs w:val="20"/>
                <w:lang w:eastAsia="en-GB"/>
              </w:rPr>
              <w:t>adolescents</w:t>
            </w:r>
            <w:r w:rsidRPr="003D0430">
              <w:rPr>
                <w:rFonts w:ascii="Lato" w:hAnsi="Lato"/>
                <w:sz w:val="20"/>
                <w:szCs w:val="20"/>
                <w:lang w:eastAsia="en-GB"/>
              </w:rPr>
              <w:t xml:space="preserve"> and</w:t>
            </w:r>
            <w:r w:rsidR="00922E23">
              <w:rPr>
                <w:rFonts w:ascii="Lato" w:hAnsi="Lato"/>
                <w:sz w:val="20"/>
                <w:szCs w:val="20"/>
                <w:lang w:eastAsia="en-GB"/>
              </w:rPr>
              <w:t>/or</w:t>
            </w:r>
            <w:r w:rsidRPr="003D0430">
              <w:rPr>
                <w:rFonts w:ascii="Lato" w:hAnsi="Lato"/>
                <w:sz w:val="20"/>
                <w:szCs w:val="20"/>
                <w:lang w:eastAsia="en-GB"/>
              </w:rPr>
              <w:t xml:space="preserve"> youth through relevant </w:t>
            </w:r>
            <w:r w:rsidR="00922E23">
              <w:rPr>
                <w:rFonts w:ascii="Lato" w:hAnsi="Lato"/>
                <w:sz w:val="20"/>
                <w:szCs w:val="20"/>
                <w:lang w:eastAsia="en-GB"/>
              </w:rPr>
              <w:t>formal or non-formal</w:t>
            </w:r>
            <w:r w:rsidR="00922E23" w:rsidRPr="003D0430">
              <w:rPr>
                <w:rFonts w:ascii="Lato" w:hAnsi="Lato"/>
                <w:sz w:val="20"/>
                <w:szCs w:val="20"/>
                <w:lang w:eastAsia="en-GB"/>
              </w:rPr>
              <w:t xml:space="preserve"> </w:t>
            </w:r>
            <w:r w:rsidRPr="003D0430">
              <w:rPr>
                <w:rFonts w:ascii="Lato" w:hAnsi="Lato"/>
                <w:sz w:val="20"/>
                <w:szCs w:val="20"/>
                <w:lang w:eastAsia="en-GB"/>
              </w:rPr>
              <w:t xml:space="preserve">educational programs </w:t>
            </w:r>
            <w:r w:rsidR="002050F8">
              <w:rPr>
                <w:rFonts w:ascii="Lato" w:hAnsi="Lato"/>
                <w:sz w:val="20"/>
                <w:szCs w:val="20"/>
                <w:lang w:eastAsia="en-GB"/>
              </w:rPr>
              <w:t>with</w:t>
            </w:r>
            <w:r w:rsidRPr="003D0430">
              <w:rPr>
                <w:rFonts w:ascii="Lato" w:hAnsi="Lato"/>
                <w:sz w:val="20"/>
                <w:szCs w:val="20"/>
                <w:lang w:eastAsia="en-GB"/>
              </w:rPr>
              <w:t xml:space="preserve"> schools and</w:t>
            </w:r>
            <w:r w:rsidR="00922E23">
              <w:rPr>
                <w:rFonts w:ascii="Lato" w:hAnsi="Lato"/>
                <w:sz w:val="20"/>
                <w:szCs w:val="20"/>
                <w:lang w:eastAsia="en-GB"/>
              </w:rPr>
              <w:t>/or</w:t>
            </w:r>
            <w:r w:rsidRPr="003D0430">
              <w:rPr>
                <w:rFonts w:ascii="Lato" w:hAnsi="Lato"/>
                <w:sz w:val="20"/>
                <w:szCs w:val="20"/>
                <w:lang w:eastAsia="en-GB"/>
              </w:rPr>
              <w:t xml:space="preserve"> universities</w:t>
            </w:r>
            <w:r w:rsidR="002050F8">
              <w:rPr>
                <w:rFonts w:ascii="Lato" w:hAnsi="Lato"/>
                <w:sz w:val="20"/>
                <w:szCs w:val="20"/>
                <w:lang w:eastAsia="en-GB"/>
              </w:rPr>
              <w:t xml:space="preserve">. This can be towards participation in climate policymaking or hands-on </w:t>
            </w:r>
            <w:r w:rsidR="002050F8" w:rsidRPr="003D0430">
              <w:rPr>
                <w:rFonts w:ascii="Lato" w:hAnsi="Lato"/>
                <w:sz w:val="20"/>
                <w:szCs w:val="20"/>
                <w:lang w:eastAsia="en-GB"/>
              </w:rPr>
              <w:t>climate action projects</w:t>
            </w:r>
            <w:r w:rsidR="002050F8">
              <w:rPr>
                <w:rFonts w:ascii="Lato" w:hAnsi="Lato"/>
                <w:sz w:val="20"/>
                <w:szCs w:val="20"/>
                <w:lang w:eastAsia="en-GB"/>
              </w:rPr>
              <w:t xml:space="preserve"> for adolescents and youth to apply in their schools and/or communities.</w:t>
            </w:r>
          </w:p>
        </w:tc>
      </w:tr>
      <w:tr w:rsidR="002050F8" w14:paraId="270B7912" w14:textId="77777777" w:rsidTr="0096456C">
        <w:trPr>
          <w:trHeight w:val="1171"/>
        </w:trPr>
        <w:tc>
          <w:tcPr>
            <w:tcW w:w="1729" w:type="dxa"/>
            <w:vAlign w:val="center"/>
          </w:tcPr>
          <w:p w14:paraId="4DB2B438" w14:textId="6E7AC3F4" w:rsidR="002050F8" w:rsidRPr="000246AC" w:rsidRDefault="0096456C" w:rsidP="000246AC">
            <w:pPr>
              <w:jc w:val="center"/>
              <w:rPr>
                <w:rFonts w:ascii="Lato" w:hAnsi="Lato"/>
                <w:b/>
                <w:bCs/>
                <w:spacing w:val="-4"/>
                <w:sz w:val="20"/>
                <w:szCs w:val="20"/>
                <w:lang w:eastAsia="en-GB"/>
              </w:rPr>
            </w:pPr>
            <w:r>
              <w:rPr>
                <w:b/>
                <w:bCs/>
                <w:noProof/>
                <w:lang w:val="en-US"/>
              </w:rPr>
              <w:drawing>
                <wp:inline distT="0" distB="0" distL="0" distR="0" wp14:anchorId="76BC6644" wp14:editId="34AC3E02">
                  <wp:extent cx="457200" cy="3359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335915"/>
                          </a:xfrm>
                          <a:prstGeom prst="rect">
                            <a:avLst/>
                          </a:prstGeom>
                          <a:noFill/>
                        </pic:spPr>
                      </pic:pic>
                    </a:graphicData>
                  </a:graphic>
                </wp:inline>
              </w:drawing>
            </w:r>
          </w:p>
          <w:p w14:paraId="7E6560CC" w14:textId="42C0D2EA" w:rsidR="002050F8" w:rsidRPr="000246AC" w:rsidRDefault="002050F8" w:rsidP="000246AC">
            <w:pPr>
              <w:jc w:val="center"/>
              <w:rPr>
                <w:rFonts w:ascii="Lato" w:hAnsi="Lato"/>
                <w:b/>
                <w:bCs/>
                <w:noProof/>
                <w:color w:val="DA291C"/>
                <w:sz w:val="20"/>
                <w:szCs w:val="20"/>
                <w:lang w:eastAsia="en-GB"/>
              </w:rPr>
            </w:pPr>
            <w:r w:rsidRPr="000246AC">
              <w:rPr>
                <w:rFonts w:ascii="Lato" w:hAnsi="Lato"/>
                <w:b/>
                <w:bCs/>
                <w:spacing w:val="-4"/>
                <w:sz w:val="20"/>
                <w:szCs w:val="20"/>
                <w:lang w:eastAsia="en-GB"/>
              </w:rPr>
              <w:t>Skills for Climate Policymaking</w:t>
            </w:r>
          </w:p>
        </w:tc>
        <w:tc>
          <w:tcPr>
            <w:tcW w:w="7909" w:type="dxa"/>
            <w:vAlign w:val="center"/>
          </w:tcPr>
          <w:p w14:paraId="123F722A" w14:textId="388E5F4E" w:rsidR="002050F8" w:rsidRPr="002050F8" w:rsidRDefault="002050F8" w:rsidP="000246AC">
            <w:pPr>
              <w:jc w:val="both"/>
              <w:rPr>
                <w:rFonts w:ascii="Lato" w:hAnsi="Lato"/>
                <w:sz w:val="20"/>
                <w:szCs w:val="20"/>
                <w:lang w:eastAsia="en-GB"/>
              </w:rPr>
            </w:pPr>
            <w:r w:rsidRPr="003D0430">
              <w:rPr>
                <w:rFonts w:ascii="Lato" w:hAnsi="Lato"/>
                <w:color w:val="DA291C"/>
                <w:sz w:val="20"/>
                <w:szCs w:val="20"/>
                <w:lang w:eastAsia="en-GB"/>
              </w:rPr>
              <w:t xml:space="preserve">Engage </w:t>
            </w:r>
            <w:r>
              <w:rPr>
                <w:rFonts w:ascii="Lato" w:hAnsi="Lato"/>
                <w:sz w:val="20"/>
                <w:szCs w:val="20"/>
                <w:lang w:eastAsia="en-GB"/>
              </w:rPr>
              <w:t>adolescents</w:t>
            </w:r>
            <w:r w:rsidRPr="003D0430">
              <w:rPr>
                <w:rFonts w:ascii="Lato" w:hAnsi="Lato"/>
                <w:sz w:val="20"/>
                <w:szCs w:val="20"/>
                <w:lang w:eastAsia="en-GB"/>
              </w:rPr>
              <w:t xml:space="preserve"> and</w:t>
            </w:r>
            <w:r>
              <w:rPr>
                <w:rFonts w:ascii="Lato" w:hAnsi="Lato"/>
                <w:sz w:val="20"/>
                <w:szCs w:val="20"/>
                <w:lang w:eastAsia="en-GB"/>
              </w:rPr>
              <w:t>/or</w:t>
            </w:r>
            <w:r w:rsidRPr="003D0430">
              <w:rPr>
                <w:rFonts w:ascii="Lato" w:hAnsi="Lato"/>
                <w:sz w:val="20"/>
                <w:szCs w:val="20"/>
                <w:lang w:eastAsia="en-GB"/>
              </w:rPr>
              <w:t xml:space="preserve"> youth through skills development and capacity building focusing on life skills for negotiations</w:t>
            </w:r>
            <w:r>
              <w:rPr>
                <w:rFonts w:ascii="Lato" w:hAnsi="Lato"/>
                <w:sz w:val="20"/>
                <w:szCs w:val="20"/>
                <w:lang w:eastAsia="en-GB"/>
              </w:rPr>
              <w:t xml:space="preserve"> and</w:t>
            </w:r>
            <w:r w:rsidRPr="003D0430">
              <w:rPr>
                <w:rFonts w:ascii="Lato" w:hAnsi="Lato"/>
                <w:sz w:val="20"/>
                <w:szCs w:val="20"/>
                <w:lang w:eastAsia="en-GB"/>
              </w:rPr>
              <w:t xml:space="preserve"> civic engagement, and internships focusing on climate change issues and policymaking</w:t>
            </w:r>
            <w:r>
              <w:rPr>
                <w:rFonts w:ascii="Lato" w:hAnsi="Lato"/>
                <w:sz w:val="20"/>
                <w:szCs w:val="20"/>
                <w:lang w:eastAsia="en-GB"/>
              </w:rPr>
              <w:t xml:space="preserve"> to enable them to</w:t>
            </w:r>
            <w:r w:rsidRPr="003D0430">
              <w:rPr>
                <w:rFonts w:ascii="Lato" w:hAnsi="Lato"/>
                <w:sz w:val="20"/>
                <w:szCs w:val="20"/>
                <w:lang w:eastAsia="en-GB"/>
              </w:rPr>
              <w:t xml:space="preserve"> navigate the climate policy ecosystem </w:t>
            </w:r>
            <w:r>
              <w:rPr>
                <w:rFonts w:ascii="Lato" w:hAnsi="Lato"/>
                <w:sz w:val="20"/>
                <w:szCs w:val="20"/>
                <w:lang w:eastAsia="en-GB"/>
              </w:rPr>
              <w:t>and</w:t>
            </w:r>
            <w:r w:rsidRPr="003D0430">
              <w:rPr>
                <w:rFonts w:ascii="Lato" w:hAnsi="Lato"/>
                <w:sz w:val="20"/>
                <w:szCs w:val="20"/>
                <w:lang w:eastAsia="en-GB"/>
              </w:rPr>
              <w:t xml:space="preserve"> engage constructively in climate policy discussions</w:t>
            </w:r>
            <w:r>
              <w:rPr>
                <w:rFonts w:ascii="Lato" w:hAnsi="Lato"/>
                <w:sz w:val="20"/>
                <w:szCs w:val="20"/>
                <w:lang w:eastAsia="en-GB"/>
              </w:rPr>
              <w:t xml:space="preserve"> at the different levels.</w:t>
            </w:r>
          </w:p>
        </w:tc>
      </w:tr>
      <w:tr w:rsidR="00922E23" w14:paraId="611BAAB6" w14:textId="77777777" w:rsidTr="0096456C">
        <w:trPr>
          <w:trHeight w:val="1171"/>
        </w:trPr>
        <w:tc>
          <w:tcPr>
            <w:tcW w:w="1729" w:type="dxa"/>
            <w:vAlign w:val="center"/>
          </w:tcPr>
          <w:p w14:paraId="2FD9240D" w14:textId="77777777" w:rsidR="00922E23" w:rsidRPr="000246AC" w:rsidRDefault="00922E23" w:rsidP="0096456C">
            <w:pPr>
              <w:jc w:val="center"/>
              <w:rPr>
                <w:rFonts w:ascii="Lato" w:hAnsi="Lato"/>
                <w:b/>
                <w:bCs/>
                <w:spacing w:val="-4"/>
                <w:sz w:val="20"/>
                <w:szCs w:val="20"/>
                <w:lang w:eastAsia="en-GB"/>
              </w:rPr>
            </w:pPr>
            <w:r w:rsidRPr="000246AC">
              <w:rPr>
                <w:rFonts w:ascii="Lato" w:hAnsi="Lato"/>
                <w:b/>
                <w:bCs/>
                <w:noProof/>
                <w:spacing w:val="-4"/>
                <w:sz w:val="20"/>
                <w:szCs w:val="20"/>
                <w:lang w:val="en-US"/>
              </w:rPr>
              <w:drawing>
                <wp:inline distT="0" distB="0" distL="0" distR="0" wp14:anchorId="337A68EF" wp14:editId="1309C163">
                  <wp:extent cx="320040" cy="320040"/>
                  <wp:effectExtent l="0" t="0" r="3810" b="3810"/>
                  <wp:docPr id="3" name="Picture 3" descr="A red globe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381160" name="Picture 1956381160" descr="A red globe with a black background&#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rot="10800000" flipV="1">
                            <a:off x="0" y="0"/>
                            <a:ext cx="320040" cy="320040"/>
                          </a:xfrm>
                          <a:prstGeom prst="rect">
                            <a:avLst/>
                          </a:prstGeom>
                          <a:noFill/>
                          <a:ln>
                            <a:noFill/>
                          </a:ln>
                        </pic:spPr>
                      </pic:pic>
                    </a:graphicData>
                  </a:graphic>
                </wp:inline>
              </w:drawing>
            </w:r>
          </w:p>
          <w:p w14:paraId="0AF60E3C" w14:textId="2D751CE7" w:rsidR="00727B5E" w:rsidRPr="000246AC" w:rsidRDefault="002050F8" w:rsidP="0096456C">
            <w:pPr>
              <w:jc w:val="center"/>
              <w:rPr>
                <w:rFonts w:ascii="Lato" w:hAnsi="Lato"/>
                <w:b/>
                <w:bCs/>
                <w:spacing w:val="-4"/>
                <w:sz w:val="20"/>
                <w:szCs w:val="20"/>
                <w:lang w:eastAsia="en-GB"/>
              </w:rPr>
            </w:pPr>
            <w:r w:rsidRPr="000246AC">
              <w:rPr>
                <w:rFonts w:ascii="Lato" w:hAnsi="Lato"/>
                <w:b/>
                <w:bCs/>
                <w:spacing w:val="-4"/>
                <w:sz w:val="20"/>
                <w:szCs w:val="20"/>
                <w:lang w:eastAsia="en-GB"/>
              </w:rPr>
              <w:t xml:space="preserve">Participatory </w:t>
            </w:r>
            <w:r w:rsidR="000246AC" w:rsidRPr="000246AC">
              <w:rPr>
                <w:rFonts w:ascii="Lato" w:hAnsi="Lato"/>
                <w:b/>
                <w:bCs/>
                <w:spacing w:val="-4"/>
                <w:sz w:val="20"/>
                <w:szCs w:val="20"/>
                <w:lang w:eastAsia="en-GB"/>
              </w:rPr>
              <w:t>NDCs</w:t>
            </w:r>
          </w:p>
        </w:tc>
        <w:tc>
          <w:tcPr>
            <w:tcW w:w="7909" w:type="dxa"/>
            <w:vAlign w:val="center"/>
          </w:tcPr>
          <w:p w14:paraId="1C8CD031" w14:textId="330539E1" w:rsidR="002050F8" w:rsidRPr="002050F8" w:rsidRDefault="002050F8" w:rsidP="000246AC">
            <w:pPr>
              <w:jc w:val="both"/>
              <w:rPr>
                <w:rFonts w:ascii="Lato" w:hAnsi="Lato"/>
                <w:sz w:val="20"/>
                <w:szCs w:val="20"/>
                <w:lang w:eastAsia="en-GB"/>
              </w:rPr>
            </w:pPr>
            <w:r w:rsidRPr="002050F8">
              <w:rPr>
                <w:rFonts w:ascii="Lato" w:hAnsi="Lato"/>
                <w:color w:val="DA291C"/>
                <w:sz w:val="20"/>
                <w:szCs w:val="20"/>
                <w:lang w:eastAsia="en-GB"/>
              </w:rPr>
              <w:t>Engage</w:t>
            </w:r>
            <w:r>
              <w:rPr>
                <w:rFonts w:ascii="Lato" w:hAnsi="Lato"/>
                <w:sz w:val="20"/>
                <w:szCs w:val="20"/>
                <w:lang w:eastAsia="en-GB"/>
              </w:rPr>
              <w:t xml:space="preserve"> adolescents</w:t>
            </w:r>
            <w:r w:rsidRPr="003D0430">
              <w:rPr>
                <w:rFonts w:ascii="Lato" w:hAnsi="Lato"/>
                <w:sz w:val="20"/>
                <w:szCs w:val="20"/>
                <w:lang w:eastAsia="en-GB"/>
              </w:rPr>
              <w:t xml:space="preserve"> and</w:t>
            </w:r>
            <w:r>
              <w:rPr>
                <w:rFonts w:ascii="Lato" w:hAnsi="Lato"/>
                <w:sz w:val="20"/>
                <w:szCs w:val="20"/>
                <w:lang w:eastAsia="en-GB"/>
              </w:rPr>
              <w:t xml:space="preserve">/or </w:t>
            </w:r>
            <w:r w:rsidRPr="003D0430">
              <w:rPr>
                <w:rFonts w:ascii="Lato" w:hAnsi="Lato"/>
                <w:sz w:val="20"/>
                <w:szCs w:val="20"/>
                <w:lang w:eastAsia="en-GB"/>
              </w:rPr>
              <w:t xml:space="preserve">youth in the creation of recommendations for NDCs </w:t>
            </w:r>
            <w:r>
              <w:rPr>
                <w:rFonts w:ascii="Lato" w:hAnsi="Lato"/>
                <w:sz w:val="20"/>
                <w:szCs w:val="20"/>
                <w:lang w:eastAsia="en-GB"/>
              </w:rPr>
              <w:t>to</w:t>
            </w:r>
            <w:r w:rsidRPr="003D0430">
              <w:rPr>
                <w:rFonts w:ascii="Lato" w:hAnsi="Lato"/>
                <w:sz w:val="20"/>
                <w:szCs w:val="20"/>
                <w:lang w:eastAsia="en-GB"/>
              </w:rPr>
              <w:t xml:space="preserve"> instil a sense of ownership and increase pressure on practitioners to deliver on climate policies</w:t>
            </w:r>
            <w:r>
              <w:rPr>
                <w:rFonts w:ascii="Lato" w:hAnsi="Lato"/>
                <w:sz w:val="20"/>
                <w:szCs w:val="20"/>
                <w:lang w:eastAsia="en-GB"/>
              </w:rPr>
              <w:t>, and to</w:t>
            </w:r>
            <w:r w:rsidRPr="003D0430">
              <w:rPr>
                <w:rFonts w:ascii="Lato" w:hAnsi="Lato"/>
                <w:sz w:val="20"/>
                <w:szCs w:val="20"/>
                <w:lang w:eastAsia="en-GB"/>
              </w:rPr>
              <w:t xml:space="preserve"> also prepare</w:t>
            </w:r>
            <w:r>
              <w:rPr>
                <w:rFonts w:ascii="Lato" w:hAnsi="Lato"/>
                <w:sz w:val="20"/>
                <w:szCs w:val="20"/>
                <w:lang w:eastAsia="en-GB"/>
              </w:rPr>
              <w:t xml:space="preserve"> adolescents and youth as</w:t>
            </w:r>
            <w:r w:rsidRPr="003D0430">
              <w:rPr>
                <w:rFonts w:ascii="Lato" w:hAnsi="Lato"/>
                <w:sz w:val="20"/>
                <w:szCs w:val="20"/>
                <w:lang w:eastAsia="en-GB"/>
              </w:rPr>
              <w:t xml:space="preserve"> future policymakers to design their own NDCs</w:t>
            </w:r>
            <w:r w:rsidR="0096456C">
              <w:rPr>
                <w:rFonts w:ascii="Lato" w:hAnsi="Lato"/>
                <w:sz w:val="20"/>
                <w:szCs w:val="20"/>
                <w:lang w:eastAsia="en-GB"/>
              </w:rPr>
              <w:t>.</w:t>
            </w:r>
          </w:p>
        </w:tc>
      </w:tr>
      <w:tr w:rsidR="00922E23" w14:paraId="0C62A77E" w14:textId="77777777" w:rsidTr="0096456C">
        <w:trPr>
          <w:trHeight w:val="1171"/>
        </w:trPr>
        <w:tc>
          <w:tcPr>
            <w:tcW w:w="1729" w:type="dxa"/>
            <w:vAlign w:val="center"/>
          </w:tcPr>
          <w:p w14:paraId="0E409459" w14:textId="77777777" w:rsidR="00922E23" w:rsidRPr="000246AC" w:rsidRDefault="00922E23" w:rsidP="0096456C">
            <w:pPr>
              <w:jc w:val="center"/>
              <w:rPr>
                <w:rFonts w:ascii="Lato" w:hAnsi="Lato"/>
                <w:b/>
                <w:bCs/>
                <w:noProof/>
                <w:sz w:val="20"/>
                <w:szCs w:val="20"/>
              </w:rPr>
            </w:pPr>
            <w:r w:rsidRPr="000246AC">
              <w:rPr>
                <w:rFonts w:ascii="Lato" w:hAnsi="Lato"/>
                <w:noProof/>
                <w:sz w:val="20"/>
                <w:szCs w:val="20"/>
                <w:lang w:val="en-US"/>
              </w:rPr>
              <w:drawing>
                <wp:inline distT="0" distB="0" distL="0" distR="0" wp14:anchorId="45F0A61F" wp14:editId="58B5A4AC">
                  <wp:extent cx="438912" cy="43891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38912" cy="438912"/>
                          </a:xfrm>
                          <a:prstGeom prst="rect">
                            <a:avLst/>
                          </a:prstGeom>
                          <a:noFill/>
                          <a:ln>
                            <a:noFill/>
                          </a:ln>
                        </pic:spPr>
                      </pic:pic>
                    </a:graphicData>
                  </a:graphic>
                </wp:inline>
              </w:drawing>
            </w:r>
          </w:p>
          <w:p w14:paraId="777B7AA5" w14:textId="5E87D2C0" w:rsidR="00727B5E" w:rsidRPr="000246AC" w:rsidRDefault="00727B5E" w:rsidP="0096456C">
            <w:pPr>
              <w:jc w:val="center"/>
              <w:rPr>
                <w:rFonts w:ascii="Lato" w:hAnsi="Lato"/>
                <w:b/>
                <w:bCs/>
                <w:noProof/>
                <w:sz w:val="20"/>
                <w:szCs w:val="20"/>
              </w:rPr>
            </w:pPr>
            <w:r w:rsidRPr="000246AC">
              <w:rPr>
                <w:rFonts w:ascii="Lato" w:hAnsi="Lato"/>
                <w:b/>
                <w:bCs/>
                <w:sz w:val="20"/>
                <w:szCs w:val="20"/>
                <w:lang w:eastAsia="en-GB"/>
              </w:rPr>
              <w:t>Accessible Climate Science</w:t>
            </w:r>
          </w:p>
        </w:tc>
        <w:tc>
          <w:tcPr>
            <w:tcW w:w="7909" w:type="dxa"/>
            <w:vAlign w:val="center"/>
          </w:tcPr>
          <w:p w14:paraId="571CF151" w14:textId="213A9BD6" w:rsidR="00922E23" w:rsidRPr="003D0430" w:rsidRDefault="00922E23" w:rsidP="000246AC">
            <w:pPr>
              <w:jc w:val="both"/>
              <w:rPr>
                <w:rFonts w:ascii="Lato" w:hAnsi="Lato"/>
                <w:color w:val="DA291C"/>
                <w:sz w:val="20"/>
                <w:szCs w:val="20"/>
                <w:lang w:eastAsia="en-GB"/>
              </w:rPr>
            </w:pPr>
            <w:r w:rsidRPr="003D0430">
              <w:rPr>
                <w:rFonts w:ascii="Lato" w:hAnsi="Lato"/>
                <w:color w:val="DA291C"/>
                <w:sz w:val="20"/>
                <w:szCs w:val="20"/>
                <w:lang w:eastAsia="en-GB"/>
              </w:rPr>
              <w:t xml:space="preserve">Design </w:t>
            </w:r>
            <w:r>
              <w:rPr>
                <w:rFonts w:ascii="Lato" w:hAnsi="Lato"/>
                <w:sz w:val="20"/>
                <w:szCs w:val="20"/>
                <w:lang w:eastAsia="en-GB"/>
              </w:rPr>
              <w:t xml:space="preserve">climate science </w:t>
            </w:r>
            <w:r w:rsidRPr="003D0430">
              <w:rPr>
                <w:rFonts w:ascii="Lato" w:hAnsi="Lato"/>
                <w:sz w:val="20"/>
                <w:szCs w:val="20"/>
                <w:lang w:eastAsia="en-GB"/>
              </w:rPr>
              <w:t>content tailored to the region and</w:t>
            </w:r>
            <w:r w:rsidR="002050F8">
              <w:rPr>
                <w:rFonts w:ascii="Lato" w:hAnsi="Lato"/>
                <w:sz w:val="20"/>
                <w:szCs w:val="20"/>
                <w:lang w:eastAsia="en-GB"/>
              </w:rPr>
              <w:t>/or</w:t>
            </w:r>
            <w:r w:rsidRPr="003D0430">
              <w:rPr>
                <w:rFonts w:ascii="Lato" w:hAnsi="Lato"/>
                <w:sz w:val="20"/>
                <w:szCs w:val="20"/>
                <w:lang w:eastAsia="en-GB"/>
              </w:rPr>
              <w:t xml:space="preserve"> individual countries, </w:t>
            </w:r>
            <w:r w:rsidR="000246AC">
              <w:rPr>
                <w:rFonts w:ascii="Lato" w:hAnsi="Lato"/>
                <w:sz w:val="20"/>
                <w:szCs w:val="20"/>
                <w:lang w:eastAsia="en-GB"/>
              </w:rPr>
              <w:t>using</w:t>
            </w:r>
            <w:r w:rsidRPr="003D0430">
              <w:rPr>
                <w:rFonts w:ascii="Lato" w:hAnsi="Lato"/>
                <w:sz w:val="20"/>
                <w:szCs w:val="20"/>
                <w:lang w:eastAsia="en-GB"/>
              </w:rPr>
              <w:t xml:space="preserve"> engaging media such as cartoons, videos and interactive games to enhance comprehension.</w:t>
            </w:r>
            <w:r w:rsidR="000246AC">
              <w:rPr>
                <w:rFonts w:ascii="Lato" w:hAnsi="Lato"/>
                <w:sz w:val="20"/>
                <w:szCs w:val="20"/>
                <w:lang w:eastAsia="en-GB"/>
              </w:rPr>
              <w:t xml:space="preserve"> Effective adolescent/</w:t>
            </w:r>
            <w:r w:rsidR="00727B5E" w:rsidRPr="003D0430">
              <w:rPr>
                <w:rFonts w:ascii="Lato" w:hAnsi="Lato"/>
                <w:sz w:val="20"/>
                <w:szCs w:val="20"/>
                <w:lang w:eastAsia="en-GB"/>
              </w:rPr>
              <w:t xml:space="preserve">youth </w:t>
            </w:r>
            <w:r w:rsidR="000246AC">
              <w:rPr>
                <w:rFonts w:ascii="Lato" w:hAnsi="Lato"/>
                <w:sz w:val="20"/>
                <w:szCs w:val="20"/>
                <w:lang w:eastAsia="en-GB"/>
              </w:rPr>
              <w:t>engagement requires</w:t>
            </w:r>
            <w:r w:rsidR="00727B5E" w:rsidRPr="003D0430">
              <w:rPr>
                <w:rFonts w:ascii="Lato" w:hAnsi="Lato"/>
                <w:sz w:val="20"/>
                <w:szCs w:val="20"/>
                <w:lang w:eastAsia="en-GB"/>
              </w:rPr>
              <w:t xml:space="preserve"> age-appropriate scientific climate information</w:t>
            </w:r>
            <w:r w:rsidR="002050F8">
              <w:rPr>
                <w:rFonts w:ascii="Lato" w:hAnsi="Lato"/>
                <w:sz w:val="20"/>
                <w:szCs w:val="20"/>
                <w:lang w:eastAsia="en-GB"/>
              </w:rPr>
              <w:t>, and we encourage g</w:t>
            </w:r>
            <w:r w:rsidR="00727B5E">
              <w:rPr>
                <w:rFonts w:ascii="Lato" w:hAnsi="Lato"/>
                <w:sz w:val="20"/>
                <w:szCs w:val="20"/>
                <w:lang w:eastAsia="en-GB"/>
              </w:rPr>
              <w:t>ender and disability responsive</w:t>
            </w:r>
            <w:r w:rsidR="002050F8">
              <w:rPr>
                <w:rFonts w:ascii="Lato" w:hAnsi="Lato"/>
                <w:sz w:val="20"/>
                <w:szCs w:val="20"/>
                <w:lang w:eastAsia="en-GB"/>
              </w:rPr>
              <w:t xml:space="preserve"> content.</w:t>
            </w:r>
          </w:p>
        </w:tc>
      </w:tr>
      <w:tr w:rsidR="007E5E5C" w14:paraId="5A4A035C" w14:textId="77777777" w:rsidTr="0096456C">
        <w:trPr>
          <w:trHeight w:val="1171"/>
        </w:trPr>
        <w:tc>
          <w:tcPr>
            <w:tcW w:w="1729" w:type="dxa"/>
            <w:vAlign w:val="center"/>
          </w:tcPr>
          <w:p w14:paraId="00CEE7E9" w14:textId="77777777" w:rsidR="007E5E5C" w:rsidRPr="000246AC" w:rsidRDefault="007E5E5C" w:rsidP="000246AC">
            <w:pPr>
              <w:jc w:val="center"/>
              <w:rPr>
                <w:rFonts w:ascii="Lato" w:hAnsi="Lato"/>
                <w:b/>
                <w:bCs/>
                <w:sz w:val="20"/>
                <w:szCs w:val="20"/>
                <w:lang w:eastAsia="en-GB"/>
              </w:rPr>
            </w:pPr>
            <w:r w:rsidRPr="000246AC">
              <w:rPr>
                <w:rFonts w:ascii="Lato" w:hAnsi="Lato"/>
                <w:b/>
                <w:bCs/>
                <w:noProof/>
                <w:sz w:val="20"/>
                <w:szCs w:val="20"/>
                <w:lang w:val="en-US"/>
              </w:rPr>
              <w:drawing>
                <wp:inline distT="0" distB="0" distL="0" distR="0" wp14:anchorId="47DBE6ED" wp14:editId="5A36FC02">
                  <wp:extent cx="457200" cy="242570"/>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8" cstate="print">
                            <a:extLst>
                              <a:ext uri="{BEBA8EAE-BF5A-486C-A8C5-ECC9F3942E4B}">
                                <a14:imgProps xmlns:a14="http://schemas.microsoft.com/office/drawing/2010/main">
                                  <a14:imgLayer r:embed="rId19">
                                    <a14:imgEffect>
                                      <a14:backgroundRemoval t="9353" b="89209" l="4317" r="95683">
                                        <a14:foregroundMark x1="33813" y1="48201" x2="33813" y2="48201"/>
                                        <a14:foregroundMark x1="20863" y1="43165" x2="20863" y2="43165"/>
                                        <a14:foregroundMark x1="4317" y1="48201" x2="4317" y2="48201"/>
                                        <a14:foregroundMark x1="18705" y1="51079" x2="18705" y2="51079"/>
                                        <a14:foregroundMark x1="18705" y1="61871" x2="18705" y2="61871"/>
                                        <a14:foregroundMark x1="45324" y1="43885" x2="45324" y2="43885"/>
                                        <a14:foregroundMark x1="57554" y1="39568" x2="57554" y2="39568"/>
                                        <a14:foregroundMark x1="42446" y1="57554" x2="42446" y2="57554"/>
                                        <a14:foregroundMark x1="54676" y1="58273" x2="54676" y2="58273"/>
                                        <a14:foregroundMark x1="64029" y1="56835" x2="64029" y2="56835"/>
                                        <a14:foregroundMark x1="75540" y1="60432" x2="75540" y2="60432"/>
                                        <a14:foregroundMark x1="76259" y1="51799" x2="76259" y2="51799"/>
                                        <a14:foregroundMark x1="79856" y1="43165" x2="79856" y2="43165"/>
                                        <a14:foregroundMark x1="94964" y1="33813" x2="94964" y2="33813"/>
                                        <a14:foregroundMark x1="95683" y1="54676" x2="95683" y2="54676"/>
                                      </a14:backgroundRemoval>
                                    </a14:imgEffect>
                                  </a14:imgLayer>
                                </a14:imgProps>
                              </a:ext>
                              <a:ext uri="{28A0092B-C50C-407E-A947-70E740481C1C}">
                                <a14:useLocalDpi xmlns:a14="http://schemas.microsoft.com/office/drawing/2010/main" val="0"/>
                              </a:ext>
                            </a:extLst>
                          </a:blip>
                          <a:srcRect t="24237" b="22561"/>
                          <a:stretch/>
                        </pic:blipFill>
                        <pic:spPr bwMode="auto">
                          <a:xfrm>
                            <a:off x="0" y="0"/>
                            <a:ext cx="457200" cy="242570"/>
                          </a:xfrm>
                          <a:prstGeom prst="rect">
                            <a:avLst/>
                          </a:prstGeom>
                          <a:noFill/>
                          <a:ln>
                            <a:noFill/>
                          </a:ln>
                          <a:extLst>
                            <a:ext uri="{53640926-AAD7-44D8-BBD7-CCE9431645EC}">
                              <a14:shadowObscured xmlns:a14="http://schemas.microsoft.com/office/drawing/2010/main"/>
                            </a:ext>
                          </a:extLst>
                        </pic:spPr>
                      </pic:pic>
                    </a:graphicData>
                  </a:graphic>
                </wp:inline>
              </w:drawing>
            </w:r>
          </w:p>
          <w:p w14:paraId="05F2519D" w14:textId="482772A4" w:rsidR="007E5E5C" w:rsidRPr="000246AC" w:rsidRDefault="007E5E5C" w:rsidP="000246AC">
            <w:pPr>
              <w:jc w:val="center"/>
              <w:rPr>
                <w:rFonts w:ascii="Lato" w:hAnsi="Lato"/>
                <w:noProof/>
                <w:sz w:val="20"/>
                <w:szCs w:val="20"/>
              </w:rPr>
            </w:pPr>
            <w:r w:rsidRPr="000246AC">
              <w:rPr>
                <w:rFonts w:ascii="Lato" w:hAnsi="Lato"/>
                <w:b/>
                <w:bCs/>
                <w:sz w:val="20"/>
                <w:szCs w:val="20"/>
                <w:lang w:eastAsia="en-GB"/>
              </w:rPr>
              <w:t xml:space="preserve">Climate </w:t>
            </w:r>
            <w:r w:rsidR="000246AC">
              <w:rPr>
                <w:rFonts w:ascii="Lato" w:hAnsi="Lato"/>
                <w:b/>
                <w:bCs/>
                <w:sz w:val="20"/>
                <w:szCs w:val="20"/>
                <w:lang w:eastAsia="en-GB"/>
              </w:rPr>
              <w:t xml:space="preserve">Policy </w:t>
            </w:r>
            <w:r w:rsidRPr="000246AC">
              <w:rPr>
                <w:rFonts w:ascii="Lato" w:hAnsi="Lato"/>
                <w:b/>
                <w:bCs/>
                <w:sz w:val="20"/>
                <w:szCs w:val="20"/>
                <w:lang w:eastAsia="en-GB"/>
              </w:rPr>
              <w:t>Communications</w:t>
            </w:r>
          </w:p>
        </w:tc>
        <w:tc>
          <w:tcPr>
            <w:tcW w:w="7909" w:type="dxa"/>
            <w:vAlign w:val="center"/>
          </w:tcPr>
          <w:p w14:paraId="3C31B719" w14:textId="0A6EBC16" w:rsidR="007E5E5C" w:rsidRPr="003D0430" w:rsidRDefault="007E5E5C" w:rsidP="000246AC">
            <w:pPr>
              <w:jc w:val="both"/>
              <w:rPr>
                <w:rFonts w:ascii="Lato" w:hAnsi="Lato"/>
                <w:color w:val="DA291C"/>
                <w:sz w:val="20"/>
                <w:szCs w:val="20"/>
                <w:lang w:eastAsia="en-GB"/>
              </w:rPr>
            </w:pPr>
            <w:r w:rsidRPr="003D0430">
              <w:rPr>
                <w:rFonts w:ascii="Lato" w:hAnsi="Lato"/>
                <w:color w:val="DA291C"/>
                <w:sz w:val="20"/>
                <w:szCs w:val="20"/>
                <w:lang w:eastAsia="en-GB"/>
              </w:rPr>
              <w:t xml:space="preserve">Support </w:t>
            </w:r>
            <w:r w:rsidRPr="007E5E5C">
              <w:rPr>
                <w:rFonts w:ascii="Lato" w:hAnsi="Lato"/>
                <w:sz w:val="20"/>
                <w:szCs w:val="20"/>
                <w:lang w:eastAsia="en-GB"/>
              </w:rPr>
              <w:t>climate policymakers and</w:t>
            </w:r>
            <w:r>
              <w:rPr>
                <w:rFonts w:ascii="Lato" w:hAnsi="Lato"/>
                <w:color w:val="DA291C"/>
                <w:sz w:val="20"/>
                <w:szCs w:val="20"/>
                <w:lang w:eastAsia="en-GB"/>
              </w:rPr>
              <w:t xml:space="preserve"> </w:t>
            </w:r>
            <w:r w:rsidRPr="003D0430">
              <w:rPr>
                <w:rFonts w:ascii="Lato" w:hAnsi="Lato"/>
                <w:sz w:val="20"/>
                <w:szCs w:val="20"/>
                <w:lang w:eastAsia="en-GB"/>
              </w:rPr>
              <w:t xml:space="preserve">practitioners in simplifying and communicating climate strategies and facilitate engagements between them and </w:t>
            </w:r>
            <w:r>
              <w:rPr>
                <w:rFonts w:ascii="Lato" w:hAnsi="Lato"/>
                <w:sz w:val="20"/>
                <w:szCs w:val="20"/>
                <w:lang w:eastAsia="en-GB"/>
              </w:rPr>
              <w:t>adolescent</w:t>
            </w:r>
            <w:r w:rsidRPr="003D0430">
              <w:rPr>
                <w:rFonts w:ascii="Lato" w:hAnsi="Lato"/>
                <w:sz w:val="20"/>
                <w:szCs w:val="20"/>
                <w:lang w:eastAsia="en-GB"/>
              </w:rPr>
              <w:t xml:space="preserve"> and youth climate activists to align efforts and enhance the meaningful representation of children and youth’s rights in climate strategies.</w:t>
            </w:r>
          </w:p>
        </w:tc>
      </w:tr>
      <w:tr w:rsidR="000246AC" w14:paraId="77F1BF25" w14:textId="77777777" w:rsidTr="0096456C">
        <w:trPr>
          <w:trHeight w:val="1171"/>
        </w:trPr>
        <w:tc>
          <w:tcPr>
            <w:tcW w:w="1729" w:type="dxa"/>
            <w:vAlign w:val="center"/>
          </w:tcPr>
          <w:p w14:paraId="6E8D40C5" w14:textId="77777777" w:rsidR="000246AC" w:rsidRPr="000246AC" w:rsidRDefault="000246AC" w:rsidP="000246AC">
            <w:pPr>
              <w:jc w:val="center"/>
              <w:rPr>
                <w:rFonts w:ascii="Lato" w:hAnsi="Lato"/>
                <w:spacing w:val="-4"/>
                <w:sz w:val="20"/>
                <w:szCs w:val="20"/>
                <w:lang w:eastAsia="en-GB"/>
              </w:rPr>
            </w:pPr>
            <w:r w:rsidRPr="000246AC">
              <w:rPr>
                <w:rFonts w:ascii="Lato" w:hAnsi="Lato"/>
                <w:b/>
                <w:bCs/>
                <w:noProof/>
                <w:sz w:val="20"/>
                <w:szCs w:val="20"/>
                <w:lang w:val="en-US"/>
              </w:rPr>
              <w:drawing>
                <wp:inline distT="0" distB="0" distL="0" distR="0" wp14:anchorId="1CF81A1C" wp14:editId="750E5A44">
                  <wp:extent cx="457200" cy="3448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25190" name="Picture 58025190"/>
                          <pic:cNvPicPr>
                            <a:picLocks noChangeAspect="1" noChangeArrowheads="1"/>
                          </pic:cNvPicPr>
                        </pic:nvPicPr>
                        <pic:blipFill rotWithShape="1">
                          <a:blip r:embed="rId20" cstate="print">
                            <a:extLst>
                              <a:ext uri="{BEBA8EAE-BF5A-486C-A8C5-ECC9F3942E4B}">
                                <a14:imgProps xmlns:a14="http://schemas.microsoft.com/office/drawing/2010/main">
                                  <a14:imgLayer r:embed="rId21">
                                    <a14:imgEffect>
                                      <a14:backgroundRemoval t="10000" b="90000" l="10000" r="90000">
                                        <a14:foregroundMark x1="11917" y1="52250" x2="11917" y2="52250"/>
                                        <a14:foregroundMark x1="19833" y1="45000" x2="19833" y2="45000"/>
                                        <a14:foregroundMark x1="88000" y1="54583" x2="88000" y2="54583"/>
                                        <a14:foregroundMark x1="89333" y1="43333" x2="89333" y2="43333"/>
                                        <a14:foregroundMark x1="86000" y1="31083" x2="86000" y2="31083"/>
                                      </a14:backgroundRemoval>
                                    </a14:imgEffect>
                                  </a14:imgLayer>
                                </a14:imgProps>
                              </a:ext>
                              <a:ext uri="{28A0092B-C50C-407E-A947-70E740481C1C}">
                                <a14:useLocalDpi xmlns:a14="http://schemas.microsoft.com/office/drawing/2010/main" val="0"/>
                              </a:ext>
                            </a:extLst>
                          </a:blip>
                          <a:srcRect t="12569" b="12017"/>
                          <a:stretch/>
                        </pic:blipFill>
                        <pic:spPr bwMode="auto">
                          <a:xfrm>
                            <a:off x="0" y="0"/>
                            <a:ext cx="457200" cy="344805"/>
                          </a:xfrm>
                          <a:prstGeom prst="rect">
                            <a:avLst/>
                          </a:prstGeom>
                          <a:noFill/>
                          <a:ln>
                            <a:noFill/>
                          </a:ln>
                          <a:extLst>
                            <a:ext uri="{53640926-AAD7-44D8-BBD7-CCE9431645EC}">
                              <a14:shadowObscured xmlns:a14="http://schemas.microsoft.com/office/drawing/2010/main"/>
                            </a:ext>
                          </a:extLst>
                        </pic:spPr>
                      </pic:pic>
                    </a:graphicData>
                  </a:graphic>
                </wp:inline>
              </w:drawing>
            </w:r>
          </w:p>
          <w:p w14:paraId="2981BC00" w14:textId="3BFABB81" w:rsidR="000246AC" w:rsidRPr="000246AC" w:rsidRDefault="000246AC" w:rsidP="000246AC">
            <w:pPr>
              <w:jc w:val="center"/>
              <w:rPr>
                <w:rFonts w:ascii="Lato" w:hAnsi="Lato"/>
                <w:b/>
                <w:bCs/>
                <w:sz w:val="20"/>
                <w:szCs w:val="20"/>
                <w:lang w:eastAsia="en-GB"/>
              </w:rPr>
            </w:pPr>
            <w:r w:rsidRPr="000246AC">
              <w:rPr>
                <w:rFonts w:ascii="Lato" w:hAnsi="Lato"/>
                <w:b/>
                <w:bCs/>
                <w:sz w:val="20"/>
                <w:szCs w:val="20"/>
                <w:lang w:eastAsia="en-GB"/>
              </w:rPr>
              <w:t>Climate Finance Advocacy</w:t>
            </w:r>
          </w:p>
        </w:tc>
        <w:tc>
          <w:tcPr>
            <w:tcW w:w="7909" w:type="dxa"/>
            <w:vAlign w:val="center"/>
          </w:tcPr>
          <w:p w14:paraId="71161A09" w14:textId="42A9E873" w:rsidR="000246AC" w:rsidRPr="003D0430" w:rsidRDefault="000246AC" w:rsidP="0096456C">
            <w:pPr>
              <w:jc w:val="both"/>
              <w:rPr>
                <w:rFonts w:ascii="Lato" w:hAnsi="Lato"/>
                <w:color w:val="DA291C"/>
                <w:sz w:val="20"/>
                <w:szCs w:val="20"/>
                <w:lang w:eastAsia="en-GB"/>
              </w:rPr>
            </w:pPr>
            <w:r w:rsidRPr="003D0430">
              <w:rPr>
                <w:rFonts w:ascii="Lato" w:hAnsi="Lato"/>
                <w:color w:val="DA291C"/>
                <w:sz w:val="20"/>
                <w:szCs w:val="20"/>
                <w:lang w:eastAsia="en-GB"/>
              </w:rPr>
              <w:t xml:space="preserve">Advocate </w:t>
            </w:r>
            <w:r w:rsidRPr="003D0430">
              <w:rPr>
                <w:rFonts w:ascii="Lato" w:hAnsi="Lato"/>
                <w:sz w:val="20"/>
                <w:szCs w:val="20"/>
                <w:lang w:eastAsia="en-GB"/>
              </w:rPr>
              <w:t>for climate finance actors to use specified metrics to ensure child- and youth-responsive investment</w:t>
            </w:r>
            <w:r>
              <w:rPr>
                <w:rFonts w:ascii="Lato" w:hAnsi="Lato"/>
                <w:sz w:val="20"/>
                <w:szCs w:val="20"/>
                <w:lang w:eastAsia="en-GB"/>
              </w:rPr>
              <w:t xml:space="preserve">, </w:t>
            </w:r>
            <w:r w:rsidRPr="003D0430">
              <w:rPr>
                <w:rFonts w:ascii="Lato" w:hAnsi="Lato"/>
                <w:sz w:val="20"/>
                <w:szCs w:val="20"/>
                <w:lang w:eastAsia="en-GB"/>
              </w:rPr>
              <w:t>including a focus on their rights, equity and inclusion in all relevant systems and processes. This can ensure that projects are designed with the interests and needs of children and youth in mind.</w:t>
            </w:r>
          </w:p>
        </w:tc>
      </w:tr>
      <w:tr w:rsidR="000246AC" w14:paraId="288444D2" w14:textId="77777777" w:rsidTr="0096456C">
        <w:trPr>
          <w:trHeight w:val="1171"/>
        </w:trPr>
        <w:tc>
          <w:tcPr>
            <w:tcW w:w="1729" w:type="dxa"/>
            <w:vAlign w:val="center"/>
          </w:tcPr>
          <w:p w14:paraId="7DD07858" w14:textId="77777777" w:rsidR="000246AC" w:rsidRPr="000246AC" w:rsidRDefault="000246AC" w:rsidP="000246AC">
            <w:pPr>
              <w:jc w:val="center"/>
              <w:rPr>
                <w:rFonts w:ascii="Lato" w:hAnsi="Lato"/>
                <w:b/>
                <w:bCs/>
                <w:noProof/>
                <w:sz w:val="20"/>
                <w:szCs w:val="20"/>
              </w:rPr>
            </w:pPr>
            <w:r w:rsidRPr="000246AC">
              <w:rPr>
                <w:rFonts w:ascii="Lato" w:hAnsi="Lato"/>
                <w:b/>
                <w:bCs/>
                <w:noProof/>
                <w:sz w:val="20"/>
                <w:szCs w:val="20"/>
                <w:lang w:val="en-US"/>
              </w:rPr>
              <w:drawing>
                <wp:inline distT="0" distB="0" distL="0" distR="0" wp14:anchorId="3D87F2A4" wp14:editId="6ABC889D">
                  <wp:extent cx="365760" cy="365760"/>
                  <wp:effectExtent l="0" t="0" r="0" b="0"/>
                  <wp:docPr id="1808947189" name="Picture 1808947189" descr="A red notepad with a check 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671140" name="Picture 1" descr="A red notepad with a check mark&#10;&#10;Description automatically generated"/>
                          <pic:cNvPicPr>
                            <a:picLocks noChangeAspect="1" noChangeArrowheads="1"/>
                          </pic:cNvPicPr>
                        </pic:nvPicPr>
                        <pic:blipFill>
                          <a:blip r:embed="rId22" cstate="print">
                            <a:extLst>
                              <a:ext uri="{BEBA8EAE-BF5A-486C-A8C5-ECC9F3942E4B}">
                                <a14:imgProps xmlns:a14="http://schemas.microsoft.com/office/drawing/2010/main">
                                  <a14:imgLayer r:embed="rId23">
                                    <a14:imgEffect>
                                      <a14:backgroundRemoval t="10000" b="90333" l="10000" r="90000">
                                        <a14:foregroundMark x1="53167" y1="10333" x2="53167" y2="10333"/>
                                        <a14:foregroundMark x1="18833" y1="25167" x2="18833" y2="25167"/>
                                        <a14:foregroundMark x1="18833" y1="45167" x2="18833" y2="45167"/>
                                        <a14:foregroundMark x1="17750" y1="70917" x2="17750" y2="70917"/>
                                        <a14:foregroundMark x1="34333" y1="90333" x2="34333" y2="90333"/>
                                        <a14:foregroundMark x1="73750" y1="26833" x2="73750" y2="26833"/>
                                        <a14:foregroundMark x1="64583" y1="43417" x2="64583" y2="43417"/>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inline>
              </w:drawing>
            </w:r>
          </w:p>
          <w:p w14:paraId="5440C85E" w14:textId="295459EA" w:rsidR="000246AC" w:rsidRPr="000246AC" w:rsidRDefault="000246AC" w:rsidP="000246AC">
            <w:pPr>
              <w:jc w:val="center"/>
              <w:rPr>
                <w:rFonts w:ascii="Lato" w:hAnsi="Lato"/>
                <w:b/>
                <w:bCs/>
                <w:noProof/>
                <w:sz w:val="20"/>
                <w:szCs w:val="20"/>
              </w:rPr>
            </w:pPr>
            <w:r w:rsidRPr="000246AC">
              <w:rPr>
                <w:rFonts w:ascii="Lato" w:hAnsi="Lato"/>
                <w:b/>
                <w:bCs/>
                <w:noProof/>
                <w:sz w:val="20"/>
                <w:szCs w:val="20"/>
              </w:rPr>
              <w:t xml:space="preserve">Climate Policy Monitoring </w:t>
            </w:r>
          </w:p>
        </w:tc>
        <w:tc>
          <w:tcPr>
            <w:tcW w:w="7909" w:type="dxa"/>
            <w:vAlign w:val="center"/>
          </w:tcPr>
          <w:p w14:paraId="5453A8EC" w14:textId="4D9666F6" w:rsidR="000246AC" w:rsidRPr="003D0430" w:rsidRDefault="000246AC" w:rsidP="0096456C">
            <w:pPr>
              <w:jc w:val="both"/>
              <w:rPr>
                <w:rFonts w:ascii="Lato" w:hAnsi="Lato"/>
                <w:color w:val="DA291C"/>
                <w:sz w:val="20"/>
                <w:szCs w:val="20"/>
                <w:lang w:eastAsia="en-GB"/>
              </w:rPr>
            </w:pPr>
            <w:r>
              <w:rPr>
                <w:rFonts w:ascii="Lato" w:hAnsi="Lato"/>
                <w:color w:val="DA291C"/>
                <w:sz w:val="20"/>
                <w:szCs w:val="20"/>
                <w:lang w:eastAsia="en-GB"/>
              </w:rPr>
              <w:t>De</w:t>
            </w:r>
            <w:r w:rsidRPr="003D0430">
              <w:rPr>
                <w:rFonts w:ascii="Lato" w:hAnsi="Lato"/>
                <w:color w:val="DA291C"/>
                <w:sz w:val="20"/>
                <w:szCs w:val="20"/>
                <w:lang w:eastAsia="en-GB"/>
              </w:rPr>
              <w:t xml:space="preserve">velop </w:t>
            </w:r>
            <w:r w:rsidRPr="003D0430">
              <w:rPr>
                <w:rFonts w:ascii="Lato" w:hAnsi="Lato"/>
                <w:sz w:val="20"/>
                <w:szCs w:val="20"/>
                <w:lang w:eastAsia="en-GB"/>
              </w:rPr>
              <w:t xml:space="preserve">and </w:t>
            </w:r>
            <w:r w:rsidRPr="003D0430">
              <w:rPr>
                <w:rFonts w:ascii="Lato" w:hAnsi="Lato"/>
                <w:color w:val="DA291C"/>
                <w:sz w:val="20"/>
                <w:szCs w:val="20"/>
                <w:lang w:eastAsia="en-GB"/>
              </w:rPr>
              <w:t xml:space="preserve">implement </w:t>
            </w:r>
            <w:r w:rsidRPr="003D0430">
              <w:rPr>
                <w:rFonts w:ascii="Lato" w:hAnsi="Lato"/>
                <w:sz w:val="20"/>
                <w:szCs w:val="20"/>
                <w:lang w:eastAsia="en-GB"/>
              </w:rPr>
              <w:t>robust child</w:t>
            </w:r>
            <w:r>
              <w:rPr>
                <w:rFonts w:ascii="Lato" w:hAnsi="Lato"/>
                <w:sz w:val="20"/>
                <w:szCs w:val="20"/>
                <w:lang w:eastAsia="en-GB"/>
              </w:rPr>
              <w:t>/</w:t>
            </w:r>
            <w:r w:rsidRPr="003D0430">
              <w:rPr>
                <w:rFonts w:ascii="Lato" w:hAnsi="Lato"/>
                <w:sz w:val="20"/>
                <w:szCs w:val="20"/>
                <w:lang w:eastAsia="en-GB"/>
              </w:rPr>
              <w:t xml:space="preserve">youth-led </w:t>
            </w:r>
            <w:r>
              <w:rPr>
                <w:rFonts w:ascii="Lato" w:hAnsi="Lato"/>
                <w:sz w:val="20"/>
                <w:szCs w:val="20"/>
                <w:lang w:eastAsia="en-GB"/>
              </w:rPr>
              <w:t xml:space="preserve">climate policy </w:t>
            </w:r>
            <w:r w:rsidRPr="003D0430">
              <w:rPr>
                <w:rFonts w:ascii="Lato" w:hAnsi="Lato"/>
                <w:sz w:val="20"/>
                <w:szCs w:val="20"/>
                <w:lang w:eastAsia="en-GB"/>
              </w:rPr>
              <w:t>monitoring frameworks</w:t>
            </w:r>
            <w:r>
              <w:rPr>
                <w:rFonts w:ascii="Lato" w:hAnsi="Lato"/>
                <w:sz w:val="20"/>
                <w:szCs w:val="20"/>
                <w:lang w:eastAsia="en-GB"/>
              </w:rPr>
              <w:t>, to gu</w:t>
            </w:r>
            <w:r w:rsidRPr="003D0430">
              <w:rPr>
                <w:rFonts w:ascii="Lato" w:hAnsi="Lato"/>
                <w:sz w:val="20"/>
                <w:szCs w:val="20"/>
                <w:lang w:eastAsia="en-GB"/>
              </w:rPr>
              <w:t xml:space="preserve">arantee the implementation and effectiveness of </w:t>
            </w:r>
            <w:r>
              <w:rPr>
                <w:rFonts w:ascii="Lato" w:hAnsi="Lato"/>
                <w:sz w:val="20"/>
                <w:szCs w:val="20"/>
                <w:lang w:eastAsia="en-GB"/>
              </w:rPr>
              <w:t xml:space="preserve">existing </w:t>
            </w:r>
            <w:r w:rsidRPr="003D0430">
              <w:rPr>
                <w:rFonts w:ascii="Lato" w:hAnsi="Lato"/>
                <w:sz w:val="20"/>
                <w:szCs w:val="20"/>
                <w:lang w:eastAsia="en-GB"/>
              </w:rPr>
              <w:t>climate policies</w:t>
            </w:r>
            <w:r>
              <w:rPr>
                <w:rFonts w:ascii="Lato" w:hAnsi="Lato"/>
                <w:sz w:val="20"/>
                <w:szCs w:val="20"/>
                <w:lang w:eastAsia="en-GB"/>
              </w:rPr>
              <w:t xml:space="preserve"> and strategies</w:t>
            </w:r>
            <w:r w:rsidRPr="003D0430">
              <w:rPr>
                <w:rFonts w:ascii="Lato" w:hAnsi="Lato"/>
                <w:sz w:val="20"/>
                <w:szCs w:val="20"/>
                <w:lang w:eastAsia="en-GB"/>
              </w:rPr>
              <w:t xml:space="preserve">. </w:t>
            </w:r>
            <w:r>
              <w:rPr>
                <w:rFonts w:ascii="Lato" w:hAnsi="Lato"/>
                <w:sz w:val="20"/>
                <w:szCs w:val="20"/>
                <w:lang w:eastAsia="en-GB"/>
              </w:rPr>
              <w:t xml:space="preserve">This will </w:t>
            </w:r>
            <w:r w:rsidRPr="003D0430">
              <w:rPr>
                <w:rFonts w:ascii="Lato" w:hAnsi="Lato"/>
                <w:sz w:val="20"/>
                <w:szCs w:val="20"/>
                <w:lang w:eastAsia="en-GB"/>
              </w:rPr>
              <w:t>encourage transparency and accountability, while fostering a generation that is keenly involved in the progression of climate initiatives.</w:t>
            </w:r>
          </w:p>
        </w:tc>
      </w:tr>
      <w:tr w:rsidR="00E93794" w14:paraId="4A5CEAEA" w14:textId="77777777" w:rsidTr="0096456C">
        <w:trPr>
          <w:trHeight w:val="1171"/>
        </w:trPr>
        <w:tc>
          <w:tcPr>
            <w:tcW w:w="1729" w:type="dxa"/>
            <w:vAlign w:val="center"/>
          </w:tcPr>
          <w:p w14:paraId="61AC9105" w14:textId="77777777" w:rsidR="00E93794" w:rsidRDefault="0096456C" w:rsidP="00922E23">
            <w:pPr>
              <w:jc w:val="center"/>
              <w:rPr>
                <w:rFonts w:ascii="Lato" w:hAnsi="Lato"/>
                <w:spacing w:val="-4"/>
                <w:sz w:val="20"/>
                <w:szCs w:val="20"/>
                <w:lang w:eastAsia="en-GB"/>
              </w:rPr>
            </w:pPr>
            <w:r>
              <w:rPr>
                <w:noProof/>
                <w:lang w:val="en-US"/>
              </w:rPr>
              <w:lastRenderedPageBreak/>
              <w:drawing>
                <wp:inline distT="0" distB="0" distL="0" distR="0" wp14:anchorId="7F9B84EE" wp14:editId="1FF85BB4">
                  <wp:extent cx="548640" cy="548640"/>
                  <wp:effectExtent l="0" t="0" r="381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inline>
              </w:drawing>
            </w:r>
          </w:p>
          <w:p w14:paraId="3EC54FF7" w14:textId="05D31925" w:rsidR="0096456C" w:rsidRPr="0096456C" w:rsidRDefault="0096456C" w:rsidP="00922E23">
            <w:pPr>
              <w:jc w:val="center"/>
              <w:rPr>
                <w:rFonts w:ascii="Lato" w:hAnsi="Lato"/>
                <w:b/>
                <w:bCs/>
                <w:spacing w:val="-4"/>
                <w:sz w:val="20"/>
                <w:szCs w:val="20"/>
                <w:lang w:eastAsia="en-GB"/>
              </w:rPr>
            </w:pPr>
            <w:r w:rsidRPr="0096456C">
              <w:rPr>
                <w:rFonts w:ascii="Lato" w:hAnsi="Lato"/>
                <w:b/>
                <w:bCs/>
                <w:noProof/>
                <w:sz w:val="20"/>
                <w:szCs w:val="20"/>
              </w:rPr>
              <w:t>Green Solutions</w:t>
            </w:r>
          </w:p>
        </w:tc>
        <w:tc>
          <w:tcPr>
            <w:tcW w:w="7909" w:type="dxa"/>
            <w:vAlign w:val="center"/>
          </w:tcPr>
          <w:p w14:paraId="32999E5C" w14:textId="06566E8C" w:rsidR="00E93794" w:rsidRPr="003D0430" w:rsidRDefault="0096456C" w:rsidP="0096456C">
            <w:pPr>
              <w:jc w:val="both"/>
              <w:rPr>
                <w:rFonts w:ascii="Lato" w:hAnsi="Lato"/>
                <w:sz w:val="20"/>
                <w:szCs w:val="20"/>
                <w:lang w:eastAsia="en-GB"/>
              </w:rPr>
            </w:pPr>
            <w:r w:rsidRPr="0096456C">
              <w:rPr>
                <w:rFonts w:ascii="Lato" w:hAnsi="Lato"/>
                <w:color w:val="DA291C"/>
                <w:sz w:val="20"/>
                <w:szCs w:val="20"/>
                <w:lang w:eastAsia="en-GB"/>
              </w:rPr>
              <w:t>Empower</w:t>
            </w:r>
            <w:r w:rsidRPr="0096456C">
              <w:rPr>
                <w:rFonts w:ascii="Lato" w:hAnsi="Lato"/>
                <w:sz w:val="20"/>
                <w:szCs w:val="20"/>
                <w:lang w:eastAsia="en-GB"/>
              </w:rPr>
              <w:t xml:space="preserve"> youth innovators and entrepreneurs to contribute to a green and just transition throughout the region through collaborations and exchange of solutions, underscoring the importance of collective action</w:t>
            </w:r>
            <w:r>
              <w:rPr>
                <w:rFonts w:ascii="Lato" w:hAnsi="Lato"/>
                <w:sz w:val="20"/>
                <w:szCs w:val="20"/>
                <w:lang w:eastAsia="en-GB"/>
              </w:rPr>
              <w:t xml:space="preserve"> and political support</w:t>
            </w:r>
            <w:r w:rsidRPr="0096456C">
              <w:rPr>
                <w:rFonts w:ascii="Lato" w:hAnsi="Lato"/>
                <w:sz w:val="20"/>
                <w:szCs w:val="20"/>
                <w:lang w:eastAsia="en-GB"/>
              </w:rPr>
              <w:t xml:space="preserve"> and emphasi</w:t>
            </w:r>
            <w:r>
              <w:rPr>
                <w:rFonts w:ascii="Lato" w:hAnsi="Lato"/>
                <w:sz w:val="20"/>
                <w:szCs w:val="20"/>
                <w:lang w:eastAsia="en-GB"/>
              </w:rPr>
              <w:t>s</w:t>
            </w:r>
            <w:r w:rsidRPr="0096456C">
              <w:rPr>
                <w:rFonts w:ascii="Lato" w:hAnsi="Lato"/>
                <w:sz w:val="20"/>
                <w:szCs w:val="20"/>
                <w:lang w:eastAsia="en-GB"/>
              </w:rPr>
              <w:t>ing the pivotal role of the green economy in ensuring sustainability and resilience against climate challenges</w:t>
            </w:r>
            <w:r>
              <w:rPr>
                <w:rFonts w:ascii="Lato" w:hAnsi="Lato"/>
                <w:sz w:val="20"/>
                <w:szCs w:val="20"/>
                <w:lang w:eastAsia="en-GB"/>
              </w:rPr>
              <w:t>.</w:t>
            </w:r>
          </w:p>
        </w:tc>
      </w:tr>
    </w:tbl>
    <w:p w14:paraId="1B6ED146" w14:textId="7566AA86" w:rsidR="0096456C" w:rsidRDefault="0096456C" w:rsidP="0096456C">
      <w:pPr>
        <w:spacing w:after="60" w:line="276" w:lineRule="auto"/>
        <w:jc w:val="both"/>
        <w:rPr>
          <w:rFonts w:ascii="Arial Narrow" w:eastAsia="Lato" w:hAnsi="Arial Narrow" w:cs="Lato"/>
          <w:b/>
          <w:bCs/>
          <w:color w:val="E1251B"/>
          <w:sz w:val="26"/>
          <w:szCs w:val="26"/>
        </w:rPr>
      </w:pPr>
      <w:r w:rsidRPr="00E93794">
        <w:rPr>
          <w:rFonts w:ascii="Oswald" w:hAnsi="Oswald"/>
          <w:b/>
          <w:bCs/>
          <w:sz w:val="26"/>
          <w:szCs w:val="26"/>
        </w:rPr>
        <w:t>THEMATIC TRACK #</w:t>
      </w:r>
      <w:r>
        <w:rPr>
          <w:rFonts w:ascii="Oswald" w:hAnsi="Oswald"/>
          <w:b/>
          <w:bCs/>
          <w:sz w:val="26"/>
          <w:szCs w:val="26"/>
        </w:rPr>
        <w:t>2</w:t>
      </w:r>
      <w:r w:rsidRPr="00E93794">
        <w:rPr>
          <w:rFonts w:ascii="Oswald" w:hAnsi="Oswald"/>
          <w:b/>
          <w:bCs/>
          <w:sz w:val="26"/>
          <w:szCs w:val="26"/>
        </w:rPr>
        <w:t xml:space="preserve"> |</w:t>
      </w:r>
      <w:r w:rsidRPr="00E93794">
        <w:rPr>
          <w:rFonts w:ascii="Oswald" w:hAnsi="Oswald"/>
          <w:sz w:val="26"/>
          <w:szCs w:val="26"/>
        </w:rPr>
        <w:t xml:space="preserve"> </w:t>
      </w:r>
      <w:r w:rsidRPr="0096456C">
        <w:rPr>
          <w:rFonts w:ascii="Arial Narrow" w:eastAsia="Lato" w:hAnsi="Arial Narrow" w:cs="Lato"/>
          <w:b/>
          <w:bCs/>
          <w:color w:val="E1251B"/>
          <w:sz w:val="26"/>
          <w:szCs w:val="26"/>
        </w:rPr>
        <w:t>Adolescents, Youth and Power</w:t>
      </w:r>
    </w:p>
    <w:p w14:paraId="574AFA68" w14:textId="613C9F80" w:rsidR="00C80A73" w:rsidRPr="00C80A73" w:rsidRDefault="00C80A73" w:rsidP="00C80A73">
      <w:pPr>
        <w:spacing w:after="120"/>
        <w:jc w:val="both"/>
        <w:rPr>
          <w:rFonts w:ascii="Lato" w:hAnsi="Lato"/>
          <w:sz w:val="20"/>
          <w:szCs w:val="20"/>
        </w:rPr>
      </w:pPr>
      <w:r w:rsidRPr="00C80A73">
        <w:rPr>
          <w:rFonts w:ascii="Lato" w:hAnsi="Lato"/>
          <w:sz w:val="20"/>
          <w:szCs w:val="20"/>
        </w:rPr>
        <w:t>The findings of the undertaken research present insights from adolescents and youth aged 10 to 24, focusing on their perspectives on power, agency, equality and inclusion. A key finding is the strong sense of agency during adolescence and youth among participants, who, despite challenging circumstances, strive towards their aspirations with varying degrees of support and resources. This demonstrates a consistent internal drive for autonomy, with some achieving their objectives despite minimal support or encouragement. Participants exhibited agency within their families, schools and communities, although their capacity to effect social change was limited, particularly in domains of political participation and engagement with governmental duty bearers.</w:t>
      </w:r>
      <w:r>
        <w:rPr>
          <w:rFonts w:ascii="Lato" w:hAnsi="Lato"/>
          <w:sz w:val="20"/>
          <w:szCs w:val="20"/>
        </w:rPr>
        <w:t xml:space="preserve"> </w:t>
      </w:r>
      <w:r w:rsidRPr="00C80A73">
        <w:rPr>
          <w:rFonts w:ascii="Lato" w:hAnsi="Lato"/>
          <w:sz w:val="20"/>
          <w:szCs w:val="20"/>
        </w:rPr>
        <w:t>The report also underscores the multiple challenges adolescents face in their transition to adulthood, emphasising the importance of building supportive relationships and opportunities for participation.</w:t>
      </w:r>
    </w:p>
    <w:tbl>
      <w:tblPr>
        <w:tblStyle w:val="TableGrid"/>
        <w:tblW w:w="0" w:type="auto"/>
        <w:tblLook w:val="04A0" w:firstRow="1" w:lastRow="0" w:firstColumn="1" w:lastColumn="0" w:noHBand="0" w:noVBand="1"/>
      </w:tblPr>
      <w:tblGrid>
        <w:gridCol w:w="1732"/>
        <w:gridCol w:w="7906"/>
      </w:tblGrid>
      <w:tr w:rsidR="008A5347" w:rsidRPr="003D0430" w14:paraId="166B71E0" w14:textId="77777777" w:rsidTr="00E6295E">
        <w:trPr>
          <w:trHeight w:val="432"/>
        </w:trPr>
        <w:tc>
          <w:tcPr>
            <w:tcW w:w="9638" w:type="dxa"/>
            <w:gridSpan w:val="2"/>
            <w:shd w:val="clear" w:color="auto" w:fill="000000" w:themeFill="text1"/>
            <w:vAlign w:val="center"/>
          </w:tcPr>
          <w:p w14:paraId="580A18EF" w14:textId="77777777" w:rsidR="008A5347" w:rsidRPr="003D0430" w:rsidRDefault="008A5347" w:rsidP="00E6295E">
            <w:pPr>
              <w:rPr>
                <w:rFonts w:ascii="Lato" w:hAnsi="Lato"/>
                <w:b/>
                <w:bCs/>
                <w:sz w:val="20"/>
                <w:szCs w:val="20"/>
                <w:lang w:eastAsia="en-GB"/>
              </w:rPr>
            </w:pPr>
            <w:r w:rsidRPr="003D0430">
              <w:rPr>
                <w:rFonts w:ascii="Lato" w:hAnsi="Lato"/>
                <w:b/>
                <w:bCs/>
                <w:spacing w:val="-4"/>
                <w:sz w:val="20"/>
                <w:szCs w:val="20"/>
                <w:lang w:eastAsia="en-GB"/>
              </w:rPr>
              <w:t>Applications for this thematic track can pursue one or more of the below entry points:</w:t>
            </w:r>
          </w:p>
        </w:tc>
      </w:tr>
      <w:tr w:rsidR="00C80A73" w:rsidRPr="003D0430" w14:paraId="6AD9718D" w14:textId="77777777" w:rsidTr="00307149">
        <w:trPr>
          <w:trHeight w:val="1171"/>
        </w:trPr>
        <w:tc>
          <w:tcPr>
            <w:tcW w:w="1732" w:type="dxa"/>
            <w:vAlign w:val="center"/>
          </w:tcPr>
          <w:p w14:paraId="79D27895" w14:textId="77777777" w:rsidR="006A2E2C" w:rsidRPr="00496B8E" w:rsidRDefault="00B2241A" w:rsidP="00E6295E">
            <w:pPr>
              <w:jc w:val="center"/>
              <w:rPr>
                <w:rFonts w:ascii="Lato" w:hAnsi="Lato"/>
                <w:b/>
                <w:bCs/>
                <w:spacing w:val="-4"/>
                <w:sz w:val="20"/>
                <w:szCs w:val="20"/>
                <w:lang w:eastAsia="en-GB"/>
              </w:rPr>
            </w:pPr>
            <w:r w:rsidRPr="00496B8E">
              <w:rPr>
                <w:rFonts w:ascii="Lato" w:hAnsi="Lato"/>
                <w:b/>
                <w:bCs/>
                <w:noProof/>
                <w:spacing w:val="-4"/>
                <w:sz w:val="20"/>
                <w:szCs w:val="20"/>
                <w:lang w:val="en-US"/>
              </w:rPr>
              <w:drawing>
                <wp:inline distT="0" distB="0" distL="0" distR="0" wp14:anchorId="084B851B" wp14:editId="0BBE21F9">
                  <wp:extent cx="822960" cy="82296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22960" cy="822960"/>
                          </a:xfrm>
                          <a:prstGeom prst="rect">
                            <a:avLst/>
                          </a:prstGeom>
                          <a:noFill/>
                          <a:ln>
                            <a:noFill/>
                          </a:ln>
                        </pic:spPr>
                      </pic:pic>
                    </a:graphicData>
                  </a:graphic>
                </wp:inline>
              </w:drawing>
            </w:r>
          </w:p>
          <w:p w14:paraId="3B85F307" w14:textId="76E993A8" w:rsidR="008A5347" w:rsidRPr="00496B8E" w:rsidRDefault="008A5347" w:rsidP="00E6295E">
            <w:pPr>
              <w:jc w:val="center"/>
              <w:rPr>
                <w:rFonts w:ascii="Lato" w:hAnsi="Lato"/>
                <w:b/>
                <w:bCs/>
                <w:spacing w:val="-4"/>
                <w:sz w:val="20"/>
                <w:szCs w:val="20"/>
                <w:lang w:eastAsia="en-GB"/>
              </w:rPr>
            </w:pPr>
            <w:r w:rsidRPr="00496B8E">
              <w:rPr>
                <w:rFonts w:ascii="Lato" w:hAnsi="Lato"/>
                <w:b/>
                <w:bCs/>
                <w:spacing w:val="-4"/>
                <w:sz w:val="20"/>
                <w:szCs w:val="20"/>
                <w:lang w:eastAsia="en-GB"/>
              </w:rPr>
              <w:t>Safe Spaces</w:t>
            </w:r>
            <w:r w:rsidR="007052BC" w:rsidRPr="00496B8E">
              <w:rPr>
                <w:rFonts w:ascii="Lato" w:hAnsi="Lato"/>
                <w:b/>
                <w:bCs/>
                <w:spacing w:val="-4"/>
                <w:sz w:val="20"/>
                <w:szCs w:val="20"/>
                <w:lang w:eastAsia="en-GB"/>
              </w:rPr>
              <w:t xml:space="preserve"> and</w:t>
            </w:r>
            <w:r w:rsidRPr="00496B8E">
              <w:rPr>
                <w:rFonts w:ascii="Lato" w:hAnsi="Lato"/>
                <w:b/>
                <w:bCs/>
                <w:spacing w:val="-4"/>
                <w:sz w:val="20"/>
                <w:szCs w:val="20"/>
                <w:lang w:eastAsia="en-GB"/>
              </w:rPr>
              <w:t xml:space="preserve"> Mobilit</w:t>
            </w:r>
            <w:r w:rsidR="007052BC" w:rsidRPr="00496B8E">
              <w:rPr>
                <w:rFonts w:ascii="Lato" w:hAnsi="Lato"/>
                <w:b/>
                <w:bCs/>
                <w:spacing w:val="-4"/>
                <w:sz w:val="20"/>
                <w:szCs w:val="20"/>
                <w:lang w:eastAsia="en-GB"/>
              </w:rPr>
              <w:t>y</w:t>
            </w:r>
          </w:p>
        </w:tc>
        <w:tc>
          <w:tcPr>
            <w:tcW w:w="7906" w:type="dxa"/>
            <w:vAlign w:val="center"/>
          </w:tcPr>
          <w:p w14:paraId="0EA1E5A8" w14:textId="75AD4EC7" w:rsidR="008A5347" w:rsidRPr="007052BC" w:rsidRDefault="008A5347" w:rsidP="00F34E0E">
            <w:pPr>
              <w:pStyle w:val="ListParagraph"/>
              <w:numPr>
                <w:ilvl w:val="0"/>
                <w:numId w:val="15"/>
              </w:numPr>
              <w:spacing w:after="40"/>
              <w:ind w:left="360"/>
              <w:contextualSpacing w:val="0"/>
              <w:jc w:val="both"/>
              <w:rPr>
                <w:rFonts w:ascii="Lato" w:hAnsi="Lato"/>
                <w:sz w:val="20"/>
                <w:szCs w:val="20"/>
                <w:lang w:eastAsia="en-GB"/>
              </w:rPr>
            </w:pPr>
            <w:r w:rsidRPr="007052BC">
              <w:rPr>
                <w:rFonts w:ascii="Lato" w:hAnsi="Lato"/>
                <w:sz w:val="20"/>
                <w:szCs w:val="20"/>
                <w:lang w:eastAsia="en-GB"/>
              </w:rPr>
              <w:t xml:space="preserve">Create </w:t>
            </w:r>
            <w:r w:rsidRPr="007052BC">
              <w:rPr>
                <w:rFonts w:ascii="Lato" w:hAnsi="Lato"/>
                <w:color w:val="DA291C"/>
                <w:sz w:val="20"/>
                <w:szCs w:val="20"/>
                <w:lang w:eastAsia="en-GB"/>
              </w:rPr>
              <w:t>safe spaces for peer interactions</w:t>
            </w:r>
            <w:r w:rsidRPr="007052BC">
              <w:rPr>
                <w:rFonts w:ascii="Lato" w:hAnsi="Lato"/>
                <w:sz w:val="20"/>
                <w:szCs w:val="20"/>
                <w:lang w:eastAsia="en-GB"/>
              </w:rPr>
              <w:t>, crucial for young women and adolescent girls to help ease mobility limitations.</w:t>
            </w:r>
          </w:p>
          <w:p w14:paraId="14B42D4B" w14:textId="7BB8C980" w:rsidR="00A4244D" w:rsidRPr="007052BC" w:rsidRDefault="00A4244D" w:rsidP="00F34E0E">
            <w:pPr>
              <w:pStyle w:val="ListParagraph"/>
              <w:numPr>
                <w:ilvl w:val="0"/>
                <w:numId w:val="15"/>
              </w:numPr>
              <w:spacing w:after="40"/>
              <w:ind w:left="360"/>
              <w:contextualSpacing w:val="0"/>
              <w:jc w:val="both"/>
              <w:rPr>
                <w:rFonts w:ascii="Lato" w:hAnsi="Lato"/>
                <w:sz w:val="20"/>
                <w:szCs w:val="20"/>
                <w:lang w:eastAsia="en-GB"/>
              </w:rPr>
            </w:pPr>
            <w:r w:rsidRPr="007052BC">
              <w:rPr>
                <w:rFonts w:ascii="Lato" w:hAnsi="Lato"/>
                <w:sz w:val="20"/>
                <w:szCs w:val="20"/>
                <w:lang w:eastAsia="en-GB"/>
              </w:rPr>
              <w:t xml:space="preserve">Create safe spaces to discuss </w:t>
            </w:r>
            <w:r w:rsidR="007052BC" w:rsidRPr="007052BC">
              <w:rPr>
                <w:rFonts w:ascii="Lato" w:hAnsi="Lato"/>
                <w:color w:val="DA291C"/>
                <w:sz w:val="20"/>
                <w:szCs w:val="20"/>
                <w:lang w:eastAsia="en-GB"/>
              </w:rPr>
              <w:t xml:space="preserve">positive masculinity and </w:t>
            </w:r>
            <w:r w:rsidRPr="007052BC">
              <w:rPr>
                <w:rFonts w:ascii="Lato" w:hAnsi="Lato"/>
                <w:color w:val="DA291C"/>
                <w:sz w:val="20"/>
                <w:szCs w:val="20"/>
                <w:lang w:eastAsia="en-GB"/>
              </w:rPr>
              <w:t>gender equality in</w:t>
            </w:r>
            <w:r w:rsidRPr="007052BC">
              <w:rPr>
                <w:rFonts w:ascii="Lato" w:hAnsi="Lato"/>
                <w:sz w:val="20"/>
                <w:szCs w:val="20"/>
                <w:lang w:eastAsia="en-GB"/>
              </w:rPr>
              <w:t xml:space="preserve"> </w:t>
            </w:r>
            <w:r w:rsidRPr="007052BC">
              <w:rPr>
                <w:rFonts w:ascii="Lato" w:hAnsi="Lato"/>
                <w:color w:val="DA291C"/>
                <w:sz w:val="20"/>
                <w:szCs w:val="20"/>
                <w:lang w:eastAsia="en-GB"/>
              </w:rPr>
              <w:t>relationships</w:t>
            </w:r>
            <w:r w:rsidRPr="007052BC">
              <w:rPr>
                <w:rFonts w:ascii="Lato" w:hAnsi="Lato"/>
                <w:sz w:val="20"/>
                <w:szCs w:val="20"/>
                <w:lang w:eastAsia="en-GB"/>
              </w:rPr>
              <w:t>, potentially within sexual and reproductive health programmes</w:t>
            </w:r>
            <w:r w:rsidRPr="007052BC">
              <w:rPr>
                <w:rFonts w:ascii="Lato" w:hAnsi="Lato"/>
                <w:b/>
                <w:bCs/>
                <w:sz w:val="20"/>
                <w:szCs w:val="20"/>
                <w:lang w:eastAsia="en-GB"/>
              </w:rPr>
              <w:t>.</w:t>
            </w:r>
          </w:p>
          <w:p w14:paraId="0B3F4543" w14:textId="4A577BFC" w:rsidR="009916F8" w:rsidRPr="007052BC" w:rsidRDefault="008A5347" w:rsidP="00F34E0E">
            <w:pPr>
              <w:pStyle w:val="ListParagraph"/>
              <w:numPr>
                <w:ilvl w:val="0"/>
                <w:numId w:val="15"/>
              </w:numPr>
              <w:spacing w:after="40"/>
              <w:ind w:left="360"/>
              <w:contextualSpacing w:val="0"/>
              <w:jc w:val="both"/>
              <w:rPr>
                <w:rFonts w:ascii="Lato" w:hAnsi="Lato"/>
                <w:sz w:val="20"/>
                <w:szCs w:val="20"/>
                <w:lang w:eastAsia="en-GB"/>
              </w:rPr>
            </w:pPr>
            <w:r w:rsidRPr="007052BC">
              <w:rPr>
                <w:rFonts w:ascii="Lato" w:hAnsi="Lato"/>
                <w:sz w:val="20"/>
                <w:szCs w:val="20"/>
                <w:lang w:eastAsia="en-GB"/>
              </w:rPr>
              <w:t xml:space="preserve">Collaborate with local authorities to create </w:t>
            </w:r>
            <w:r w:rsidRPr="007052BC">
              <w:rPr>
                <w:rFonts w:ascii="Lato" w:hAnsi="Lato"/>
                <w:color w:val="DA291C"/>
                <w:sz w:val="20"/>
                <w:szCs w:val="20"/>
                <w:lang w:eastAsia="en-GB"/>
              </w:rPr>
              <w:t xml:space="preserve">safe </w:t>
            </w:r>
            <w:r w:rsidR="00496B8E">
              <w:rPr>
                <w:rFonts w:ascii="Lato" w:hAnsi="Lato"/>
                <w:color w:val="DA291C"/>
                <w:sz w:val="20"/>
                <w:szCs w:val="20"/>
                <w:lang w:eastAsia="en-GB"/>
              </w:rPr>
              <w:t xml:space="preserve">public </w:t>
            </w:r>
            <w:r w:rsidRPr="007052BC">
              <w:rPr>
                <w:rFonts w:ascii="Lato" w:hAnsi="Lato"/>
                <w:color w:val="DA291C"/>
                <w:sz w:val="20"/>
                <w:szCs w:val="20"/>
                <w:lang w:eastAsia="en-GB"/>
              </w:rPr>
              <w:t>spaces</w:t>
            </w:r>
            <w:r w:rsidR="00B2241A" w:rsidRPr="007052BC">
              <w:rPr>
                <w:rFonts w:ascii="Lato" w:hAnsi="Lato"/>
                <w:sz w:val="20"/>
                <w:szCs w:val="20"/>
                <w:lang w:eastAsia="en-GB"/>
              </w:rPr>
              <w:t xml:space="preserve"> for adolescents and youth</w:t>
            </w:r>
            <w:r w:rsidRPr="007052BC">
              <w:rPr>
                <w:rFonts w:ascii="Lato" w:hAnsi="Lato"/>
                <w:sz w:val="20"/>
                <w:szCs w:val="20"/>
                <w:lang w:eastAsia="en-GB"/>
              </w:rPr>
              <w:t xml:space="preserve"> for leisure</w:t>
            </w:r>
            <w:r w:rsidR="006A2E2C">
              <w:rPr>
                <w:rFonts w:ascii="Lato" w:hAnsi="Lato"/>
                <w:sz w:val="20"/>
                <w:szCs w:val="20"/>
                <w:lang w:eastAsia="en-GB"/>
              </w:rPr>
              <w:t xml:space="preserve"> </w:t>
            </w:r>
            <w:r w:rsidRPr="007052BC">
              <w:rPr>
                <w:rFonts w:ascii="Lato" w:hAnsi="Lato"/>
                <w:sz w:val="20"/>
                <w:szCs w:val="20"/>
                <w:lang w:eastAsia="en-GB"/>
              </w:rPr>
              <w:t>activities such as park</w:t>
            </w:r>
            <w:r w:rsidR="00496B8E">
              <w:rPr>
                <w:rFonts w:ascii="Lato" w:hAnsi="Lato"/>
                <w:sz w:val="20"/>
                <w:szCs w:val="20"/>
                <w:lang w:eastAsia="en-GB"/>
              </w:rPr>
              <w:t>s</w:t>
            </w:r>
            <w:r w:rsidRPr="007052BC">
              <w:rPr>
                <w:rFonts w:ascii="Lato" w:hAnsi="Lato"/>
                <w:sz w:val="20"/>
                <w:szCs w:val="20"/>
                <w:lang w:eastAsia="en-GB"/>
              </w:rPr>
              <w:t xml:space="preserve"> and public areas.</w:t>
            </w:r>
          </w:p>
          <w:p w14:paraId="44FC1C5C" w14:textId="02ACEB8A" w:rsidR="008A5347" w:rsidRPr="007052BC" w:rsidRDefault="00A11067" w:rsidP="00F34E0E">
            <w:pPr>
              <w:pStyle w:val="ListParagraph"/>
              <w:numPr>
                <w:ilvl w:val="0"/>
                <w:numId w:val="15"/>
              </w:numPr>
              <w:spacing w:after="40"/>
              <w:ind w:left="360"/>
              <w:contextualSpacing w:val="0"/>
              <w:jc w:val="both"/>
              <w:rPr>
                <w:rFonts w:ascii="Lato" w:hAnsi="Lato"/>
                <w:sz w:val="20"/>
                <w:szCs w:val="20"/>
                <w:lang w:eastAsia="en-GB"/>
              </w:rPr>
            </w:pPr>
            <w:r w:rsidRPr="007052BC">
              <w:rPr>
                <w:rFonts w:ascii="Lato" w:hAnsi="Lato"/>
                <w:sz w:val="20"/>
                <w:szCs w:val="20"/>
                <w:lang w:eastAsia="en-GB"/>
              </w:rPr>
              <w:t xml:space="preserve">Develop solutions for </w:t>
            </w:r>
            <w:r w:rsidRPr="007052BC">
              <w:rPr>
                <w:rFonts w:ascii="Lato" w:hAnsi="Lato"/>
                <w:color w:val="DA291C"/>
                <w:sz w:val="20"/>
                <w:szCs w:val="20"/>
                <w:lang w:eastAsia="en-GB"/>
              </w:rPr>
              <w:t>safer and affordable transportation</w:t>
            </w:r>
            <w:r w:rsidRPr="007052BC">
              <w:rPr>
                <w:rFonts w:ascii="Lato" w:hAnsi="Lato"/>
                <w:sz w:val="20"/>
                <w:szCs w:val="20"/>
                <w:lang w:eastAsia="en-GB"/>
              </w:rPr>
              <w:t xml:space="preserve"> </w:t>
            </w:r>
            <w:r w:rsidR="00B2241A" w:rsidRPr="007052BC">
              <w:rPr>
                <w:rFonts w:ascii="Lato" w:hAnsi="Lato"/>
                <w:sz w:val="20"/>
                <w:szCs w:val="20"/>
                <w:lang w:eastAsia="en-GB"/>
              </w:rPr>
              <w:t>for adolescents and youth</w:t>
            </w:r>
            <w:r w:rsidR="009916F8" w:rsidRPr="007052BC">
              <w:rPr>
                <w:rFonts w:ascii="Lato" w:hAnsi="Lato"/>
                <w:sz w:val="20"/>
                <w:szCs w:val="20"/>
                <w:lang w:eastAsia="en-GB"/>
              </w:rPr>
              <w:t>.</w:t>
            </w:r>
          </w:p>
          <w:p w14:paraId="1CC91FE6" w14:textId="17475198" w:rsidR="006A2E2C" w:rsidRPr="006A2E2C" w:rsidRDefault="007052BC" w:rsidP="00F34E0E">
            <w:pPr>
              <w:pStyle w:val="ListParagraph"/>
              <w:numPr>
                <w:ilvl w:val="0"/>
                <w:numId w:val="15"/>
              </w:numPr>
              <w:spacing w:after="40"/>
              <w:ind w:left="360"/>
              <w:contextualSpacing w:val="0"/>
              <w:jc w:val="both"/>
              <w:rPr>
                <w:rFonts w:ascii="Lato" w:hAnsi="Lato"/>
                <w:sz w:val="20"/>
                <w:szCs w:val="20"/>
                <w:lang w:eastAsia="en-GB"/>
              </w:rPr>
            </w:pPr>
            <w:r w:rsidRPr="007052BC">
              <w:rPr>
                <w:rFonts w:ascii="Lato" w:hAnsi="Lato"/>
                <w:sz w:val="20"/>
                <w:szCs w:val="20"/>
                <w:lang w:eastAsia="en-GB"/>
              </w:rPr>
              <w:t xml:space="preserve">Promote </w:t>
            </w:r>
            <w:r w:rsidRPr="007052BC">
              <w:rPr>
                <w:rFonts w:ascii="Lato" w:hAnsi="Lato"/>
                <w:color w:val="DA291C"/>
                <w:sz w:val="20"/>
                <w:szCs w:val="20"/>
                <w:lang w:eastAsia="en-GB"/>
              </w:rPr>
              <w:t>safe and ethical social media use</w:t>
            </w:r>
            <w:r w:rsidRPr="007052BC">
              <w:rPr>
                <w:rFonts w:ascii="Lato" w:hAnsi="Lato"/>
                <w:sz w:val="20"/>
                <w:szCs w:val="20"/>
                <w:lang w:eastAsia="en-GB"/>
              </w:rPr>
              <w:t xml:space="preserve"> to combat online discrimination and improve self-esteem</w:t>
            </w:r>
            <w:r w:rsidR="00496B8E">
              <w:rPr>
                <w:rFonts w:ascii="Lato" w:hAnsi="Lato"/>
                <w:sz w:val="20"/>
                <w:szCs w:val="20"/>
                <w:lang w:eastAsia="en-GB"/>
              </w:rPr>
              <w:t xml:space="preserve"> </w:t>
            </w:r>
            <w:r w:rsidR="00496B8E" w:rsidRPr="007052BC">
              <w:rPr>
                <w:rFonts w:ascii="Lato" w:hAnsi="Lato"/>
                <w:sz w:val="20"/>
                <w:szCs w:val="20"/>
                <w:lang w:eastAsia="en-GB"/>
              </w:rPr>
              <w:t>for adolescents and youth</w:t>
            </w:r>
            <w:r w:rsidRPr="007052BC">
              <w:rPr>
                <w:rFonts w:ascii="Lato" w:hAnsi="Lato"/>
                <w:sz w:val="20"/>
                <w:szCs w:val="20"/>
                <w:lang w:eastAsia="en-GB"/>
              </w:rPr>
              <w:t>, acknowledging that many parents and caregivers are inexperienced in this area.</w:t>
            </w:r>
          </w:p>
        </w:tc>
      </w:tr>
      <w:tr w:rsidR="007052BC" w:rsidRPr="003D0430" w14:paraId="1111DEBA" w14:textId="77777777" w:rsidTr="00307149">
        <w:trPr>
          <w:trHeight w:val="1171"/>
        </w:trPr>
        <w:tc>
          <w:tcPr>
            <w:tcW w:w="1732" w:type="dxa"/>
            <w:vAlign w:val="center"/>
          </w:tcPr>
          <w:p w14:paraId="3EE6ADD0" w14:textId="1DC3FAC8" w:rsidR="00C80A73" w:rsidRPr="00496B8E" w:rsidRDefault="00C80A73" w:rsidP="00E6295E">
            <w:pPr>
              <w:jc w:val="center"/>
              <w:rPr>
                <w:rFonts w:ascii="Lato" w:hAnsi="Lato"/>
                <w:b/>
                <w:bCs/>
                <w:spacing w:val="-4"/>
                <w:sz w:val="20"/>
                <w:szCs w:val="20"/>
                <w:lang w:eastAsia="en-GB"/>
              </w:rPr>
            </w:pPr>
            <w:r w:rsidRPr="00496B8E">
              <w:rPr>
                <w:rFonts w:ascii="Lato" w:hAnsi="Lato"/>
                <w:noProof/>
                <w:lang w:val="en-US"/>
              </w:rPr>
              <w:drawing>
                <wp:inline distT="0" distB="0" distL="0" distR="0" wp14:anchorId="4273C4A9" wp14:editId="79C803E0">
                  <wp:extent cx="675861" cy="8229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r="17874"/>
                          <a:stretch/>
                        </pic:blipFill>
                        <pic:spPr bwMode="auto">
                          <a:xfrm>
                            <a:off x="0" y="0"/>
                            <a:ext cx="675861" cy="822960"/>
                          </a:xfrm>
                          <a:prstGeom prst="rect">
                            <a:avLst/>
                          </a:prstGeom>
                          <a:noFill/>
                          <a:ln>
                            <a:noFill/>
                          </a:ln>
                          <a:extLst>
                            <a:ext uri="{53640926-AAD7-44D8-BBD7-CCE9431645EC}">
                              <a14:shadowObscured xmlns:a14="http://schemas.microsoft.com/office/drawing/2010/main"/>
                            </a:ext>
                          </a:extLst>
                        </pic:spPr>
                      </pic:pic>
                    </a:graphicData>
                  </a:graphic>
                </wp:inline>
              </w:drawing>
            </w:r>
          </w:p>
          <w:p w14:paraId="75FA50CC" w14:textId="1C4284A0" w:rsidR="007052BC" w:rsidRPr="00496B8E" w:rsidRDefault="007052BC" w:rsidP="00E6295E">
            <w:pPr>
              <w:jc w:val="center"/>
              <w:rPr>
                <w:rFonts w:ascii="Lato" w:hAnsi="Lato"/>
                <w:b/>
                <w:bCs/>
                <w:spacing w:val="-4"/>
                <w:sz w:val="20"/>
                <w:szCs w:val="20"/>
                <w:lang w:eastAsia="en-GB"/>
              </w:rPr>
            </w:pPr>
            <w:r w:rsidRPr="00496B8E">
              <w:rPr>
                <w:rFonts w:ascii="Lato" w:hAnsi="Lato"/>
                <w:b/>
                <w:bCs/>
                <w:spacing w:val="-4"/>
                <w:sz w:val="20"/>
                <w:szCs w:val="20"/>
                <w:lang w:eastAsia="en-GB"/>
              </w:rPr>
              <w:t>Participation and Agency</w:t>
            </w:r>
          </w:p>
        </w:tc>
        <w:tc>
          <w:tcPr>
            <w:tcW w:w="7906" w:type="dxa"/>
            <w:vAlign w:val="center"/>
          </w:tcPr>
          <w:p w14:paraId="2DEDEFB6" w14:textId="77777777" w:rsidR="007052BC" w:rsidRDefault="007052BC" w:rsidP="00F34E0E">
            <w:pPr>
              <w:pStyle w:val="ListParagraph"/>
              <w:numPr>
                <w:ilvl w:val="0"/>
                <w:numId w:val="15"/>
              </w:numPr>
              <w:spacing w:after="40"/>
              <w:ind w:left="360"/>
              <w:contextualSpacing w:val="0"/>
              <w:jc w:val="both"/>
              <w:rPr>
                <w:rFonts w:ascii="Lato" w:hAnsi="Lato"/>
                <w:sz w:val="20"/>
                <w:szCs w:val="20"/>
                <w:lang w:eastAsia="en-GB"/>
              </w:rPr>
            </w:pPr>
            <w:r w:rsidRPr="007052BC">
              <w:rPr>
                <w:rFonts w:ascii="Lato" w:hAnsi="Lato"/>
                <w:sz w:val="20"/>
                <w:szCs w:val="20"/>
                <w:lang w:eastAsia="en-GB"/>
              </w:rPr>
              <w:t xml:space="preserve">Conduct programmes that develop life skills and social connections, using </w:t>
            </w:r>
            <w:r w:rsidRPr="007052BC">
              <w:rPr>
                <w:rFonts w:ascii="Lato" w:hAnsi="Lato"/>
                <w:color w:val="DA291C"/>
                <w:sz w:val="20"/>
                <w:szCs w:val="20"/>
                <w:lang w:eastAsia="en-GB"/>
              </w:rPr>
              <w:t>volunteer work and community involvement</w:t>
            </w:r>
            <w:r w:rsidRPr="007052BC">
              <w:rPr>
                <w:rFonts w:ascii="Lato" w:hAnsi="Lato"/>
                <w:sz w:val="20"/>
                <w:szCs w:val="20"/>
                <w:lang w:eastAsia="en-GB"/>
              </w:rPr>
              <w:t xml:space="preserve"> to improve adolescents and youth’s mobility and participation.</w:t>
            </w:r>
          </w:p>
          <w:p w14:paraId="4DDB8691" w14:textId="0EC187A1" w:rsidR="007052BC" w:rsidRDefault="007052BC" w:rsidP="00F34E0E">
            <w:pPr>
              <w:pStyle w:val="ListParagraph"/>
              <w:numPr>
                <w:ilvl w:val="0"/>
                <w:numId w:val="15"/>
              </w:numPr>
              <w:spacing w:after="40"/>
              <w:ind w:left="360"/>
              <w:contextualSpacing w:val="0"/>
              <w:jc w:val="both"/>
              <w:rPr>
                <w:rFonts w:ascii="Lato" w:hAnsi="Lato"/>
                <w:sz w:val="20"/>
                <w:szCs w:val="20"/>
                <w:lang w:eastAsia="en-GB"/>
              </w:rPr>
            </w:pPr>
            <w:r w:rsidRPr="007052BC">
              <w:rPr>
                <w:rFonts w:ascii="Lato" w:hAnsi="Lato"/>
                <w:sz w:val="20"/>
                <w:szCs w:val="20"/>
                <w:lang w:eastAsia="en-GB"/>
              </w:rPr>
              <w:t xml:space="preserve">Develop strategies to enhance the </w:t>
            </w:r>
            <w:r w:rsidRPr="007052BC">
              <w:rPr>
                <w:rFonts w:ascii="Lato" w:hAnsi="Lato"/>
                <w:color w:val="DA291C"/>
                <w:sz w:val="20"/>
                <w:szCs w:val="20"/>
                <w:lang w:eastAsia="en-GB"/>
              </w:rPr>
              <w:t>civic and political skills</w:t>
            </w:r>
            <w:r w:rsidRPr="007052BC">
              <w:rPr>
                <w:rFonts w:ascii="Lato" w:hAnsi="Lato"/>
                <w:sz w:val="20"/>
                <w:szCs w:val="20"/>
                <w:lang w:eastAsia="en-GB"/>
              </w:rPr>
              <w:t xml:space="preserve"> of adolescents and youth, </w:t>
            </w:r>
            <w:r w:rsidR="00496B8E">
              <w:rPr>
                <w:rFonts w:ascii="Lato" w:hAnsi="Lato"/>
                <w:sz w:val="20"/>
                <w:szCs w:val="20"/>
                <w:lang w:eastAsia="en-GB"/>
              </w:rPr>
              <w:t>e.g.</w:t>
            </w:r>
            <w:r w:rsidRPr="007052BC">
              <w:rPr>
                <w:rFonts w:ascii="Lato" w:hAnsi="Lato"/>
                <w:sz w:val="20"/>
                <w:szCs w:val="20"/>
                <w:lang w:eastAsia="en-GB"/>
              </w:rPr>
              <w:t xml:space="preserve"> </w:t>
            </w:r>
            <w:r w:rsidR="00496B8E">
              <w:rPr>
                <w:rFonts w:ascii="Lato" w:hAnsi="Lato"/>
                <w:sz w:val="20"/>
                <w:szCs w:val="20"/>
                <w:lang w:eastAsia="en-GB"/>
              </w:rPr>
              <w:t xml:space="preserve">by </w:t>
            </w:r>
            <w:r w:rsidRPr="007052BC">
              <w:rPr>
                <w:rFonts w:ascii="Lato" w:hAnsi="Lato"/>
                <w:sz w:val="20"/>
                <w:szCs w:val="20"/>
                <w:lang w:eastAsia="en-GB"/>
              </w:rPr>
              <w:t>introducing female role models to boost young women’s public speaking confidence</w:t>
            </w:r>
            <w:r w:rsidR="0014529E">
              <w:rPr>
                <w:rFonts w:ascii="Lato" w:hAnsi="Lato"/>
                <w:sz w:val="20"/>
                <w:szCs w:val="20"/>
                <w:lang w:eastAsia="en-GB"/>
              </w:rPr>
              <w:t>;</w:t>
            </w:r>
            <w:r w:rsidRPr="007052BC">
              <w:rPr>
                <w:rFonts w:ascii="Lato" w:hAnsi="Lato"/>
                <w:sz w:val="20"/>
                <w:szCs w:val="20"/>
                <w:lang w:eastAsia="en-GB"/>
              </w:rPr>
              <w:t xml:space="preserve"> supporting adolescents to engage with school authorities and local government</w:t>
            </w:r>
            <w:r w:rsidR="0014529E">
              <w:rPr>
                <w:rFonts w:ascii="Lato" w:hAnsi="Lato"/>
                <w:sz w:val="20"/>
                <w:szCs w:val="20"/>
                <w:lang w:eastAsia="en-GB"/>
              </w:rPr>
              <w:t>;</w:t>
            </w:r>
            <w:r>
              <w:rPr>
                <w:rFonts w:ascii="Lato" w:hAnsi="Lato"/>
                <w:sz w:val="20"/>
                <w:szCs w:val="20"/>
                <w:lang w:eastAsia="en-GB"/>
              </w:rPr>
              <w:t xml:space="preserve"> or creating platform</w:t>
            </w:r>
            <w:r w:rsidRPr="007052BC">
              <w:rPr>
                <w:rFonts w:ascii="Lato" w:hAnsi="Lato"/>
                <w:sz w:val="20"/>
                <w:szCs w:val="20"/>
                <w:lang w:eastAsia="en-GB"/>
              </w:rPr>
              <w:t xml:space="preserve">s for dialogue between </w:t>
            </w:r>
            <w:r>
              <w:rPr>
                <w:rFonts w:ascii="Lato" w:hAnsi="Lato"/>
                <w:sz w:val="20"/>
                <w:szCs w:val="20"/>
                <w:lang w:eastAsia="en-GB"/>
              </w:rPr>
              <w:t>youth</w:t>
            </w:r>
            <w:r w:rsidRPr="007052BC">
              <w:rPr>
                <w:rFonts w:ascii="Lato" w:hAnsi="Lato"/>
                <w:sz w:val="20"/>
                <w:szCs w:val="20"/>
                <w:lang w:eastAsia="en-GB"/>
              </w:rPr>
              <w:t xml:space="preserve"> and local authorities on issues relevant to them</w:t>
            </w:r>
            <w:r w:rsidR="0014529E">
              <w:rPr>
                <w:rFonts w:ascii="Lato" w:hAnsi="Lato"/>
                <w:sz w:val="20"/>
                <w:szCs w:val="20"/>
                <w:lang w:eastAsia="en-GB"/>
              </w:rPr>
              <w:t>,</w:t>
            </w:r>
            <w:r w:rsidRPr="007052BC">
              <w:rPr>
                <w:rFonts w:ascii="Lato" w:hAnsi="Lato"/>
                <w:sz w:val="20"/>
                <w:szCs w:val="20"/>
                <w:lang w:eastAsia="en-GB"/>
              </w:rPr>
              <w:t xml:space="preserve"> equipping youths with necessary skills for effective communication with senior officials.</w:t>
            </w:r>
          </w:p>
          <w:p w14:paraId="36CCC072" w14:textId="77777777" w:rsidR="006A2E2C" w:rsidRPr="006A2E2C" w:rsidRDefault="006A2E2C" w:rsidP="00F34E0E">
            <w:pPr>
              <w:pStyle w:val="ListParagraph"/>
              <w:numPr>
                <w:ilvl w:val="0"/>
                <w:numId w:val="15"/>
              </w:numPr>
              <w:spacing w:after="40"/>
              <w:ind w:left="360"/>
              <w:contextualSpacing w:val="0"/>
              <w:jc w:val="both"/>
              <w:rPr>
                <w:rFonts w:ascii="Lato" w:hAnsi="Lato"/>
                <w:sz w:val="20"/>
                <w:szCs w:val="20"/>
                <w:lang w:eastAsia="en-GB"/>
              </w:rPr>
            </w:pPr>
            <w:r w:rsidRPr="0014529E">
              <w:rPr>
                <w:rFonts w:ascii="Lato" w:hAnsi="Lato"/>
                <w:color w:val="DA291C"/>
                <w:sz w:val="20"/>
                <w:szCs w:val="20"/>
                <w:lang w:eastAsia="en-GB"/>
              </w:rPr>
              <w:t>Collaborate with schools</w:t>
            </w:r>
            <w:r w:rsidRPr="006A2E2C">
              <w:rPr>
                <w:rFonts w:ascii="Lato" w:hAnsi="Lato"/>
                <w:sz w:val="20"/>
                <w:szCs w:val="20"/>
                <w:lang w:eastAsia="en-GB"/>
              </w:rPr>
              <w:t xml:space="preserve"> to create opportunities for students to express themselves and participate, fostering social dialogue, role modelling, and inclusive leadership.</w:t>
            </w:r>
          </w:p>
          <w:p w14:paraId="6DC4C9AA" w14:textId="77777777" w:rsidR="00C80A73" w:rsidRDefault="006A2E2C" w:rsidP="00F34E0E">
            <w:pPr>
              <w:pStyle w:val="ListParagraph"/>
              <w:numPr>
                <w:ilvl w:val="0"/>
                <w:numId w:val="15"/>
              </w:numPr>
              <w:spacing w:after="40"/>
              <w:ind w:left="360"/>
              <w:contextualSpacing w:val="0"/>
              <w:jc w:val="both"/>
              <w:rPr>
                <w:rFonts w:ascii="Lato" w:hAnsi="Lato"/>
                <w:sz w:val="20"/>
                <w:szCs w:val="20"/>
                <w:lang w:eastAsia="en-GB"/>
              </w:rPr>
            </w:pPr>
            <w:r w:rsidRPr="006A2E2C">
              <w:rPr>
                <w:rFonts w:ascii="Lato" w:hAnsi="Lato"/>
                <w:sz w:val="20"/>
                <w:szCs w:val="20"/>
                <w:lang w:eastAsia="en-GB"/>
              </w:rPr>
              <w:t xml:space="preserve">Motivate and assist regional and local governments to establish </w:t>
            </w:r>
            <w:r w:rsidRPr="0014529E">
              <w:rPr>
                <w:rFonts w:ascii="Lato" w:hAnsi="Lato"/>
                <w:color w:val="DA291C"/>
                <w:sz w:val="20"/>
                <w:szCs w:val="20"/>
                <w:lang w:eastAsia="en-GB"/>
              </w:rPr>
              <w:t>youth councils</w:t>
            </w:r>
            <w:r w:rsidRPr="006A2E2C">
              <w:rPr>
                <w:rFonts w:ascii="Lato" w:hAnsi="Lato"/>
                <w:sz w:val="20"/>
                <w:szCs w:val="20"/>
                <w:lang w:eastAsia="en-GB"/>
              </w:rPr>
              <w:t>, creating platforms for dialogue between adolescents, youth and government officials.</w:t>
            </w:r>
          </w:p>
          <w:p w14:paraId="1EFAA829" w14:textId="64CC5640" w:rsidR="00307149" w:rsidRPr="00307149" w:rsidRDefault="00307149" w:rsidP="00F34E0E">
            <w:pPr>
              <w:pStyle w:val="ListParagraph"/>
              <w:numPr>
                <w:ilvl w:val="0"/>
                <w:numId w:val="15"/>
              </w:numPr>
              <w:spacing w:after="40"/>
              <w:ind w:left="360"/>
              <w:contextualSpacing w:val="0"/>
              <w:jc w:val="both"/>
              <w:rPr>
                <w:rFonts w:ascii="Lato" w:hAnsi="Lato"/>
                <w:sz w:val="20"/>
                <w:szCs w:val="20"/>
                <w:lang w:eastAsia="en-GB"/>
              </w:rPr>
            </w:pPr>
            <w:r>
              <w:rPr>
                <w:rFonts w:ascii="Lato" w:hAnsi="Lato"/>
                <w:sz w:val="20"/>
                <w:szCs w:val="20"/>
                <w:lang w:eastAsia="en-GB"/>
              </w:rPr>
              <w:t>S</w:t>
            </w:r>
            <w:r w:rsidRPr="0014529E">
              <w:rPr>
                <w:rFonts w:ascii="Lato" w:hAnsi="Lato"/>
                <w:sz w:val="20"/>
                <w:szCs w:val="20"/>
                <w:lang w:eastAsia="en-GB"/>
              </w:rPr>
              <w:t xml:space="preserve">upport the formation of </w:t>
            </w:r>
            <w:r w:rsidRPr="00307149">
              <w:rPr>
                <w:rFonts w:ascii="Lato" w:hAnsi="Lato"/>
                <w:color w:val="DA291C"/>
                <w:sz w:val="20"/>
                <w:szCs w:val="20"/>
                <w:lang w:eastAsia="en-GB"/>
              </w:rPr>
              <w:t>adolescent and youth committees, particularly in camp environments</w:t>
            </w:r>
            <w:r w:rsidRPr="0014529E">
              <w:rPr>
                <w:rFonts w:ascii="Lato" w:hAnsi="Lato"/>
                <w:sz w:val="20"/>
                <w:szCs w:val="20"/>
                <w:lang w:eastAsia="en-GB"/>
              </w:rPr>
              <w:t>, for better communication with camp authorities and agencies.</w:t>
            </w:r>
          </w:p>
        </w:tc>
      </w:tr>
      <w:tr w:rsidR="00C80A73" w:rsidRPr="003D0430" w14:paraId="1A82EAE9" w14:textId="77777777" w:rsidTr="00307149">
        <w:trPr>
          <w:trHeight w:val="1171"/>
        </w:trPr>
        <w:tc>
          <w:tcPr>
            <w:tcW w:w="1732" w:type="dxa"/>
            <w:vAlign w:val="center"/>
          </w:tcPr>
          <w:p w14:paraId="5C7BCF9B" w14:textId="77777777" w:rsidR="00496B8E" w:rsidRPr="00496B8E" w:rsidRDefault="00C80A73" w:rsidP="00E6295E">
            <w:pPr>
              <w:jc w:val="center"/>
              <w:rPr>
                <w:rFonts w:ascii="Lato" w:hAnsi="Lato"/>
                <w:b/>
                <w:bCs/>
                <w:spacing w:val="-4"/>
                <w:sz w:val="20"/>
                <w:szCs w:val="20"/>
                <w:lang w:eastAsia="en-GB"/>
              </w:rPr>
            </w:pPr>
            <w:r w:rsidRPr="00496B8E">
              <w:rPr>
                <w:rFonts w:ascii="Lato" w:hAnsi="Lato"/>
                <w:noProof/>
                <w:lang w:val="en-US"/>
              </w:rPr>
              <w:drawing>
                <wp:inline distT="0" distB="0" distL="0" distR="0" wp14:anchorId="6CAF8133" wp14:editId="35AFEB28">
                  <wp:extent cx="821809" cy="492622"/>
                  <wp:effectExtent l="0" t="0" r="0" b="317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t="26108" b="13949"/>
                          <a:stretch/>
                        </pic:blipFill>
                        <pic:spPr bwMode="auto">
                          <a:xfrm>
                            <a:off x="0" y="0"/>
                            <a:ext cx="822960" cy="493312"/>
                          </a:xfrm>
                          <a:prstGeom prst="rect">
                            <a:avLst/>
                          </a:prstGeom>
                          <a:noFill/>
                          <a:ln>
                            <a:noFill/>
                          </a:ln>
                          <a:extLst>
                            <a:ext uri="{53640926-AAD7-44D8-BBD7-CCE9431645EC}">
                              <a14:shadowObscured xmlns:a14="http://schemas.microsoft.com/office/drawing/2010/main"/>
                            </a:ext>
                          </a:extLst>
                        </pic:spPr>
                      </pic:pic>
                    </a:graphicData>
                  </a:graphic>
                </wp:inline>
              </w:drawing>
            </w:r>
          </w:p>
          <w:p w14:paraId="4C4C3224" w14:textId="73AAC5FC" w:rsidR="008A5347" w:rsidRPr="00496B8E" w:rsidRDefault="00A11067" w:rsidP="00E6295E">
            <w:pPr>
              <w:jc w:val="center"/>
              <w:rPr>
                <w:rFonts w:ascii="Lato" w:hAnsi="Lato"/>
                <w:b/>
                <w:bCs/>
                <w:spacing w:val="-4"/>
                <w:sz w:val="20"/>
                <w:szCs w:val="20"/>
                <w:lang w:eastAsia="en-GB"/>
              </w:rPr>
            </w:pPr>
            <w:r w:rsidRPr="00496B8E">
              <w:rPr>
                <w:rFonts w:ascii="Lato" w:hAnsi="Lato"/>
                <w:b/>
                <w:bCs/>
                <w:spacing w:val="-4"/>
                <w:sz w:val="20"/>
                <w:szCs w:val="20"/>
                <w:lang w:eastAsia="en-GB"/>
              </w:rPr>
              <w:t>Safe</w:t>
            </w:r>
            <w:r w:rsidR="00496B8E" w:rsidRPr="00496B8E">
              <w:rPr>
                <w:rFonts w:ascii="Lato" w:hAnsi="Lato"/>
                <w:b/>
                <w:bCs/>
                <w:spacing w:val="-4"/>
                <w:sz w:val="20"/>
                <w:szCs w:val="20"/>
                <w:lang w:eastAsia="en-GB"/>
              </w:rPr>
              <w:t>,</w:t>
            </w:r>
            <w:r w:rsidRPr="00496B8E">
              <w:rPr>
                <w:rFonts w:ascii="Lato" w:hAnsi="Lato"/>
                <w:b/>
                <w:bCs/>
                <w:spacing w:val="-4"/>
                <w:sz w:val="20"/>
                <w:szCs w:val="20"/>
                <w:lang w:eastAsia="en-GB"/>
              </w:rPr>
              <w:t xml:space="preserve"> Inclusive Education</w:t>
            </w:r>
          </w:p>
        </w:tc>
        <w:tc>
          <w:tcPr>
            <w:tcW w:w="7906" w:type="dxa"/>
            <w:vAlign w:val="center"/>
          </w:tcPr>
          <w:p w14:paraId="07A5C25A" w14:textId="3DC742BB" w:rsidR="00B2241A" w:rsidRDefault="00A11067" w:rsidP="00F34E0E">
            <w:pPr>
              <w:pStyle w:val="ListParagraph"/>
              <w:numPr>
                <w:ilvl w:val="0"/>
                <w:numId w:val="15"/>
              </w:numPr>
              <w:spacing w:after="40"/>
              <w:ind w:left="360"/>
              <w:contextualSpacing w:val="0"/>
              <w:jc w:val="both"/>
              <w:rPr>
                <w:rFonts w:ascii="Lato" w:hAnsi="Lato"/>
                <w:sz w:val="20"/>
                <w:szCs w:val="20"/>
              </w:rPr>
            </w:pPr>
            <w:r w:rsidRPr="00B2241A">
              <w:rPr>
                <w:rFonts w:ascii="Lato" w:hAnsi="Lato"/>
                <w:sz w:val="20"/>
                <w:szCs w:val="20"/>
              </w:rPr>
              <w:t xml:space="preserve">Work with schools to strengthen systems that </w:t>
            </w:r>
            <w:r w:rsidRPr="00B2241A">
              <w:rPr>
                <w:rFonts w:ascii="Lato" w:hAnsi="Lato"/>
                <w:color w:val="DA291C"/>
                <w:sz w:val="20"/>
                <w:szCs w:val="20"/>
                <w:lang w:eastAsia="en-GB"/>
              </w:rPr>
              <w:t>prevent and address bullying and discrimination</w:t>
            </w:r>
            <w:r w:rsidR="00B2241A" w:rsidRPr="00B2241A">
              <w:rPr>
                <w:rFonts w:ascii="Lato" w:hAnsi="Lato"/>
                <w:color w:val="DA291C"/>
                <w:sz w:val="20"/>
                <w:szCs w:val="20"/>
                <w:lang w:eastAsia="en-GB"/>
              </w:rPr>
              <w:t xml:space="preserve"> for adolescents</w:t>
            </w:r>
            <w:r w:rsidRPr="00B2241A">
              <w:rPr>
                <w:rFonts w:ascii="Lato" w:hAnsi="Lato"/>
                <w:sz w:val="20"/>
                <w:szCs w:val="20"/>
              </w:rPr>
              <w:t>, involving both teachers and students.</w:t>
            </w:r>
          </w:p>
          <w:p w14:paraId="182BFB22" w14:textId="77777777" w:rsidR="009916F8" w:rsidRDefault="00B2241A" w:rsidP="00F34E0E">
            <w:pPr>
              <w:pStyle w:val="ListParagraph"/>
              <w:numPr>
                <w:ilvl w:val="0"/>
                <w:numId w:val="15"/>
              </w:numPr>
              <w:spacing w:after="40"/>
              <w:ind w:left="360"/>
              <w:contextualSpacing w:val="0"/>
              <w:jc w:val="both"/>
              <w:rPr>
                <w:rFonts w:ascii="Lato" w:hAnsi="Lato"/>
                <w:sz w:val="20"/>
                <w:szCs w:val="20"/>
              </w:rPr>
            </w:pPr>
            <w:r>
              <w:rPr>
                <w:rFonts w:ascii="Lato" w:hAnsi="Lato"/>
                <w:sz w:val="20"/>
                <w:szCs w:val="20"/>
              </w:rPr>
              <w:t>I</w:t>
            </w:r>
            <w:r w:rsidR="00A11067" w:rsidRPr="00B2241A">
              <w:rPr>
                <w:rFonts w:ascii="Lato" w:hAnsi="Lato"/>
                <w:sz w:val="20"/>
                <w:szCs w:val="20"/>
              </w:rPr>
              <w:t xml:space="preserve">ncrease understanding and support for students facing </w:t>
            </w:r>
            <w:r w:rsidR="00A11067" w:rsidRPr="00B2241A">
              <w:rPr>
                <w:rFonts w:ascii="Lato" w:hAnsi="Lato"/>
                <w:color w:val="DA291C"/>
                <w:sz w:val="20"/>
                <w:szCs w:val="20"/>
                <w:lang w:eastAsia="en-GB"/>
              </w:rPr>
              <w:t>learning challenges</w:t>
            </w:r>
            <w:r w:rsidR="00A11067" w:rsidRPr="00B2241A">
              <w:rPr>
                <w:rFonts w:ascii="Lato" w:hAnsi="Lato"/>
                <w:sz w:val="20"/>
                <w:szCs w:val="20"/>
              </w:rPr>
              <w:t>.</w:t>
            </w:r>
          </w:p>
          <w:p w14:paraId="222C59EF" w14:textId="661737C6" w:rsidR="009916F8" w:rsidRPr="009916F8" w:rsidRDefault="009916F8" w:rsidP="00F34E0E">
            <w:pPr>
              <w:pStyle w:val="ListParagraph"/>
              <w:numPr>
                <w:ilvl w:val="0"/>
                <w:numId w:val="15"/>
              </w:numPr>
              <w:spacing w:after="40"/>
              <w:ind w:left="360"/>
              <w:contextualSpacing w:val="0"/>
              <w:jc w:val="both"/>
              <w:rPr>
                <w:rFonts w:ascii="Lato" w:hAnsi="Lato"/>
                <w:sz w:val="20"/>
                <w:szCs w:val="20"/>
              </w:rPr>
            </w:pPr>
            <w:r>
              <w:rPr>
                <w:rFonts w:ascii="Lato" w:hAnsi="Lato"/>
                <w:sz w:val="20"/>
                <w:szCs w:val="20"/>
              </w:rPr>
              <w:t xml:space="preserve">Enable </w:t>
            </w:r>
            <w:r w:rsidRPr="009916F8">
              <w:rPr>
                <w:rFonts w:ascii="Lato" w:hAnsi="Lato"/>
                <w:color w:val="DA291C"/>
                <w:sz w:val="20"/>
                <w:szCs w:val="20"/>
                <w:lang w:eastAsia="en-GB"/>
              </w:rPr>
              <w:t>equal education opportunities</w:t>
            </w:r>
            <w:r w:rsidRPr="009916F8">
              <w:rPr>
                <w:rFonts w:ascii="Lato" w:hAnsi="Lato"/>
                <w:sz w:val="20"/>
                <w:szCs w:val="20"/>
              </w:rPr>
              <w:t xml:space="preserve"> for refugees and internally displaced persons</w:t>
            </w:r>
            <w:r w:rsidR="00A4244D">
              <w:rPr>
                <w:rFonts w:ascii="Lato" w:hAnsi="Lato"/>
                <w:sz w:val="20"/>
                <w:szCs w:val="20"/>
              </w:rPr>
              <w:t xml:space="preserve"> (IDPs)</w:t>
            </w:r>
            <w:r w:rsidRPr="009916F8">
              <w:rPr>
                <w:rFonts w:ascii="Lato" w:hAnsi="Lato"/>
                <w:sz w:val="20"/>
                <w:szCs w:val="20"/>
              </w:rPr>
              <w:t>, ensuring teachers are aware of the unique challenges these students face.</w:t>
            </w:r>
          </w:p>
        </w:tc>
      </w:tr>
      <w:tr w:rsidR="00C80A73" w:rsidRPr="003D0430" w14:paraId="503C6CEB" w14:textId="77777777" w:rsidTr="00307149">
        <w:trPr>
          <w:trHeight w:val="1171"/>
        </w:trPr>
        <w:tc>
          <w:tcPr>
            <w:tcW w:w="1732" w:type="dxa"/>
            <w:vAlign w:val="center"/>
          </w:tcPr>
          <w:p w14:paraId="5BEAC8E9" w14:textId="797A49A8" w:rsidR="00A11067" w:rsidRPr="00496B8E" w:rsidRDefault="00C80A73" w:rsidP="00E6295E">
            <w:pPr>
              <w:jc w:val="center"/>
              <w:rPr>
                <w:rFonts w:ascii="Lato" w:hAnsi="Lato"/>
                <w:b/>
                <w:bCs/>
                <w:spacing w:val="-4"/>
                <w:sz w:val="20"/>
                <w:szCs w:val="20"/>
                <w:lang w:eastAsia="en-GB"/>
              </w:rPr>
            </w:pPr>
            <w:r w:rsidRPr="00496B8E">
              <w:rPr>
                <w:rFonts w:ascii="Lato" w:hAnsi="Lato"/>
                <w:noProof/>
                <w:lang w:val="en-US"/>
              </w:rPr>
              <w:lastRenderedPageBreak/>
              <w:drawing>
                <wp:inline distT="0" distB="0" distL="0" distR="0" wp14:anchorId="7460C85B" wp14:editId="19F7F0BD">
                  <wp:extent cx="822960" cy="82296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22960" cy="822960"/>
                          </a:xfrm>
                          <a:prstGeom prst="rect">
                            <a:avLst/>
                          </a:prstGeom>
                          <a:noFill/>
                          <a:ln>
                            <a:noFill/>
                          </a:ln>
                        </pic:spPr>
                      </pic:pic>
                    </a:graphicData>
                  </a:graphic>
                </wp:inline>
              </w:drawing>
            </w:r>
            <w:r w:rsidR="0014529E" w:rsidRPr="00496B8E">
              <w:rPr>
                <w:rFonts w:ascii="Lato" w:hAnsi="Lato"/>
                <w:b/>
                <w:bCs/>
                <w:spacing w:val="-4"/>
                <w:sz w:val="20"/>
                <w:szCs w:val="20"/>
                <w:lang w:eastAsia="en-GB"/>
              </w:rPr>
              <w:t xml:space="preserve"> Bridges over Displacement</w:t>
            </w:r>
          </w:p>
        </w:tc>
        <w:tc>
          <w:tcPr>
            <w:tcW w:w="7906" w:type="dxa"/>
            <w:vAlign w:val="center"/>
          </w:tcPr>
          <w:p w14:paraId="6AB0D747" w14:textId="2CDD8E04" w:rsidR="00A11067" w:rsidRPr="00A4244D" w:rsidRDefault="00A11067" w:rsidP="00F34E0E">
            <w:pPr>
              <w:pStyle w:val="ListParagraph"/>
              <w:numPr>
                <w:ilvl w:val="0"/>
                <w:numId w:val="15"/>
              </w:numPr>
              <w:spacing w:after="40"/>
              <w:ind w:left="360"/>
              <w:contextualSpacing w:val="0"/>
              <w:jc w:val="both"/>
              <w:rPr>
                <w:rFonts w:ascii="Lato" w:hAnsi="Lato"/>
                <w:sz w:val="20"/>
                <w:szCs w:val="20"/>
                <w:lang w:eastAsia="en-GB"/>
              </w:rPr>
            </w:pPr>
            <w:r w:rsidRPr="00B2241A">
              <w:rPr>
                <w:rFonts w:ascii="Lato" w:hAnsi="Lato"/>
                <w:sz w:val="20"/>
                <w:szCs w:val="20"/>
                <w:lang w:eastAsia="en-GB"/>
              </w:rPr>
              <w:t xml:space="preserve">Foster </w:t>
            </w:r>
            <w:r w:rsidRPr="0014529E">
              <w:rPr>
                <w:rFonts w:ascii="Lato" w:hAnsi="Lato"/>
                <w:color w:val="DA291C"/>
                <w:sz w:val="20"/>
                <w:szCs w:val="20"/>
                <w:lang w:eastAsia="en-GB"/>
              </w:rPr>
              <w:t xml:space="preserve">social engagement </w:t>
            </w:r>
            <w:r w:rsidR="0014529E" w:rsidRPr="0014529E">
              <w:rPr>
                <w:rFonts w:ascii="Lato" w:hAnsi="Lato"/>
                <w:color w:val="DA291C"/>
                <w:sz w:val="20"/>
                <w:szCs w:val="20"/>
                <w:lang w:eastAsia="en-GB"/>
              </w:rPr>
              <w:t>and friendships</w:t>
            </w:r>
            <w:r w:rsidR="0014529E">
              <w:rPr>
                <w:rFonts w:ascii="Lato" w:hAnsi="Lato"/>
                <w:sz w:val="20"/>
                <w:szCs w:val="20"/>
                <w:lang w:eastAsia="en-GB"/>
              </w:rPr>
              <w:t xml:space="preserve"> </w:t>
            </w:r>
            <w:r w:rsidRPr="00B2241A">
              <w:rPr>
                <w:rFonts w:ascii="Lato" w:hAnsi="Lato"/>
                <w:sz w:val="20"/>
                <w:szCs w:val="20"/>
                <w:lang w:eastAsia="en-GB"/>
              </w:rPr>
              <w:t>between local and displaced communities, focusing on activities like sports, music, arts, festivals and skill development.</w:t>
            </w:r>
          </w:p>
          <w:p w14:paraId="28DD8593" w14:textId="490355C1" w:rsidR="00A4244D" w:rsidRDefault="00A4244D" w:rsidP="00F34E0E">
            <w:pPr>
              <w:pStyle w:val="ListParagraph"/>
              <w:numPr>
                <w:ilvl w:val="0"/>
                <w:numId w:val="15"/>
              </w:numPr>
              <w:spacing w:after="40"/>
              <w:ind w:left="360"/>
              <w:contextualSpacing w:val="0"/>
              <w:jc w:val="both"/>
              <w:rPr>
                <w:rFonts w:ascii="Lato" w:hAnsi="Lato"/>
                <w:sz w:val="20"/>
                <w:szCs w:val="20"/>
                <w:lang w:eastAsia="en-GB"/>
              </w:rPr>
            </w:pPr>
            <w:r w:rsidRPr="00C80A73">
              <w:rPr>
                <w:rFonts w:ascii="Lato" w:hAnsi="Lato"/>
                <w:color w:val="DA291C"/>
                <w:sz w:val="20"/>
                <w:szCs w:val="20"/>
                <w:lang w:eastAsia="en-GB"/>
              </w:rPr>
              <w:t>Overcome or remove</w:t>
            </w:r>
            <w:r w:rsidRPr="00A4244D">
              <w:rPr>
                <w:rFonts w:ascii="Lato" w:hAnsi="Lato"/>
                <w:sz w:val="20"/>
                <w:szCs w:val="20"/>
                <w:lang w:eastAsia="en-GB"/>
              </w:rPr>
              <w:t xml:space="preserve"> </w:t>
            </w:r>
            <w:r w:rsidRPr="0014529E">
              <w:rPr>
                <w:rFonts w:ascii="Lato" w:hAnsi="Lato"/>
                <w:color w:val="DA291C"/>
                <w:sz w:val="20"/>
                <w:szCs w:val="20"/>
                <w:lang w:eastAsia="en-GB"/>
              </w:rPr>
              <w:t>legal restrictions</w:t>
            </w:r>
            <w:r w:rsidRPr="00A4244D">
              <w:rPr>
                <w:rFonts w:ascii="Lato" w:hAnsi="Lato"/>
                <w:sz w:val="20"/>
                <w:szCs w:val="20"/>
                <w:lang w:eastAsia="en-GB"/>
              </w:rPr>
              <w:t xml:space="preserve"> that prevent refugees </w:t>
            </w:r>
            <w:r>
              <w:rPr>
                <w:rFonts w:ascii="Lato" w:hAnsi="Lato"/>
                <w:sz w:val="20"/>
                <w:szCs w:val="20"/>
                <w:lang w:eastAsia="en-GB"/>
              </w:rPr>
              <w:t xml:space="preserve">and IDPs </w:t>
            </w:r>
            <w:r w:rsidRPr="00A4244D">
              <w:rPr>
                <w:rFonts w:ascii="Lato" w:hAnsi="Lato"/>
                <w:sz w:val="20"/>
                <w:szCs w:val="20"/>
                <w:lang w:eastAsia="en-GB"/>
              </w:rPr>
              <w:t>from accessing employment and</w:t>
            </w:r>
            <w:r w:rsidR="0014529E">
              <w:rPr>
                <w:rFonts w:ascii="Lato" w:hAnsi="Lato"/>
                <w:sz w:val="20"/>
                <w:szCs w:val="20"/>
                <w:lang w:eastAsia="en-GB"/>
              </w:rPr>
              <w:t>/or</w:t>
            </w:r>
            <w:r w:rsidRPr="00A4244D">
              <w:rPr>
                <w:rFonts w:ascii="Lato" w:hAnsi="Lato"/>
                <w:sz w:val="20"/>
                <w:szCs w:val="20"/>
                <w:lang w:eastAsia="en-GB"/>
              </w:rPr>
              <w:t xml:space="preserve"> education.</w:t>
            </w:r>
          </w:p>
          <w:p w14:paraId="592A8BA7" w14:textId="1B4D5AEE" w:rsidR="00C80A73" w:rsidRPr="009D7CB8" w:rsidRDefault="007052BC" w:rsidP="009D7CB8">
            <w:pPr>
              <w:pStyle w:val="ListParagraph"/>
              <w:numPr>
                <w:ilvl w:val="0"/>
                <w:numId w:val="15"/>
              </w:numPr>
              <w:spacing w:after="40"/>
              <w:ind w:left="360"/>
              <w:contextualSpacing w:val="0"/>
              <w:jc w:val="both"/>
              <w:rPr>
                <w:rFonts w:ascii="Lato" w:hAnsi="Lato"/>
                <w:sz w:val="20"/>
                <w:szCs w:val="20"/>
                <w:lang w:eastAsia="en-GB"/>
              </w:rPr>
            </w:pPr>
            <w:r w:rsidRPr="007052BC">
              <w:rPr>
                <w:rFonts w:ascii="Lato" w:hAnsi="Lato"/>
                <w:sz w:val="20"/>
                <w:szCs w:val="20"/>
                <w:lang w:eastAsia="en-GB"/>
              </w:rPr>
              <w:t xml:space="preserve">Launch </w:t>
            </w:r>
            <w:r w:rsidRPr="0014529E">
              <w:rPr>
                <w:rFonts w:ascii="Lato" w:hAnsi="Lato"/>
                <w:color w:val="DA291C"/>
                <w:sz w:val="20"/>
                <w:szCs w:val="20"/>
                <w:lang w:eastAsia="en-GB"/>
              </w:rPr>
              <w:t>advocacy campaigns</w:t>
            </w:r>
            <w:r w:rsidRPr="007052BC">
              <w:rPr>
                <w:rFonts w:ascii="Lato" w:hAnsi="Lato"/>
                <w:sz w:val="20"/>
                <w:szCs w:val="20"/>
                <w:lang w:eastAsia="en-GB"/>
              </w:rPr>
              <w:t xml:space="preserve"> for the inclusion of displaced adolescents and youth, alongside ongoing gender equality efforts.</w:t>
            </w:r>
          </w:p>
        </w:tc>
      </w:tr>
      <w:tr w:rsidR="00307149" w:rsidRPr="003D0430" w14:paraId="601F6720" w14:textId="77777777" w:rsidTr="00307149">
        <w:trPr>
          <w:trHeight w:val="1171"/>
        </w:trPr>
        <w:tc>
          <w:tcPr>
            <w:tcW w:w="1732" w:type="dxa"/>
            <w:vAlign w:val="center"/>
          </w:tcPr>
          <w:p w14:paraId="10844A20" w14:textId="5059AEE7" w:rsidR="00307149" w:rsidRPr="00496B8E" w:rsidRDefault="00307149" w:rsidP="00307149">
            <w:pPr>
              <w:jc w:val="center"/>
              <w:rPr>
                <w:rFonts w:ascii="Lato" w:hAnsi="Lato"/>
                <w:noProof/>
              </w:rPr>
            </w:pPr>
            <w:r w:rsidRPr="00496B8E">
              <w:rPr>
                <w:rFonts w:ascii="Lato" w:hAnsi="Lato"/>
                <w:noProof/>
                <w:lang w:val="en-US"/>
              </w:rPr>
              <w:drawing>
                <wp:inline distT="0" distB="0" distL="0" distR="0" wp14:anchorId="1B97A811" wp14:editId="241746FB">
                  <wp:extent cx="822960" cy="82296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22960" cy="822960"/>
                          </a:xfrm>
                          <a:prstGeom prst="rect">
                            <a:avLst/>
                          </a:prstGeom>
                          <a:noFill/>
                          <a:ln>
                            <a:noFill/>
                          </a:ln>
                        </pic:spPr>
                      </pic:pic>
                    </a:graphicData>
                  </a:graphic>
                </wp:inline>
              </w:drawing>
            </w:r>
            <w:r w:rsidRPr="00496B8E">
              <w:rPr>
                <w:rFonts w:ascii="Lato" w:hAnsi="Lato"/>
                <w:b/>
                <w:bCs/>
                <w:spacing w:val="-4"/>
                <w:sz w:val="20"/>
                <w:szCs w:val="20"/>
                <w:lang w:eastAsia="en-GB"/>
              </w:rPr>
              <w:t>Building Bridges with Caregivers</w:t>
            </w:r>
          </w:p>
        </w:tc>
        <w:tc>
          <w:tcPr>
            <w:tcW w:w="7906" w:type="dxa"/>
            <w:vAlign w:val="center"/>
          </w:tcPr>
          <w:p w14:paraId="2C0AC481" w14:textId="1C96709F" w:rsidR="00307149" w:rsidRPr="009622A3" w:rsidRDefault="00307149" w:rsidP="00F34E0E">
            <w:pPr>
              <w:spacing w:after="40"/>
              <w:jc w:val="both"/>
              <w:rPr>
                <w:rFonts w:ascii="Lato" w:hAnsi="Lato"/>
                <w:b/>
                <w:bCs/>
                <w:sz w:val="20"/>
                <w:szCs w:val="20"/>
                <w:lang w:eastAsia="en-GB"/>
              </w:rPr>
            </w:pPr>
            <w:r w:rsidRPr="009622A3">
              <w:rPr>
                <w:rFonts w:ascii="Lato" w:hAnsi="Lato"/>
                <w:b/>
                <w:bCs/>
                <w:sz w:val="20"/>
                <w:szCs w:val="20"/>
                <w:lang w:eastAsia="en-GB"/>
              </w:rPr>
              <w:t xml:space="preserve">For parents and caregivers, adolescents and youth </w:t>
            </w:r>
            <w:r>
              <w:rPr>
                <w:rFonts w:ascii="Lato" w:hAnsi="Lato"/>
                <w:b/>
                <w:bCs/>
                <w:sz w:val="20"/>
                <w:szCs w:val="20"/>
                <w:lang w:eastAsia="en-GB"/>
              </w:rPr>
              <w:t>told us the following</w:t>
            </w:r>
            <w:r w:rsidRPr="009622A3">
              <w:rPr>
                <w:rFonts w:ascii="Lato" w:hAnsi="Lato"/>
                <w:b/>
                <w:bCs/>
                <w:sz w:val="20"/>
                <w:szCs w:val="20"/>
                <w:lang w:eastAsia="en-GB"/>
              </w:rPr>
              <w:t>:</w:t>
            </w:r>
          </w:p>
          <w:p w14:paraId="342160FB" w14:textId="77777777" w:rsidR="00307149" w:rsidRPr="00A11067" w:rsidRDefault="00307149" w:rsidP="00F34E0E">
            <w:pPr>
              <w:pStyle w:val="ListParagraph"/>
              <w:numPr>
                <w:ilvl w:val="0"/>
                <w:numId w:val="15"/>
              </w:numPr>
              <w:spacing w:after="40"/>
              <w:ind w:left="360"/>
              <w:contextualSpacing w:val="0"/>
              <w:jc w:val="both"/>
              <w:rPr>
                <w:rFonts w:ascii="Lato" w:hAnsi="Lato"/>
                <w:sz w:val="20"/>
                <w:szCs w:val="20"/>
                <w:lang w:eastAsia="en-GB"/>
              </w:rPr>
            </w:pPr>
            <w:r w:rsidRPr="00307149">
              <w:rPr>
                <w:rFonts w:ascii="Lato" w:hAnsi="Lato"/>
                <w:sz w:val="20"/>
                <w:szCs w:val="20"/>
                <w:lang w:eastAsia="en-GB"/>
              </w:rPr>
              <w:t>Adolescents</w:t>
            </w:r>
            <w:r w:rsidRPr="00A11067">
              <w:rPr>
                <w:rFonts w:ascii="Lato" w:hAnsi="Lato"/>
                <w:sz w:val="20"/>
                <w:szCs w:val="20"/>
                <w:lang w:eastAsia="en-GB"/>
              </w:rPr>
              <w:t xml:space="preserve"> want their families to collaborate with schools to foster a more inclusive environment, focusing on anti-bullying and anti-discrimination practices.</w:t>
            </w:r>
          </w:p>
          <w:p w14:paraId="7F924809" w14:textId="77777777" w:rsidR="00307149" w:rsidRPr="00A11067" w:rsidRDefault="00307149" w:rsidP="00F34E0E">
            <w:pPr>
              <w:pStyle w:val="ListParagraph"/>
              <w:numPr>
                <w:ilvl w:val="0"/>
                <w:numId w:val="15"/>
              </w:numPr>
              <w:spacing w:after="40"/>
              <w:ind w:left="360"/>
              <w:contextualSpacing w:val="0"/>
              <w:jc w:val="both"/>
              <w:rPr>
                <w:rFonts w:ascii="Lato" w:hAnsi="Lato"/>
                <w:sz w:val="20"/>
                <w:szCs w:val="20"/>
                <w:lang w:eastAsia="en-GB"/>
              </w:rPr>
            </w:pPr>
            <w:r w:rsidRPr="00307149">
              <w:rPr>
                <w:rFonts w:ascii="Lato" w:hAnsi="Lato"/>
                <w:sz w:val="20"/>
                <w:szCs w:val="20"/>
                <w:lang w:eastAsia="en-GB"/>
              </w:rPr>
              <w:t>Young women and adolescent girls</w:t>
            </w:r>
            <w:r w:rsidRPr="00A11067">
              <w:rPr>
                <w:rFonts w:ascii="Lato" w:hAnsi="Lato"/>
                <w:sz w:val="20"/>
                <w:szCs w:val="20"/>
                <w:lang w:eastAsia="en-GB"/>
              </w:rPr>
              <w:t xml:space="preserve"> seek support for their autonomy and equal educational opportunities. They want their career choices backed, even if these choices challenge traditional norms (as expressed by females of all ages).</w:t>
            </w:r>
          </w:p>
          <w:p w14:paraId="29E26CB8" w14:textId="77777777" w:rsidR="00307149" w:rsidRPr="00A11067" w:rsidRDefault="00307149" w:rsidP="00F34E0E">
            <w:pPr>
              <w:pStyle w:val="ListParagraph"/>
              <w:numPr>
                <w:ilvl w:val="0"/>
                <w:numId w:val="15"/>
              </w:numPr>
              <w:spacing w:after="40"/>
              <w:ind w:left="360"/>
              <w:contextualSpacing w:val="0"/>
              <w:jc w:val="both"/>
              <w:rPr>
                <w:rFonts w:ascii="Lato" w:hAnsi="Lato"/>
                <w:sz w:val="20"/>
                <w:szCs w:val="20"/>
                <w:lang w:eastAsia="en-GB"/>
              </w:rPr>
            </w:pPr>
            <w:r w:rsidRPr="00307149">
              <w:rPr>
                <w:rFonts w:ascii="Lato" w:hAnsi="Lato"/>
                <w:sz w:val="20"/>
                <w:szCs w:val="20"/>
                <w:lang w:eastAsia="en-GB"/>
              </w:rPr>
              <w:t>Young adult men</w:t>
            </w:r>
            <w:r w:rsidRPr="00A11067">
              <w:rPr>
                <w:rFonts w:ascii="Lato" w:hAnsi="Lato"/>
                <w:sz w:val="20"/>
                <w:szCs w:val="20"/>
                <w:lang w:eastAsia="en-GB"/>
              </w:rPr>
              <w:t xml:space="preserve"> want their families to understand the tough job market, and to appreciate any economic efforts they make, even if these don't align with societal expectations.</w:t>
            </w:r>
          </w:p>
          <w:p w14:paraId="3E1C5616" w14:textId="6E719499" w:rsidR="00307149" w:rsidRPr="0014529E" w:rsidRDefault="00307149" w:rsidP="00F34E0E">
            <w:pPr>
              <w:pStyle w:val="ListParagraph"/>
              <w:numPr>
                <w:ilvl w:val="0"/>
                <w:numId w:val="15"/>
              </w:numPr>
              <w:spacing w:after="40"/>
              <w:ind w:left="360"/>
              <w:contextualSpacing w:val="0"/>
              <w:jc w:val="both"/>
              <w:rPr>
                <w:rFonts w:ascii="Lato" w:hAnsi="Lato"/>
                <w:sz w:val="20"/>
                <w:szCs w:val="20"/>
                <w:lang w:eastAsia="en-GB"/>
              </w:rPr>
            </w:pPr>
            <w:r w:rsidRPr="00307149">
              <w:rPr>
                <w:rFonts w:ascii="Lato" w:hAnsi="Lato"/>
                <w:sz w:val="20"/>
                <w:szCs w:val="20"/>
                <w:lang w:eastAsia="en-GB"/>
              </w:rPr>
              <w:t>Young adult women</w:t>
            </w:r>
            <w:r w:rsidRPr="00A11067">
              <w:rPr>
                <w:rFonts w:ascii="Lato" w:hAnsi="Lato"/>
                <w:sz w:val="20"/>
                <w:szCs w:val="20"/>
                <w:lang w:eastAsia="en-GB"/>
              </w:rPr>
              <w:t xml:space="preserve"> stress the need to address gender inequalities in inheritance.</w:t>
            </w:r>
          </w:p>
        </w:tc>
      </w:tr>
      <w:tr w:rsidR="0014529E" w:rsidRPr="003D0430" w14:paraId="37DD7FD5" w14:textId="77777777" w:rsidTr="00307149">
        <w:trPr>
          <w:trHeight w:val="1171"/>
        </w:trPr>
        <w:tc>
          <w:tcPr>
            <w:tcW w:w="1732" w:type="dxa"/>
            <w:vAlign w:val="center"/>
          </w:tcPr>
          <w:p w14:paraId="50CEB50C" w14:textId="3D9EC5FB" w:rsidR="0014529E" w:rsidRPr="00496B8E" w:rsidRDefault="00C80A73" w:rsidP="00E6295E">
            <w:pPr>
              <w:jc w:val="center"/>
              <w:rPr>
                <w:rFonts w:ascii="Lato" w:hAnsi="Lato"/>
                <w:b/>
                <w:bCs/>
                <w:spacing w:val="-4"/>
                <w:sz w:val="20"/>
                <w:szCs w:val="20"/>
                <w:lang w:eastAsia="en-GB"/>
              </w:rPr>
            </w:pPr>
            <w:r w:rsidRPr="00496B8E">
              <w:rPr>
                <w:rFonts w:ascii="Lato" w:hAnsi="Lato"/>
                <w:noProof/>
                <w:lang w:val="en-US"/>
              </w:rPr>
              <w:drawing>
                <wp:inline distT="0" distB="0" distL="0" distR="0" wp14:anchorId="6CBB46A3" wp14:editId="0EB93942">
                  <wp:extent cx="822960" cy="82296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22960" cy="822960"/>
                          </a:xfrm>
                          <a:prstGeom prst="rect">
                            <a:avLst/>
                          </a:prstGeom>
                          <a:noFill/>
                          <a:ln>
                            <a:noFill/>
                          </a:ln>
                        </pic:spPr>
                      </pic:pic>
                    </a:graphicData>
                  </a:graphic>
                </wp:inline>
              </w:drawing>
            </w:r>
            <w:r w:rsidR="0014529E" w:rsidRPr="00496B8E">
              <w:rPr>
                <w:rFonts w:ascii="Lato" w:hAnsi="Lato"/>
                <w:b/>
                <w:bCs/>
                <w:spacing w:val="-4"/>
                <w:sz w:val="20"/>
                <w:szCs w:val="20"/>
                <w:lang w:eastAsia="en-GB"/>
              </w:rPr>
              <w:t>Gender Equality and Inclusion</w:t>
            </w:r>
          </w:p>
        </w:tc>
        <w:tc>
          <w:tcPr>
            <w:tcW w:w="7906" w:type="dxa"/>
            <w:vAlign w:val="center"/>
          </w:tcPr>
          <w:p w14:paraId="477DF2B5" w14:textId="3D226EBD" w:rsidR="0014529E" w:rsidRPr="00A4244D" w:rsidRDefault="0014529E" w:rsidP="00F34E0E">
            <w:pPr>
              <w:pStyle w:val="ListParagraph"/>
              <w:numPr>
                <w:ilvl w:val="0"/>
                <w:numId w:val="15"/>
              </w:numPr>
              <w:spacing w:after="40"/>
              <w:ind w:left="360"/>
              <w:contextualSpacing w:val="0"/>
              <w:jc w:val="both"/>
              <w:rPr>
                <w:rFonts w:ascii="Lato" w:hAnsi="Lato"/>
                <w:sz w:val="20"/>
                <w:szCs w:val="20"/>
                <w:lang w:eastAsia="en-GB"/>
              </w:rPr>
            </w:pPr>
            <w:r w:rsidRPr="0014529E">
              <w:rPr>
                <w:rFonts w:ascii="Lato" w:hAnsi="Lato"/>
                <w:sz w:val="20"/>
                <w:szCs w:val="20"/>
                <w:lang w:eastAsia="en-GB"/>
              </w:rPr>
              <w:t xml:space="preserve">Include both local and displaced communities in </w:t>
            </w:r>
            <w:r w:rsidR="00307149">
              <w:rPr>
                <w:rFonts w:ascii="Lato" w:hAnsi="Lato"/>
                <w:sz w:val="20"/>
                <w:szCs w:val="20"/>
                <w:lang w:eastAsia="en-GB"/>
              </w:rPr>
              <w:t xml:space="preserve">innovative </w:t>
            </w:r>
            <w:r w:rsidRPr="0014529E">
              <w:rPr>
                <w:rFonts w:ascii="Lato" w:hAnsi="Lato"/>
                <w:sz w:val="20"/>
                <w:szCs w:val="20"/>
                <w:lang w:eastAsia="en-GB"/>
              </w:rPr>
              <w:t xml:space="preserve">programmes that </w:t>
            </w:r>
            <w:r w:rsidRPr="00307149">
              <w:rPr>
                <w:rFonts w:ascii="Lato" w:hAnsi="Lato"/>
                <w:color w:val="DA291C"/>
                <w:sz w:val="20"/>
                <w:szCs w:val="20"/>
                <w:lang w:eastAsia="en-GB"/>
              </w:rPr>
              <w:t>promote gender equality and social inclusion</w:t>
            </w:r>
            <w:r w:rsidRPr="0014529E">
              <w:rPr>
                <w:rFonts w:ascii="Lato" w:hAnsi="Lato"/>
                <w:sz w:val="20"/>
                <w:szCs w:val="20"/>
                <w:lang w:eastAsia="en-GB"/>
              </w:rPr>
              <w:t>.</w:t>
            </w:r>
          </w:p>
          <w:p w14:paraId="45D4EBE9" w14:textId="30C660C6" w:rsidR="0014529E" w:rsidRDefault="0014529E" w:rsidP="00F34E0E">
            <w:pPr>
              <w:pStyle w:val="ListParagraph"/>
              <w:numPr>
                <w:ilvl w:val="0"/>
                <w:numId w:val="15"/>
              </w:numPr>
              <w:spacing w:after="40"/>
              <w:ind w:left="360"/>
              <w:contextualSpacing w:val="0"/>
              <w:jc w:val="both"/>
              <w:rPr>
                <w:rFonts w:ascii="Lato" w:hAnsi="Lato"/>
                <w:sz w:val="20"/>
                <w:szCs w:val="20"/>
                <w:lang w:eastAsia="en-GB"/>
              </w:rPr>
            </w:pPr>
            <w:r w:rsidRPr="0014529E">
              <w:rPr>
                <w:rFonts w:ascii="Lato" w:hAnsi="Lato"/>
                <w:sz w:val="20"/>
                <w:szCs w:val="20"/>
                <w:lang w:eastAsia="en-GB"/>
              </w:rPr>
              <w:t xml:space="preserve">Maintain emphasis on </w:t>
            </w:r>
            <w:r w:rsidRPr="00307149">
              <w:rPr>
                <w:rFonts w:ascii="Lato" w:hAnsi="Lato"/>
                <w:color w:val="DA291C"/>
                <w:sz w:val="20"/>
                <w:szCs w:val="20"/>
                <w:lang w:eastAsia="en-GB"/>
              </w:rPr>
              <w:t>gender, safety and security in camps</w:t>
            </w:r>
            <w:r w:rsidRPr="0014529E">
              <w:rPr>
                <w:rFonts w:ascii="Lato" w:hAnsi="Lato"/>
                <w:sz w:val="20"/>
                <w:szCs w:val="20"/>
                <w:lang w:eastAsia="en-GB"/>
              </w:rPr>
              <w:t>, collaborating with existing women's and youth committees to influence camp management.</w:t>
            </w:r>
          </w:p>
          <w:p w14:paraId="75C31E50" w14:textId="77777777" w:rsidR="00307149" w:rsidRDefault="00307149" w:rsidP="00F34E0E">
            <w:pPr>
              <w:pStyle w:val="ListParagraph"/>
              <w:numPr>
                <w:ilvl w:val="0"/>
                <w:numId w:val="15"/>
              </w:numPr>
              <w:spacing w:after="40"/>
              <w:ind w:left="360"/>
              <w:contextualSpacing w:val="0"/>
              <w:jc w:val="both"/>
              <w:rPr>
                <w:rFonts w:ascii="Lato" w:hAnsi="Lato"/>
                <w:sz w:val="20"/>
                <w:szCs w:val="20"/>
                <w:lang w:eastAsia="en-GB"/>
              </w:rPr>
            </w:pPr>
            <w:r w:rsidRPr="00307149">
              <w:rPr>
                <w:rFonts w:ascii="Lato" w:hAnsi="Lato"/>
                <w:color w:val="DA291C"/>
                <w:sz w:val="20"/>
                <w:szCs w:val="20"/>
                <w:lang w:eastAsia="en-GB"/>
              </w:rPr>
              <w:t xml:space="preserve">Include parents and </w:t>
            </w:r>
            <w:r>
              <w:rPr>
                <w:rFonts w:ascii="Lato" w:hAnsi="Lato"/>
                <w:color w:val="DA291C"/>
                <w:sz w:val="20"/>
                <w:szCs w:val="20"/>
                <w:lang w:eastAsia="en-GB"/>
              </w:rPr>
              <w:t>caregivers</w:t>
            </w:r>
            <w:r w:rsidRPr="0014529E">
              <w:rPr>
                <w:rFonts w:ascii="Lato" w:hAnsi="Lato"/>
                <w:sz w:val="20"/>
                <w:szCs w:val="20"/>
                <w:lang w:eastAsia="en-GB"/>
              </w:rPr>
              <w:t xml:space="preserve"> in programmes that challenge social and gender norms hindering self-esteem and personal growth.</w:t>
            </w:r>
          </w:p>
          <w:p w14:paraId="15855768" w14:textId="76D80461" w:rsidR="00307149" w:rsidRDefault="00307149" w:rsidP="00F34E0E">
            <w:pPr>
              <w:pStyle w:val="ListParagraph"/>
              <w:numPr>
                <w:ilvl w:val="0"/>
                <w:numId w:val="15"/>
              </w:numPr>
              <w:spacing w:after="40"/>
              <w:ind w:left="360"/>
              <w:contextualSpacing w:val="0"/>
              <w:jc w:val="both"/>
              <w:rPr>
                <w:rFonts w:ascii="Lato" w:hAnsi="Lato"/>
                <w:sz w:val="20"/>
                <w:szCs w:val="20"/>
                <w:lang w:eastAsia="en-GB"/>
              </w:rPr>
            </w:pPr>
            <w:r>
              <w:rPr>
                <w:rFonts w:ascii="Lato" w:hAnsi="Lato"/>
                <w:sz w:val="20"/>
                <w:szCs w:val="20"/>
                <w:lang w:eastAsia="en-GB"/>
              </w:rPr>
              <w:t xml:space="preserve">Implement </w:t>
            </w:r>
            <w:r w:rsidRPr="00307149">
              <w:rPr>
                <w:rFonts w:ascii="Lato" w:hAnsi="Lato"/>
                <w:color w:val="DA291C"/>
                <w:sz w:val="20"/>
                <w:szCs w:val="20"/>
                <w:lang w:eastAsia="en-GB"/>
              </w:rPr>
              <w:t>creative</w:t>
            </w:r>
            <w:r w:rsidR="0014529E" w:rsidRPr="00307149">
              <w:rPr>
                <w:rFonts w:ascii="Lato" w:hAnsi="Lato"/>
                <w:color w:val="DA291C"/>
                <w:sz w:val="20"/>
                <w:szCs w:val="20"/>
                <w:lang w:eastAsia="en-GB"/>
              </w:rPr>
              <w:t xml:space="preserve"> strategies</w:t>
            </w:r>
            <w:r>
              <w:rPr>
                <w:rFonts w:ascii="Lato" w:hAnsi="Lato"/>
                <w:color w:val="DA291C"/>
                <w:sz w:val="20"/>
                <w:szCs w:val="20"/>
                <w:lang w:eastAsia="en-GB"/>
              </w:rPr>
              <w:t xml:space="preserve"> and approaches</w:t>
            </w:r>
            <w:r w:rsidR="0014529E" w:rsidRPr="0014529E">
              <w:rPr>
                <w:rFonts w:ascii="Lato" w:hAnsi="Lato"/>
                <w:sz w:val="20"/>
                <w:szCs w:val="20"/>
                <w:lang w:eastAsia="en-GB"/>
              </w:rPr>
              <w:t xml:space="preserve"> to raise awareness about inclusion, exclusion, discrimination, and gender equality, especially from early adolescence. </w:t>
            </w:r>
          </w:p>
          <w:p w14:paraId="25047A88" w14:textId="77A8DF6B" w:rsidR="0014529E" w:rsidRPr="00307149" w:rsidRDefault="0014529E" w:rsidP="00F34E0E">
            <w:pPr>
              <w:pStyle w:val="ListParagraph"/>
              <w:numPr>
                <w:ilvl w:val="0"/>
                <w:numId w:val="15"/>
              </w:numPr>
              <w:spacing w:after="40"/>
              <w:ind w:left="360"/>
              <w:contextualSpacing w:val="0"/>
              <w:jc w:val="both"/>
              <w:rPr>
                <w:rFonts w:ascii="Lato" w:hAnsi="Lato"/>
                <w:sz w:val="20"/>
                <w:szCs w:val="20"/>
                <w:lang w:eastAsia="en-GB"/>
              </w:rPr>
            </w:pPr>
            <w:r w:rsidRPr="0014529E">
              <w:rPr>
                <w:rFonts w:ascii="Lato" w:hAnsi="Lato"/>
                <w:sz w:val="20"/>
                <w:szCs w:val="20"/>
                <w:lang w:eastAsia="en-GB"/>
              </w:rPr>
              <w:t xml:space="preserve">Develop </w:t>
            </w:r>
            <w:r w:rsidRPr="00307149">
              <w:rPr>
                <w:rFonts w:ascii="Lato" w:hAnsi="Lato"/>
                <w:color w:val="DA291C"/>
                <w:sz w:val="20"/>
                <w:szCs w:val="20"/>
                <w:lang w:eastAsia="en-GB"/>
              </w:rPr>
              <w:t>specific approaches for adolescent boys and young</w:t>
            </w:r>
            <w:r w:rsidRPr="0014529E">
              <w:rPr>
                <w:rFonts w:ascii="Lato" w:hAnsi="Lato"/>
                <w:sz w:val="20"/>
                <w:szCs w:val="20"/>
                <w:lang w:eastAsia="en-GB"/>
              </w:rPr>
              <w:t xml:space="preserve"> </w:t>
            </w:r>
            <w:r w:rsidRPr="00307149">
              <w:rPr>
                <w:rFonts w:ascii="Lato" w:hAnsi="Lato"/>
                <w:color w:val="DA291C"/>
                <w:sz w:val="20"/>
                <w:szCs w:val="20"/>
                <w:lang w:eastAsia="en-GB"/>
              </w:rPr>
              <w:t>men</w:t>
            </w:r>
            <w:r w:rsidRPr="0014529E">
              <w:rPr>
                <w:rFonts w:ascii="Lato" w:hAnsi="Lato"/>
                <w:sz w:val="20"/>
                <w:szCs w:val="20"/>
                <w:lang w:eastAsia="en-GB"/>
              </w:rPr>
              <w:t xml:space="preserve"> to prevent 'gender blindness' and encourage supportive relationships among </w:t>
            </w:r>
            <w:r w:rsidR="00307149">
              <w:rPr>
                <w:rFonts w:ascii="Lato" w:hAnsi="Lato"/>
                <w:sz w:val="20"/>
                <w:szCs w:val="20"/>
                <w:lang w:eastAsia="en-GB"/>
              </w:rPr>
              <w:t>families and schools</w:t>
            </w:r>
            <w:r w:rsidRPr="0014529E">
              <w:rPr>
                <w:rFonts w:ascii="Lato" w:hAnsi="Lato"/>
                <w:sz w:val="20"/>
                <w:szCs w:val="20"/>
                <w:lang w:eastAsia="en-GB"/>
              </w:rPr>
              <w:t>.</w:t>
            </w:r>
          </w:p>
        </w:tc>
      </w:tr>
      <w:tr w:rsidR="00C80A73" w:rsidRPr="003D0430" w14:paraId="4F8A0387" w14:textId="77777777" w:rsidTr="00963265">
        <w:trPr>
          <w:trHeight w:hRule="exact" w:val="1440"/>
        </w:trPr>
        <w:tc>
          <w:tcPr>
            <w:tcW w:w="1732" w:type="dxa"/>
            <w:vAlign w:val="center"/>
          </w:tcPr>
          <w:p w14:paraId="252E0E0F" w14:textId="74AE100E" w:rsidR="00C80A73" w:rsidRPr="00496B8E" w:rsidRDefault="00C80A73" w:rsidP="00E6295E">
            <w:pPr>
              <w:jc w:val="center"/>
              <w:rPr>
                <w:rFonts w:ascii="Lato" w:hAnsi="Lato"/>
                <w:b/>
                <w:bCs/>
                <w:spacing w:val="-4"/>
                <w:sz w:val="20"/>
                <w:szCs w:val="20"/>
                <w:lang w:eastAsia="en-GB"/>
              </w:rPr>
            </w:pPr>
            <w:r w:rsidRPr="00496B8E">
              <w:rPr>
                <w:rFonts w:ascii="Lato" w:hAnsi="Lato"/>
                <w:noProof/>
                <w:lang w:val="en-US"/>
              </w:rPr>
              <w:drawing>
                <wp:inline distT="0" distB="0" distL="0" distR="0" wp14:anchorId="4C5232EC" wp14:editId="2AA29B48">
                  <wp:extent cx="822325" cy="644056"/>
                  <wp:effectExtent l="0" t="0" r="0" b="3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t="8699" b="12980"/>
                          <a:stretch/>
                        </pic:blipFill>
                        <pic:spPr bwMode="auto">
                          <a:xfrm>
                            <a:off x="0" y="0"/>
                            <a:ext cx="822960" cy="644553"/>
                          </a:xfrm>
                          <a:prstGeom prst="rect">
                            <a:avLst/>
                          </a:prstGeom>
                          <a:noFill/>
                          <a:ln>
                            <a:noFill/>
                          </a:ln>
                          <a:extLst>
                            <a:ext uri="{53640926-AAD7-44D8-BBD7-CCE9431645EC}">
                              <a14:shadowObscured xmlns:a14="http://schemas.microsoft.com/office/drawing/2010/main"/>
                            </a:ext>
                          </a:extLst>
                        </pic:spPr>
                      </pic:pic>
                    </a:graphicData>
                  </a:graphic>
                </wp:inline>
              </w:drawing>
            </w:r>
          </w:p>
          <w:p w14:paraId="1F4668D8" w14:textId="72D66001" w:rsidR="00A11067" w:rsidRPr="00496B8E" w:rsidRDefault="00A11067" w:rsidP="00E6295E">
            <w:pPr>
              <w:jc w:val="center"/>
              <w:rPr>
                <w:rFonts w:ascii="Lato" w:hAnsi="Lato"/>
                <w:b/>
                <w:bCs/>
                <w:spacing w:val="-4"/>
                <w:sz w:val="20"/>
                <w:szCs w:val="20"/>
                <w:lang w:eastAsia="en-GB"/>
              </w:rPr>
            </w:pPr>
            <w:r w:rsidRPr="00496B8E">
              <w:rPr>
                <w:rFonts w:ascii="Lato" w:hAnsi="Lato"/>
                <w:b/>
                <w:bCs/>
                <w:spacing w:val="-4"/>
                <w:sz w:val="20"/>
                <w:szCs w:val="20"/>
                <w:lang w:eastAsia="en-GB"/>
              </w:rPr>
              <w:t>Mental Health</w:t>
            </w:r>
          </w:p>
        </w:tc>
        <w:tc>
          <w:tcPr>
            <w:tcW w:w="7906" w:type="dxa"/>
            <w:vAlign w:val="center"/>
          </w:tcPr>
          <w:p w14:paraId="6B30F092" w14:textId="4D2BF026" w:rsidR="00A11067" w:rsidRPr="009622A3" w:rsidRDefault="00A11067" w:rsidP="00F34E0E">
            <w:pPr>
              <w:pStyle w:val="ListParagraph"/>
              <w:numPr>
                <w:ilvl w:val="0"/>
                <w:numId w:val="15"/>
              </w:numPr>
              <w:spacing w:after="40"/>
              <w:ind w:left="360"/>
              <w:contextualSpacing w:val="0"/>
              <w:jc w:val="both"/>
              <w:rPr>
                <w:rFonts w:ascii="Lato" w:hAnsi="Lato"/>
                <w:b/>
                <w:bCs/>
                <w:sz w:val="20"/>
                <w:szCs w:val="20"/>
                <w:lang w:eastAsia="en-GB"/>
              </w:rPr>
            </w:pPr>
            <w:r w:rsidRPr="009622A3">
              <w:rPr>
                <w:rFonts w:ascii="Lato" w:hAnsi="Lato"/>
                <w:sz w:val="20"/>
                <w:szCs w:val="20"/>
                <w:lang w:eastAsia="en-GB"/>
              </w:rPr>
              <w:t xml:space="preserve">Expand mental health support programmes, </w:t>
            </w:r>
            <w:r w:rsidR="00963265">
              <w:rPr>
                <w:rFonts w:ascii="Lato" w:hAnsi="Lato"/>
                <w:sz w:val="20"/>
                <w:szCs w:val="20"/>
                <w:lang w:eastAsia="en-GB"/>
              </w:rPr>
              <w:t>including in outreach, quality and innovative approaches.</w:t>
            </w:r>
          </w:p>
        </w:tc>
      </w:tr>
    </w:tbl>
    <w:p w14:paraId="6C7E24A0" w14:textId="77777777" w:rsidR="00136049" w:rsidRDefault="00136049" w:rsidP="0096456C">
      <w:pPr>
        <w:spacing w:after="60" w:line="276" w:lineRule="auto"/>
        <w:jc w:val="both"/>
        <w:rPr>
          <w:rFonts w:ascii="Lato" w:eastAsia="Calibri" w:hAnsi="Lato" w:cs="Calibri"/>
          <w:b/>
          <w:bCs/>
          <w:i/>
          <w:iCs/>
          <w:color w:val="E1251B"/>
          <w:sz w:val="21"/>
          <w:szCs w:val="21"/>
        </w:rPr>
      </w:pPr>
    </w:p>
    <w:p w14:paraId="3BB3394B" w14:textId="64D22263" w:rsidR="00136049" w:rsidRPr="00136049" w:rsidRDefault="00136049" w:rsidP="0096456C">
      <w:pPr>
        <w:spacing w:after="60" w:line="276" w:lineRule="auto"/>
        <w:jc w:val="both"/>
        <w:rPr>
          <w:rFonts w:ascii="Arial Narrow" w:eastAsia="Lato" w:hAnsi="Arial Narrow" w:cs="Lato"/>
          <w:b/>
          <w:bCs/>
          <w:color w:val="E1251B"/>
          <w:sz w:val="26"/>
          <w:szCs w:val="26"/>
        </w:rPr>
      </w:pPr>
      <w:r w:rsidRPr="00136049">
        <w:rPr>
          <w:rFonts w:ascii="Arial Narrow" w:eastAsia="Lato" w:hAnsi="Arial Narrow" w:cs="Lato"/>
          <w:b/>
          <w:bCs/>
          <w:color w:val="E1251B"/>
          <w:sz w:val="26"/>
          <w:szCs w:val="26"/>
        </w:rPr>
        <w:t>The Effects of Economic Violence on the Lives of Palestinian Refugees in Mount Lebanon and Beirut</w:t>
      </w:r>
    </w:p>
    <w:p w14:paraId="4BC087CE" w14:textId="77777777" w:rsidR="00136049" w:rsidRPr="00136049" w:rsidRDefault="00136049" w:rsidP="00136049">
      <w:pPr>
        <w:jc w:val="both"/>
        <w:rPr>
          <w:rFonts w:ascii="Lato" w:hAnsi="Lato"/>
          <w:sz w:val="20"/>
          <w:szCs w:val="20"/>
        </w:rPr>
      </w:pPr>
      <w:r w:rsidRPr="00136049">
        <w:rPr>
          <w:rFonts w:ascii="Lato" w:hAnsi="Lato"/>
          <w:sz w:val="20"/>
          <w:szCs w:val="20"/>
        </w:rPr>
        <w:t>Recommendations:</w:t>
      </w:r>
    </w:p>
    <w:p w14:paraId="3426D476" w14:textId="77777777" w:rsidR="00136049" w:rsidRPr="00136049" w:rsidRDefault="00136049" w:rsidP="00136049">
      <w:pPr>
        <w:pStyle w:val="ListParagraph"/>
        <w:numPr>
          <w:ilvl w:val="0"/>
          <w:numId w:val="30"/>
        </w:numPr>
        <w:jc w:val="both"/>
        <w:rPr>
          <w:rFonts w:ascii="Lato" w:hAnsi="Lato"/>
          <w:sz w:val="20"/>
          <w:szCs w:val="20"/>
        </w:rPr>
      </w:pPr>
      <w:r w:rsidRPr="00136049">
        <w:rPr>
          <w:rFonts w:ascii="Lato" w:hAnsi="Lato"/>
          <w:sz w:val="20"/>
          <w:szCs w:val="20"/>
        </w:rPr>
        <w:t>Raise Awareness and Educate Refugees:</w:t>
      </w:r>
    </w:p>
    <w:p w14:paraId="50B1788D" w14:textId="3D8565BA" w:rsidR="00136049" w:rsidRPr="009D7CB8" w:rsidRDefault="00136049" w:rsidP="009D7CB8">
      <w:pPr>
        <w:pStyle w:val="ListParagraph"/>
        <w:numPr>
          <w:ilvl w:val="0"/>
          <w:numId w:val="32"/>
        </w:numPr>
        <w:rPr>
          <w:rFonts w:ascii="Lato" w:hAnsi="Lato"/>
          <w:sz w:val="20"/>
          <w:szCs w:val="20"/>
        </w:rPr>
      </w:pPr>
      <w:r w:rsidRPr="009D7CB8">
        <w:rPr>
          <w:rFonts w:ascii="Lato" w:hAnsi="Lato"/>
          <w:sz w:val="20"/>
          <w:szCs w:val="20"/>
        </w:rPr>
        <w:t>Target Audience: Beyond just refugees, include host communities, local authorities, and service providers.</w:t>
      </w:r>
    </w:p>
    <w:p w14:paraId="436A9037" w14:textId="3AF70FCA" w:rsidR="00136049" w:rsidRPr="009D7CB8" w:rsidRDefault="00136049" w:rsidP="009D7CB8">
      <w:pPr>
        <w:pStyle w:val="ListParagraph"/>
        <w:numPr>
          <w:ilvl w:val="0"/>
          <w:numId w:val="32"/>
        </w:numPr>
        <w:rPr>
          <w:rFonts w:ascii="Lato" w:hAnsi="Lato"/>
          <w:sz w:val="20"/>
          <w:szCs w:val="20"/>
        </w:rPr>
      </w:pPr>
      <w:r w:rsidRPr="009D7CB8">
        <w:rPr>
          <w:rFonts w:ascii="Lato" w:hAnsi="Lato"/>
          <w:sz w:val="20"/>
          <w:szCs w:val="20"/>
        </w:rPr>
        <w:t>Approach: Develop multifaceted awareness campaigns utilizing various channels such as community events, social media, and collaboration with local organizations. Educational initiatives could involve language courses, vocational training, and workshops on legal rights and cultural integration.</w:t>
      </w:r>
    </w:p>
    <w:p w14:paraId="6A2B6365" w14:textId="7EE88EC5" w:rsidR="00136049" w:rsidRDefault="00136049" w:rsidP="009D7CB8">
      <w:pPr>
        <w:pStyle w:val="ListParagraph"/>
        <w:numPr>
          <w:ilvl w:val="0"/>
          <w:numId w:val="32"/>
        </w:numPr>
        <w:rPr>
          <w:rFonts w:ascii="Lato" w:hAnsi="Lato"/>
          <w:sz w:val="20"/>
          <w:szCs w:val="20"/>
        </w:rPr>
      </w:pPr>
      <w:r w:rsidRPr="009D7CB8">
        <w:rPr>
          <w:rFonts w:ascii="Lato" w:hAnsi="Lato"/>
          <w:sz w:val="20"/>
          <w:szCs w:val="20"/>
        </w:rPr>
        <w:t>Impact: By widening the audience, these efforts not only empower refugees but also foster a more inclusive environment. Informed host communities are more likely to offer support, and knowledgeable refugees become active participants in their integration process.</w:t>
      </w:r>
    </w:p>
    <w:p w14:paraId="324D15B7" w14:textId="77777777" w:rsidR="009D7CB8" w:rsidRPr="009D7CB8" w:rsidRDefault="009D7CB8" w:rsidP="009D7CB8">
      <w:pPr>
        <w:pStyle w:val="ListParagraph"/>
        <w:ind w:left="900"/>
        <w:rPr>
          <w:rFonts w:ascii="Lato" w:hAnsi="Lato"/>
          <w:sz w:val="20"/>
          <w:szCs w:val="20"/>
        </w:rPr>
      </w:pPr>
    </w:p>
    <w:p w14:paraId="1D911C98" w14:textId="77777777" w:rsidR="00136049" w:rsidRPr="00136049" w:rsidRDefault="00136049" w:rsidP="00136049">
      <w:pPr>
        <w:pStyle w:val="ListParagraph"/>
        <w:numPr>
          <w:ilvl w:val="0"/>
          <w:numId w:val="30"/>
        </w:numPr>
        <w:jc w:val="both"/>
        <w:rPr>
          <w:rFonts w:ascii="Lato" w:hAnsi="Lato"/>
          <w:sz w:val="20"/>
          <w:szCs w:val="20"/>
        </w:rPr>
      </w:pPr>
      <w:r w:rsidRPr="00136049">
        <w:rPr>
          <w:rFonts w:ascii="Lato" w:hAnsi="Lato"/>
          <w:sz w:val="20"/>
          <w:szCs w:val="20"/>
        </w:rPr>
        <w:t>Enhance Psychological and Social Support:</w:t>
      </w:r>
    </w:p>
    <w:p w14:paraId="6302B335" w14:textId="73DC3C3F" w:rsidR="00136049" w:rsidRPr="009514BF" w:rsidRDefault="00136049" w:rsidP="009514BF">
      <w:pPr>
        <w:pStyle w:val="ListParagraph"/>
        <w:numPr>
          <w:ilvl w:val="0"/>
          <w:numId w:val="34"/>
        </w:numPr>
        <w:jc w:val="both"/>
        <w:rPr>
          <w:rFonts w:ascii="Lato" w:hAnsi="Lato"/>
          <w:sz w:val="20"/>
          <w:szCs w:val="20"/>
        </w:rPr>
      </w:pPr>
      <w:r w:rsidRPr="009514BF">
        <w:rPr>
          <w:rFonts w:ascii="Lato" w:hAnsi="Lato"/>
          <w:sz w:val="20"/>
          <w:szCs w:val="20"/>
        </w:rPr>
        <w:t>Target Audience: Tailor services to different groups, including children, women, and vulnerable individuals.</w:t>
      </w:r>
    </w:p>
    <w:p w14:paraId="79A1D6BC" w14:textId="2359A6FD" w:rsidR="00136049" w:rsidRPr="009514BF" w:rsidRDefault="00136049" w:rsidP="009514BF">
      <w:pPr>
        <w:pStyle w:val="ListParagraph"/>
        <w:numPr>
          <w:ilvl w:val="0"/>
          <w:numId w:val="34"/>
        </w:numPr>
        <w:jc w:val="both"/>
        <w:rPr>
          <w:rFonts w:ascii="Lato" w:hAnsi="Lato"/>
          <w:sz w:val="20"/>
          <w:szCs w:val="20"/>
        </w:rPr>
      </w:pPr>
      <w:r w:rsidRPr="009514BF">
        <w:rPr>
          <w:rFonts w:ascii="Lato" w:hAnsi="Lato"/>
          <w:sz w:val="20"/>
          <w:szCs w:val="20"/>
        </w:rPr>
        <w:lastRenderedPageBreak/>
        <w:t>Approach: Establish community centers offering a range of services, including counseling, group therapy, and skill-building workshops. Collaborate with mental health professionals and NGOs to ensure the availability of specialized support.</w:t>
      </w:r>
    </w:p>
    <w:p w14:paraId="50B7EC5F" w14:textId="07643F47" w:rsidR="00136049" w:rsidRDefault="00136049" w:rsidP="009514BF">
      <w:pPr>
        <w:pStyle w:val="ListParagraph"/>
        <w:numPr>
          <w:ilvl w:val="0"/>
          <w:numId w:val="34"/>
        </w:numPr>
        <w:jc w:val="both"/>
        <w:rPr>
          <w:rFonts w:ascii="Lato" w:hAnsi="Lato"/>
          <w:sz w:val="20"/>
          <w:szCs w:val="20"/>
        </w:rPr>
      </w:pPr>
      <w:r w:rsidRPr="009514BF">
        <w:rPr>
          <w:rFonts w:ascii="Lato" w:hAnsi="Lato"/>
          <w:sz w:val="20"/>
          <w:szCs w:val="20"/>
        </w:rPr>
        <w:t>Impact: Providing targeted psychological and social support recognizes the diversity of needs within the refugee population. This approach contributes to the development of a resilient and well-adjusted community.</w:t>
      </w:r>
    </w:p>
    <w:p w14:paraId="6540132B" w14:textId="77777777" w:rsidR="009514BF" w:rsidRPr="009514BF" w:rsidRDefault="009514BF" w:rsidP="009514BF">
      <w:pPr>
        <w:pStyle w:val="ListParagraph"/>
        <w:ind w:left="900"/>
        <w:jc w:val="both"/>
        <w:rPr>
          <w:rFonts w:ascii="Lato" w:hAnsi="Lato"/>
          <w:sz w:val="20"/>
          <w:szCs w:val="20"/>
        </w:rPr>
      </w:pPr>
    </w:p>
    <w:p w14:paraId="3AF3DEF0" w14:textId="77777777" w:rsidR="00136049" w:rsidRDefault="00136049" w:rsidP="00136049">
      <w:pPr>
        <w:pStyle w:val="ListParagraph"/>
        <w:numPr>
          <w:ilvl w:val="0"/>
          <w:numId w:val="30"/>
        </w:numPr>
        <w:jc w:val="both"/>
        <w:rPr>
          <w:rFonts w:ascii="Lato" w:hAnsi="Lato"/>
          <w:sz w:val="20"/>
          <w:szCs w:val="20"/>
        </w:rPr>
      </w:pPr>
      <w:r w:rsidRPr="00136049">
        <w:rPr>
          <w:rFonts w:ascii="Lato" w:hAnsi="Lato"/>
          <w:sz w:val="20"/>
          <w:szCs w:val="20"/>
        </w:rPr>
        <w:t>Strengthen Local and International Partnerships:</w:t>
      </w:r>
    </w:p>
    <w:p w14:paraId="33036FE6" w14:textId="77777777" w:rsidR="009514BF" w:rsidRPr="00136049" w:rsidRDefault="009514BF" w:rsidP="009514BF">
      <w:pPr>
        <w:pStyle w:val="ListParagraph"/>
        <w:jc w:val="both"/>
        <w:rPr>
          <w:rFonts w:ascii="Lato" w:hAnsi="Lato"/>
          <w:sz w:val="20"/>
          <w:szCs w:val="20"/>
        </w:rPr>
      </w:pPr>
    </w:p>
    <w:p w14:paraId="38BC82A4" w14:textId="0A33DCD9" w:rsidR="00136049" w:rsidRPr="009514BF" w:rsidRDefault="00136049" w:rsidP="009514BF">
      <w:pPr>
        <w:pStyle w:val="ListParagraph"/>
        <w:numPr>
          <w:ilvl w:val="0"/>
          <w:numId w:val="35"/>
        </w:numPr>
        <w:jc w:val="both"/>
        <w:rPr>
          <w:rFonts w:ascii="Lato" w:hAnsi="Lato"/>
          <w:sz w:val="20"/>
          <w:szCs w:val="20"/>
        </w:rPr>
      </w:pPr>
      <w:r w:rsidRPr="009514BF">
        <w:rPr>
          <w:rFonts w:ascii="Lato" w:hAnsi="Lato"/>
          <w:sz w:val="20"/>
          <w:szCs w:val="20"/>
        </w:rPr>
        <w:t>Partnership Scope: Include international organizations, businesses, and academic institutions in addition to local entities.</w:t>
      </w:r>
    </w:p>
    <w:p w14:paraId="32ECA52C" w14:textId="1938AC1A" w:rsidR="00136049" w:rsidRPr="009514BF" w:rsidRDefault="00136049" w:rsidP="009514BF">
      <w:pPr>
        <w:pStyle w:val="ListParagraph"/>
        <w:numPr>
          <w:ilvl w:val="0"/>
          <w:numId w:val="35"/>
        </w:numPr>
        <w:jc w:val="both"/>
        <w:rPr>
          <w:rFonts w:ascii="Lato" w:hAnsi="Lato"/>
          <w:sz w:val="20"/>
          <w:szCs w:val="20"/>
        </w:rPr>
      </w:pPr>
      <w:r w:rsidRPr="009514BF">
        <w:rPr>
          <w:rFonts w:ascii="Lato" w:hAnsi="Lato"/>
          <w:sz w:val="20"/>
          <w:szCs w:val="20"/>
        </w:rPr>
        <w:t>Approach: Facilitate regular forums for information exchange, joint project development, and resource-sharing. Encourage partnerships that focus on sustainable solutions, such as skill-building programs and job placement initiatives.</w:t>
      </w:r>
    </w:p>
    <w:p w14:paraId="3B89496C" w14:textId="4D3F3EF7" w:rsidR="00136049" w:rsidRDefault="00136049" w:rsidP="009514BF">
      <w:pPr>
        <w:pStyle w:val="ListParagraph"/>
        <w:numPr>
          <w:ilvl w:val="0"/>
          <w:numId w:val="35"/>
        </w:numPr>
        <w:jc w:val="both"/>
        <w:rPr>
          <w:rFonts w:ascii="Lato" w:hAnsi="Lato"/>
          <w:sz w:val="20"/>
          <w:szCs w:val="20"/>
        </w:rPr>
      </w:pPr>
      <w:r w:rsidRPr="009514BF">
        <w:rPr>
          <w:rFonts w:ascii="Lato" w:hAnsi="Lato"/>
          <w:sz w:val="20"/>
          <w:szCs w:val="20"/>
        </w:rPr>
        <w:t>Impact: A broad network of partnerships enhances the effectiveness of interventions. International collaborations bring diverse perspectives and resources, while local partnerships ensure solutions are contextually relevant and sustainable.</w:t>
      </w:r>
    </w:p>
    <w:p w14:paraId="389D948C" w14:textId="77777777" w:rsidR="009514BF" w:rsidRPr="009514BF" w:rsidRDefault="009514BF" w:rsidP="009514BF">
      <w:pPr>
        <w:pStyle w:val="ListParagraph"/>
        <w:ind w:left="900"/>
        <w:jc w:val="both"/>
        <w:rPr>
          <w:rFonts w:ascii="Lato" w:hAnsi="Lato"/>
          <w:sz w:val="20"/>
          <w:szCs w:val="20"/>
        </w:rPr>
      </w:pPr>
    </w:p>
    <w:p w14:paraId="1CD2962B" w14:textId="77777777" w:rsidR="00136049" w:rsidRDefault="00136049" w:rsidP="00136049">
      <w:pPr>
        <w:pStyle w:val="ListParagraph"/>
        <w:numPr>
          <w:ilvl w:val="0"/>
          <w:numId w:val="30"/>
        </w:numPr>
        <w:jc w:val="both"/>
        <w:rPr>
          <w:rFonts w:ascii="Lato" w:hAnsi="Lato"/>
          <w:sz w:val="20"/>
          <w:szCs w:val="20"/>
        </w:rPr>
      </w:pPr>
      <w:r w:rsidRPr="00136049">
        <w:rPr>
          <w:rFonts w:ascii="Lato" w:hAnsi="Lato"/>
          <w:sz w:val="20"/>
          <w:szCs w:val="20"/>
        </w:rPr>
        <w:t xml:space="preserve">Improve Policies and Legal Framework: </w:t>
      </w:r>
    </w:p>
    <w:p w14:paraId="7D96A234" w14:textId="77777777" w:rsidR="009514BF" w:rsidRPr="00136049" w:rsidRDefault="009514BF" w:rsidP="009514BF">
      <w:pPr>
        <w:pStyle w:val="ListParagraph"/>
        <w:jc w:val="both"/>
        <w:rPr>
          <w:rFonts w:ascii="Lato" w:hAnsi="Lato"/>
          <w:sz w:val="20"/>
          <w:szCs w:val="20"/>
        </w:rPr>
      </w:pPr>
    </w:p>
    <w:p w14:paraId="55D7B29B" w14:textId="2C154A3E" w:rsidR="00136049" w:rsidRPr="009514BF" w:rsidRDefault="00136049" w:rsidP="009514BF">
      <w:pPr>
        <w:pStyle w:val="ListParagraph"/>
        <w:numPr>
          <w:ilvl w:val="0"/>
          <w:numId w:val="36"/>
        </w:numPr>
        <w:jc w:val="both"/>
        <w:rPr>
          <w:rFonts w:ascii="Lato" w:hAnsi="Lato"/>
          <w:sz w:val="20"/>
          <w:szCs w:val="20"/>
        </w:rPr>
      </w:pPr>
      <w:r w:rsidRPr="009514BF">
        <w:rPr>
          <w:rFonts w:ascii="Lato" w:hAnsi="Lato"/>
          <w:sz w:val="20"/>
          <w:szCs w:val="20"/>
        </w:rPr>
        <w:t>Policy Areas: Consider not only labor, immigration, and social protection but also housing and education policies.</w:t>
      </w:r>
    </w:p>
    <w:p w14:paraId="4EEBCCFC" w14:textId="3F6C8D7E" w:rsidR="00136049" w:rsidRPr="009514BF" w:rsidRDefault="00136049" w:rsidP="009514BF">
      <w:pPr>
        <w:pStyle w:val="ListParagraph"/>
        <w:numPr>
          <w:ilvl w:val="0"/>
          <w:numId w:val="36"/>
        </w:numPr>
        <w:jc w:val="both"/>
        <w:rPr>
          <w:rFonts w:ascii="Lato" w:hAnsi="Lato"/>
          <w:sz w:val="20"/>
          <w:szCs w:val="20"/>
        </w:rPr>
      </w:pPr>
      <w:r w:rsidRPr="009514BF">
        <w:rPr>
          <w:rFonts w:ascii="Lato" w:hAnsi="Lato"/>
          <w:sz w:val="20"/>
          <w:szCs w:val="20"/>
        </w:rPr>
        <w:t>Approach: Advocate for comprehensive policy changes that recognize the unique challenges refugees face. This could involve engaging with lawmakers, conducting research to support policy proposals, and leveraging public awareness campaigns to garner support.</w:t>
      </w:r>
    </w:p>
    <w:p w14:paraId="4723AFDF" w14:textId="762290E9" w:rsidR="00136049" w:rsidRPr="009514BF" w:rsidRDefault="00136049" w:rsidP="009514BF">
      <w:pPr>
        <w:pStyle w:val="ListParagraph"/>
        <w:numPr>
          <w:ilvl w:val="0"/>
          <w:numId w:val="36"/>
        </w:numPr>
        <w:jc w:val="both"/>
        <w:rPr>
          <w:rFonts w:ascii="Lato" w:hAnsi="Lato"/>
          <w:sz w:val="20"/>
          <w:szCs w:val="20"/>
        </w:rPr>
      </w:pPr>
      <w:r w:rsidRPr="009514BF">
        <w:rPr>
          <w:rFonts w:ascii="Lato" w:hAnsi="Lato"/>
          <w:sz w:val="20"/>
          <w:szCs w:val="20"/>
        </w:rPr>
        <w:t>Impact: Holistic policy changes can address systemic issues, creating an environment that fosters economic stability and social integration. Improved access to education and housing, for example, directly contributes to long-term positive outcomes for refugees.</w:t>
      </w:r>
    </w:p>
    <w:p w14:paraId="3F1ECD10" w14:textId="77777777" w:rsidR="00136049" w:rsidRPr="00136049" w:rsidRDefault="00136049" w:rsidP="00136049">
      <w:pPr>
        <w:pBdr>
          <w:bottom w:val="single" w:sz="6" w:space="1" w:color="auto"/>
        </w:pBdr>
        <w:spacing w:after="0" w:line="360" w:lineRule="auto"/>
        <w:contextualSpacing/>
        <w:jc w:val="both"/>
        <w:rPr>
          <w:rFonts w:ascii="Lato" w:hAnsi="Lato"/>
          <w:sz w:val="20"/>
          <w:szCs w:val="20"/>
        </w:rPr>
      </w:pPr>
    </w:p>
    <w:p w14:paraId="5D53CD70" w14:textId="72FD3752" w:rsidR="00C80A73" w:rsidRDefault="00C80A73" w:rsidP="0096456C">
      <w:pPr>
        <w:spacing w:after="60" w:line="276" w:lineRule="auto"/>
        <w:jc w:val="both"/>
        <w:rPr>
          <w:rFonts w:ascii="Oswald" w:eastAsia="Lato" w:hAnsi="Oswald" w:cs="Lato"/>
          <w:b/>
          <w:bCs/>
          <w:color w:val="E1251B"/>
          <w:sz w:val="26"/>
          <w:szCs w:val="26"/>
        </w:rPr>
      </w:pPr>
    </w:p>
    <w:p w14:paraId="77404BBB" w14:textId="78A64A61" w:rsidR="00C80A73" w:rsidRDefault="00C80A73" w:rsidP="0096456C">
      <w:pPr>
        <w:spacing w:after="60" w:line="276" w:lineRule="auto"/>
        <w:jc w:val="both"/>
        <w:rPr>
          <w:rFonts w:ascii="Oswald" w:eastAsia="Lato" w:hAnsi="Oswald" w:cs="Lato"/>
          <w:b/>
          <w:bCs/>
          <w:color w:val="E1251B"/>
          <w:sz w:val="26"/>
          <w:szCs w:val="26"/>
        </w:rPr>
      </w:pPr>
    </w:p>
    <w:p w14:paraId="1E805869" w14:textId="3CCC80A6" w:rsidR="00C80A73" w:rsidRDefault="00C80A73" w:rsidP="0096456C">
      <w:pPr>
        <w:spacing w:after="60" w:line="276" w:lineRule="auto"/>
        <w:jc w:val="both"/>
        <w:rPr>
          <w:rFonts w:ascii="Oswald" w:eastAsia="Lato" w:hAnsi="Oswald" w:cs="Lato"/>
          <w:b/>
          <w:bCs/>
          <w:color w:val="E1251B"/>
          <w:sz w:val="26"/>
          <w:szCs w:val="26"/>
        </w:rPr>
      </w:pPr>
    </w:p>
    <w:p w14:paraId="0C70253E" w14:textId="45517332" w:rsidR="00C80A73" w:rsidRDefault="00C80A73" w:rsidP="0096456C">
      <w:pPr>
        <w:spacing w:after="60" w:line="276" w:lineRule="auto"/>
        <w:jc w:val="both"/>
        <w:rPr>
          <w:rFonts w:ascii="Oswald" w:eastAsia="Lato" w:hAnsi="Oswald" w:cs="Lato"/>
          <w:b/>
          <w:bCs/>
          <w:color w:val="E1251B"/>
          <w:sz w:val="26"/>
          <w:szCs w:val="26"/>
        </w:rPr>
      </w:pPr>
    </w:p>
    <w:p w14:paraId="60BD1D6E" w14:textId="521EDDC0" w:rsidR="00C80A73" w:rsidRDefault="00C80A73" w:rsidP="0096456C">
      <w:pPr>
        <w:spacing w:after="60" w:line="276" w:lineRule="auto"/>
        <w:jc w:val="both"/>
        <w:rPr>
          <w:rFonts w:ascii="Oswald" w:eastAsia="Lato" w:hAnsi="Oswald" w:cs="Lato"/>
          <w:b/>
          <w:bCs/>
          <w:color w:val="E1251B"/>
          <w:sz w:val="26"/>
          <w:szCs w:val="26"/>
        </w:rPr>
      </w:pPr>
    </w:p>
    <w:p w14:paraId="052DF1F5" w14:textId="3B2BE283" w:rsidR="00C80A73" w:rsidRDefault="00C80A73" w:rsidP="0096456C">
      <w:pPr>
        <w:spacing w:after="60" w:line="276" w:lineRule="auto"/>
        <w:jc w:val="both"/>
        <w:rPr>
          <w:rFonts w:ascii="Oswald" w:eastAsia="Lato" w:hAnsi="Oswald" w:cs="Lato"/>
          <w:b/>
          <w:bCs/>
          <w:color w:val="E1251B"/>
          <w:sz w:val="26"/>
          <w:szCs w:val="26"/>
        </w:rPr>
      </w:pPr>
    </w:p>
    <w:p w14:paraId="1D9D8EC3" w14:textId="407A9A25" w:rsidR="00963265" w:rsidRDefault="00963265" w:rsidP="0096456C">
      <w:pPr>
        <w:spacing w:after="60" w:line="276" w:lineRule="auto"/>
        <w:jc w:val="both"/>
        <w:rPr>
          <w:rFonts w:ascii="Oswald" w:eastAsia="Lato" w:hAnsi="Oswald" w:cs="Lato"/>
          <w:b/>
          <w:bCs/>
          <w:color w:val="E1251B"/>
          <w:sz w:val="26"/>
          <w:szCs w:val="26"/>
        </w:rPr>
      </w:pPr>
    </w:p>
    <w:p w14:paraId="3A7845F9" w14:textId="332134B4" w:rsidR="00963265" w:rsidRDefault="00963265" w:rsidP="0096456C">
      <w:pPr>
        <w:spacing w:after="60" w:line="276" w:lineRule="auto"/>
        <w:jc w:val="both"/>
        <w:rPr>
          <w:rFonts w:ascii="Oswald" w:eastAsia="Lato" w:hAnsi="Oswald" w:cs="Lato"/>
          <w:b/>
          <w:bCs/>
          <w:color w:val="E1251B"/>
          <w:sz w:val="26"/>
          <w:szCs w:val="26"/>
        </w:rPr>
      </w:pPr>
    </w:p>
    <w:p w14:paraId="1BEFAFAA" w14:textId="5532D12B" w:rsidR="00963265" w:rsidRDefault="00963265" w:rsidP="0096456C">
      <w:pPr>
        <w:spacing w:after="60" w:line="276" w:lineRule="auto"/>
        <w:jc w:val="both"/>
        <w:rPr>
          <w:rFonts w:ascii="Oswald" w:eastAsia="Lato" w:hAnsi="Oswald" w:cs="Lato"/>
          <w:b/>
          <w:bCs/>
          <w:color w:val="E1251B"/>
          <w:sz w:val="26"/>
          <w:szCs w:val="26"/>
        </w:rPr>
      </w:pPr>
    </w:p>
    <w:p w14:paraId="198F323E" w14:textId="25874346" w:rsidR="00963265" w:rsidRDefault="00963265" w:rsidP="0096456C">
      <w:pPr>
        <w:spacing w:after="60" w:line="276" w:lineRule="auto"/>
        <w:jc w:val="both"/>
        <w:rPr>
          <w:rFonts w:ascii="Oswald" w:eastAsia="Lato" w:hAnsi="Oswald" w:cs="Lato"/>
          <w:b/>
          <w:bCs/>
          <w:color w:val="E1251B"/>
          <w:sz w:val="26"/>
          <w:szCs w:val="26"/>
        </w:rPr>
      </w:pPr>
    </w:p>
    <w:p w14:paraId="512CAA99" w14:textId="77777777" w:rsidR="00963265" w:rsidRDefault="00963265" w:rsidP="0096456C">
      <w:pPr>
        <w:spacing w:after="60" w:line="276" w:lineRule="auto"/>
        <w:jc w:val="both"/>
        <w:rPr>
          <w:rFonts w:ascii="Oswald" w:eastAsia="Lato" w:hAnsi="Oswald" w:cs="Lato"/>
          <w:b/>
          <w:bCs/>
          <w:color w:val="E1251B"/>
          <w:sz w:val="26"/>
          <w:szCs w:val="26"/>
        </w:rPr>
      </w:pPr>
    </w:p>
    <w:p w14:paraId="1FA25AC5" w14:textId="77777777" w:rsidR="00C80A73" w:rsidRDefault="00C80A73" w:rsidP="0096456C">
      <w:pPr>
        <w:spacing w:after="60" w:line="276" w:lineRule="auto"/>
        <w:jc w:val="both"/>
        <w:rPr>
          <w:rFonts w:ascii="Oswald" w:eastAsia="Lato" w:hAnsi="Oswald" w:cs="Lato"/>
          <w:b/>
          <w:bCs/>
          <w:color w:val="E1251B"/>
          <w:sz w:val="26"/>
          <w:szCs w:val="26"/>
        </w:rPr>
      </w:pPr>
    </w:p>
    <w:p w14:paraId="6C348284" w14:textId="536AA9D6" w:rsidR="0096456C" w:rsidRDefault="0096456C" w:rsidP="0096456C">
      <w:pPr>
        <w:spacing w:after="60" w:line="276" w:lineRule="auto"/>
        <w:jc w:val="both"/>
        <w:rPr>
          <w:rFonts w:ascii="Arial Narrow" w:eastAsia="Lato" w:hAnsi="Arial Narrow" w:cs="Lato"/>
          <w:b/>
          <w:bCs/>
          <w:color w:val="E1251B"/>
          <w:sz w:val="26"/>
          <w:szCs w:val="26"/>
        </w:rPr>
      </w:pPr>
      <w:r w:rsidRPr="00E93794">
        <w:rPr>
          <w:rFonts w:ascii="Oswald" w:hAnsi="Oswald"/>
          <w:b/>
          <w:bCs/>
          <w:sz w:val="26"/>
          <w:szCs w:val="26"/>
        </w:rPr>
        <w:t>THEMATIC TRACK #</w:t>
      </w:r>
      <w:r>
        <w:rPr>
          <w:rFonts w:ascii="Oswald" w:hAnsi="Oswald"/>
          <w:b/>
          <w:bCs/>
          <w:sz w:val="26"/>
          <w:szCs w:val="26"/>
        </w:rPr>
        <w:t>3</w:t>
      </w:r>
      <w:r w:rsidRPr="00E93794">
        <w:rPr>
          <w:rFonts w:ascii="Oswald" w:hAnsi="Oswald"/>
          <w:b/>
          <w:bCs/>
          <w:sz w:val="26"/>
          <w:szCs w:val="26"/>
        </w:rPr>
        <w:t xml:space="preserve"> |</w:t>
      </w:r>
      <w:r w:rsidRPr="0096456C">
        <w:rPr>
          <w:rFonts w:ascii="Arial Narrow" w:eastAsia="Lato" w:hAnsi="Arial Narrow" w:cs="Lato"/>
          <w:b/>
          <w:bCs/>
          <w:color w:val="E1251B"/>
          <w:sz w:val="26"/>
          <w:szCs w:val="26"/>
        </w:rPr>
        <w:t xml:space="preserve"> Young People Online Experiences</w:t>
      </w:r>
      <w:r>
        <w:rPr>
          <w:rFonts w:ascii="Arial Narrow" w:eastAsia="Lato" w:hAnsi="Arial Narrow" w:cs="Lato"/>
          <w:b/>
          <w:bCs/>
          <w:color w:val="E1251B"/>
          <w:sz w:val="26"/>
          <w:szCs w:val="26"/>
        </w:rPr>
        <w:t xml:space="preserve"> </w:t>
      </w:r>
      <w:r w:rsidRPr="0096456C">
        <w:rPr>
          <w:rFonts w:ascii="Arial Narrow" w:eastAsia="Lato" w:hAnsi="Arial Narrow" w:cs="Lato"/>
          <w:b/>
          <w:bCs/>
          <w:color w:val="E1251B"/>
          <w:sz w:val="26"/>
          <w:szCs w:val="26"/>
        </w:rPr>
        <w:t>(specific to Lebanon)</w:t>
      </w:r>
    </w:p>
    <w:p w14:paraId="7D0CB3E0" w14:textId="20578E68" w:rsidR="0096456C" w:rsidRPr="008A61A0" w:rsidRDefault="008A61A0" w:rsidP="008A61A0">
      <w:pPr>
        <w:spacing w:after="60" w:line="276" w:lineRule="auto"/>
        <w:jc w:val="both"/>
        <w:rPr>
          <w:rFonts w:ascii="Lato" w:hAnsi="Lato"/>
          <w:sz w:val="20"/>
          <w:szCs w:val="20"/>
          <w:lang w:eastAsia="en-GB"/>
        </w:rPr>
      </w:pPr>
      <w:r w:rsidRPr="00E93794">
        <w:rPr>
          <w:rFonts w:ascii="Lato" w:hAnsi="Lato"/>
          <w:sz w:val="20"/>
          <w:szCs w:val="20"/>
        </w:rPr>
        <w:t xml:space="preserve">The findings of the undertaken research </w:t>
      </w:r>
      <w:r>
        <w:rPr>
          <w:rFonts w:ascii="Lato" w:hAnsi="Lato"/>
          <w:sz w:val="20"/>
          <w:szCs w:val="20"/>
        </w:rPr>
        <w:t>provided the below recommendations to</w:t>
      </w:r>
      <w:r w:rsidRPr="008A61A0">
        <w:rPr>
          <w:rFonts w:ascii="Lato" w:hAnsi="Lato"/>
          <w:sz w:val="20"/>
          <w:szCs w:val="20"/>
          <w:lang w:eastAsia="en-GB"/>
        </w:rPr>
        <w:t xml:space="preserve"> enable adolescent girls and boys’ agency and wellbeing in an increasingly digital age,</w:t>
      </w:r>
      <w:r>
        <w:rPr>
          <w:rFonts w:ascii="Lato" w:hAnsi="Lato"/>
          <w:sz w:val="20"/>
          <w:szCs w:val="20"/>
          <w:lang w:eastAsia="en-GB"/>
        </w:rPr>
        <w:t xml:space="preserve"> and</w:t>
      </w:r>
      <w:r w:rsidRPr="008A61A0">
        <w:rPr>
          <w:rFonts w:ascii="Lato" w:hAnsi="Lato"/>
          <w:sz w:val="20"/>
          <w:szCs w:val="20"/>
          <w:lang w:eastAsia="en-GB"/>
        </w:rPr>
        <w:t xml:space="preserve"> foster a safer online environment for adolescent</w:t>
      </w:r>
      <w:r>
        <w:rPr>
          <w:rFonts w:ascii="Lato" w:hAnsi="Lato"/>
          <w:sz w:val="20"/>
          <w:szCs w:val="20"/>
          <w:lang w:eastAsia="en-GB"/>
        </w:rPr>
        <w:t>s</w:t>
      </w:r>
      <w:r w:rsidRPr="008A61A0">
        <w:rPr>
          <w:rFonts w:ascii="Lato" w:hAnsi="Lato"/>
          <w:sz w:val="20"/>
          <w:szCs w:val="20"/>
          <w:lang w:eastAsia="en-GB"/>
        </w:rPr>
        <w:t xml:space="preserve"> while addressing the specific needs and challenges faced by caregivers and educational institutions in Lebanon</w:t>
      </w:r>
      <w:r>
        <w:rPr>
          <w:rFonts w:ascii="Lato" w:hAnsi="Lato"/>
          <w:sz w:val="20"/>
          <w:szCs w:val="20"/>
          <w:lang w:eastAsia="en-GB"/>
        </w:rPr>
        <w:t>.</w:t>
      </w:r>
    </w:p>
    <w:tbl>
      <w:tblPr>
        <w:tblStyle w:val="TableGrid"/>
        <w:tblW w:w="0" w:type="auto"/>
        <w:tblLook w:val="04A0" w:firstRow="1" w:lastRow="0" w:firstColumn="1" w:lastColumn="0" w:noHBand="0" w:noVBand="1"/>
      </w:tblPr>
      <w:tblGrid>
        <w:gridCol w:w="1729"/>
        <w:gridCol w:w="7909"/>
      </w:tblGrid>
      <w:tr w:rsidR="009440CF" w:rsidRPr="003D0430" w14:paraId="4EEF30AF" w14:textId="77777777" w:rsidTr="008A61A0">
        <w:trPr>
          <w:trHeight w:val="432"/>
        </w:trPr>
        <w:tc>
          <w:tcPr>
            <w:tcW w:w="9638" w:type="dxa"/>
            <w:gridSpan w:val="2"/>
            <w:shd w:val="clear" w:color="auto" w:fill="000000" w:themeFill="text1"/>
            <w:vAlign w:val="center"/>
          </w:tcPr>
          <w:p w14:paraId="628CCF07" w14:textId="77777777" w:rsidR="009440CF" w:rsidRPr="003D0430" w:rsidRDefault="009440CF" w:rsidP="008A61A0">
            <w:pPr>
              <w:rPr>
                <w:rFonts w:ascii="Lato" w:hAnsi="Lato"/>
                <w:b/>
                <w:bCs/>
                <w:sz w:val="20"/>
                <w:szCs w:val="20"/>
                <w:lang w:eastAsia="en-GB"/>
              </w:rPr>
            </w:pPr>
            <w:r w:rsidRPr="003D0430">
              <w:rPr>
                <w:rFonts w:ascii="Lato" w:hAnsi="Lato"/>
                <w:b/>
                <w:bCs/>
                <w:spacing w:val="-4"/>
                <w:sz w:val="20"/>
                <w:szCs w:val="20"/>
                <w:lang w:eastAsia="en-GB"/>
              </w:rPr>
              <w:t>Applications for this thematic track can pursue one or more of the below entry points:</w:t>
            </w:r>
          </w:p>
        </w:tc>
      </w:tr>
      <w:tr w:rsidR="009440CF" w:rsidRPr="003D0430" w14:paraId="5F641976" w14:textId="77777777" w:rsidTr="008A61A0">
        <w:trPr>
          <w:trHeight w:val="1171"/>
        </w:trPr>
        <w:tc>
          <w:tcPr>
            <w:tcW w:w="1729" w:type="dxa"/>
            <w:vAlign w:val="center"/>
          </w:tcPr>
          <w:p w14:paraId="492B8E0E" w14:textId="021F5AC7" w:rsidR="009440CF" w:rsidRPr="000246AC" w:rsidRDefault="008A61A0" w:rsidP="008A61A0">
            <w:pPr>
              <w:jc w:val="center"/>
              <w:rPr>
                <w:rFonts w:ascii="Lato" w:hAnsi="Lato"/>
                <w:b/>
                <w:bCs/>
                <w:spacing w:val="-4"/>
                <w:sz w:val="20"/>
                <w:szCs w:val="20"/>
                <w:lang w:eastAsia="en-GB"/>
              </w:rPr>
            </w:pPr>
            <w:r>
              <w:rPr>
                <w:noProof/>
                <w:lang w:val="en-US"/>
              </w:rPr>
              <w:drawing>
                <wp:inline distT="0" distB="0" distL="0" distR="0" wp14:anchorId="575C186F" wp14:editId="36A52B65">
                  <wp:extent cx="361950" cy="3619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Pr>
                <w:noProof/>
                <w:lang w:val="en-US"/>
              </w:rPr>
              <w:drawing>
                <wp:inline distT="0" distB="0" distL="0" distR="0" wp14:anchorId="2E69420C" wp14:editId="797EA232">
                  <wp:extent cx="448945" cy="332740"/>
                  <wp:effectExtent l="0" t="0" r="8255" b="0"/>
                  <wp:docPr id="35" name="Picture 34">
                    <a:extLst xmlns:a="http://schemas.openxmlformats.org/drawingml/2006/main">
                      <a:ext uri="{FF2B5EF4-FFF2-40B4-BE49-F238E27FC236}">
                        <a16:creationId xmlns:a16="http://schemas.microsoft.com/office/drawing/2014/main" id="{C8429F2C-5405-4384-B62C-88D9A04491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4">
                            <a:extLst>
                              <a:ext uri="{FF2B5EF4-FFF2-40B4-BE49-F238E27FC236}">
                                <a16:creationId xmlns:a16="http://schemas.microsoft.com/office/drawing/2014/main" id="{C8429F2C-5405-4384-B62C-88D9A044916A}"/>
                              </a:ext>
                            </a:extLst>
                          </pic:cNvPr>
                          <pic:cNvPicPr>
                            <a:picLocks noChangeAspect="1"/>
                          </pic:cNvPicPr>
                        </pic:nvPicPr>
                        <pic:blipFill rotWithShape="1">
                          <a:blip r:embed="rId33" cstate="print">
                            <a:extLst>
                              <a:ext uri="{BEBA8EAE-BF5A-486C-A8C5-ECC9F3942E4B}">
                                <a14:imgProps xmlns:a14="http://schemas.microsoft.com/office/drawing/2010/main">
                                  <a14:imgLayer r:embed="rId34">
                                    <a14:imgEffect>
                                      <a14:backgroundRemoval t="9353" b="89928" l="9353" r="90647">
                                        <a14:foregroundMark x1="10072" y1="46043" x2="10072" y2="46043"/>
                                        <a14:foregroundMark x1="90647" y1="41007" x2="90647" y2="41007"/>
                                        <a14:foregroundMark x1="78417" y1="35971" x2="78417" y2="35971"/>
                                        <a14:foregroundMark x1="75540" y1="43885" x2="75540" y2="43885"/>
                                        <a14:foregroundMark x1="73381" y1="49640" x2="73381" y2="49640"/>
                                        <a14:foregroundMark x1="70504" y1="57554" x2="70504" y2="57554"/>
                                        <a14:foregroundMark x1="35971" y1="33813" x2="35971" y2="33813"/>
                                        <a14:foregroundMark x1="22302" y1="40288" x2="22302" y2="40288"/>
                                        <a14:foregroundMark x1="21583" y1="47482" x2="21583" y2="47482"/>
                                        <a14:foregroundMark x1="23741" y1="54676" x2="23741" y2="54676"/>
                                        <a14:foregroundMark x1="25899" y1="61871" x2="25899" y2="61871"/>
                                      </a14:backgroundRemoval>
                                    </a14:imgEffect>
                                    <a14:imgEffect>
                                      <a14:sharpenSoften amount="50000"/>
                                    </a14:imgEffect>
                                  </a14:imgLayer>
                                </a14:imgProps>
                              </a:ext>
                              <a:ext uri="{28A0092B-C50C-407E-A947-70E740481C1C}">
                                <a14:useLocalDpi xmlns:a14="http://schemas.microsoft.com/office/drawing/2010/main" val="0"/>
                              </a:ext>
                            </a:extLst>
                          </a:blip>
                          <a:srcRect t="13892" b="12017"/>
                          <a:stretch/>
                        </pic:blipFill>
                        <pic:spPr bwMode="auto">
                          <a:xfrm>
                            <a:off x="0" y="0"/>
                            <a:ext cx="448945" cy="332740"/>
                          </a:xfrm>
                          <a:prstGeom prst="rect">
                            <a:avLst/>
                          </a:prstGeom>
                          <a:noFill/>
                          <a:ln>
                            <a:noFill/>
                          </a:ln>
                          <a:extLst>
                            <a:ext uri="{53640926-AAD7-44D8-BBD7-CCE9431645EC}">
                              <a14:shadowObscured xmlns:a14="http://schemas.microsoft.com/office/drawing/2010/main"/>
                            </a:ext>
                          </a:extLst>
                        </pic:spPr>
                      </pic:pic>
                    </a:graphicData>
                  </a:graphic>
                </wp:inline>
              </w:drawing>
            </w:r>
          </w:p>
          <w:p w14:paraId="26F578D1" w14:textId="538814C2" w:rsidR="009440CF" w:rsidRPr="000246AC" w:rsidRDefault="009440CF" w:rsidP="008A61A0">
            <w:pPr>
              <w:jc w:val="center"/>
              <w:rPr>
                <w:rFonts w:ascii="Lato" w:hAnsi="Lato"/>
                <w:spacing w:val="-4"/>
                <w:sz w:val="20"/>
                <w:szCs w:val="20"/>
                <w:lang w:eastAsia="en-GB"/>
              </w:rPr>
            </w:pPr>
            <w:r>
              <w:rPr>
                <w:rFonts w:ascii="Lato" w:hAnsi="Lato"/>
                <w:b/>
                <w:bCs/>
                <w:spacing w:val="-4"/>
                <w:sz w:val="20"/>
                <w:szCs w:val="20"/>
                <w:lang w:eastAsia="en-GB"/>
              </w:rPr>
              <w:t>Digital Literacy</w:t>
            </w:r>
          </w:p>
        </w:tc>
        <w:tc>
          <w:tcPr>
            <w:tcW w:w="7909" w:type="dxa"/>
            <w:vAlign w:val="center"/>
          </w:tcPr>
          <w:p w14:paraId="48488BF0" w14:textId="77777777" w:rsidR="009440CF" w:rsidRPr="009440CF" w:rsidRDefault="009440CF" w:rsidP="00E70AEA">
            <w:pPr>
              <w:pStyle w:val="ListParagraph"/>
              <w:numPr>
                <w:ilvl w:val="0"/>
                <w:numId w:val="15"/>
              </w:numPr>
              <w:spacing w:after="40"/>
              <w:ind w:left="360"/>
              <w:contextualSpacing w:val="0"/>
              <w:jc w:val="both"/>
              <w:rPr>
                <w:rFonts w:ascii="Lato" w:hAnsi="Lato"/>
                <w:i/>
                <w:iCs/>
                <w:sz w:val="20"/>
                <w:szCs w:val="20"/>
                <w:lang w:eastAsia="en-GB"/>
              </w:rPr>
            </w:pPr>
            <w:r w:rsidRPr="009440CF">
              <w:rPr>
                <w:rFonts w:ascii="Lato" w:hAnsi="Lato"/>
                <w:color w:val="DA291C"/>
                <w:sz w:val="20"/>
                <w:szCs w:val="20"/>
                <w:lang w:eastAsia="en-GB"/>
              </w:rPr>
              <w:t>Enhance</w:t>
            </w:r>
            <w:r w:rsidRPr="009440CF">
              <w:rPr>
                <w:rFonts w:ascii="Lato" w:hAnsi="Lato"/>
                <w:sz w:val="20"/>
                <w:szCs w:val="20"/>
                <w:lang w:eastAsia="en-GB"/>
              </w:rPr>
              <w:t xml:space="preserve"> </w:t>
            </w:r>
            <w:r w:rsidRPr="009440CF">
              <w:rPr>
                <w:rFonts w:ascii="Lato" w:hAnsi="Lato"/>
                <w:color w:val="DA291C"/>
                <w:sz w:val="20"/>
                <w:szCs w:val="20"/>
                <w:lang w:eastAsia="en-GB"/>
              </w:rPr>
              <w:t>digital literacy among adolescents as a necessary life skill and protection measure in a digital age.</w:t>
            </w:r>
            <w:r w:rsidRPr="009440CF">
              <w:rPr>
                <w:rFonts w:ascii="Lato" w:hAnsi="Lato"/>
                <w:sz w:val="20"/>
                <w:szCs w:val="20"/>
                <w:lang w:eastAsia="en-GB"/>
              </w:rPr>
              <w:t xml:space="preserve"> </w:t>
            </w:r>
            <w:r w:rsidRPr="009440CF">
              <w:rPr>
                <w:rFonts w:ascii="Lato" w:hAnsi="Lato"/>
                <w:i/>
                <w:iCs/>
                <w:sz w:val="20"/>
                <w:szCs w:val="20"/>
                <w:lang w:eastAsia="en-GB"/>
              </w:rPr>
              <w:t>This includes understanding online safety, privacy, critical thinking, and media literacy, to enable adolescent girls and boys to make informed decisions and avoid potential risks. Teaching adolescents about the significance of as well as effective and responsible use of digital tools is important to empower them and prepare them for future opportunities and success in education, employment, and everyday life.</w:t>
            </w:r>
          </w:p>
          <w:p w14:paraId="3228B993" w14:textId="2C8A14B1" w:rsidR="009440CF" w:rsidRPr="009440CF" w:rsidRDefault="009440CF" w:rsidP="00E70AEA">
            <w:pPr>
              <w:pStyle w:val="ListParagraph"/>
              <w:numPr>
                <w:ilvl w:val="0"/>
                <w:numId w:val="15"/>
              </w:numPr>
              <w:spacing w:after="40"/>
              <w:ind w:left="360"/>
              <w:contextualSpacing w:val="0"/>
              <w:jc w:val="both"/>
              <w:rPr>
                <w:rFonts w:ascii="Lato" w:hAnsi="Lato"/>
                <w:sz w:val="20"/>
                <w:szCs w:val="20"/>
                <w:lang w:eastAsia="en-GB"/>
              </w:rPr>
            </w:pPr>
            <w:r w:rsidRPr="009440CF">
              <w:rPr>
                <w:rFonts w:ascii="Lato" w:hAnsi="Lato"/>
                <w:color w:val="DA291C"/>
                <w:sz w:val="20"/>
                <w:szCs w:val="20"/>
                <w:lang w:eastAsia="en-GB"/>
              </w:rPr>
              <w:t>Enhance</w:t>
            </w:r>
            <w:r w:rsidRPr="009440CF">
              <w:rPr>
                <w:rFonts w:ascii="Lato" w:hAnsi="Lato"/>
                <w:sz w:val="20"/>
                <w:szCs w:val="20"/>
                <w:lang w:eastAsia="en-GB"/>
              </w:rPr>
              <w:t xml:space="preserve"> </w:t>
            </w:r>
            <w:r w:rsidRPr="009440CF">
              <w:rPr>
                <w:rFonts w:ascii="Lato" w:hAnsi="Lato"/>
                <w:color w:val="DA291C"/>
                <w:sz w:val="20"/>
                <w:szCs w:val="20"/>
                <w:lang w:eastAsia="en-GB"/>
              </w:rPr>
              <w:t>caregivers’ digital literacy and safe and respectful online monitoring tools.</w:t>
            </w:r>
            <w:r w:rsidRPr="009440CF">
              <w:rPr>
                <w:rFonts w:ascii="Lato" w:hAnsi="Lato"/>
                <w:sz w:val="20"/>
                <w:szCs w:val="20"/>
                <w:lang w:eastAsia="en-GB"/>
              </w:rPr>
              <w:t xml:space="preserve"> </w:t>
            </w:r>
            <w:r w:rsidRPr="009440CF">
              <w:rPr>
                <w:rFonts w:ascii="Lato" w:hAnsi="Lato"/>
                <w:i/>
                <w:iCs/>
                <w:sz w:val="20"/>
                <w:szCs w:val="20"/>
                <w:lang w:eastAsia="en-GB"/>
              </w:rPr>
              <w:t>Deliver awareness raising messages to caregivers on online risks and available parental control tools. This could be integrated in existing parenting program or through developing a separate program on protection from digital harm.</w:t>
            </w:r>
            <w:r w:rsidRPr="009440CF">
              <w:rPr>
                <w:rFonts w:ascii="Lato" w:hAnsi="Lato"/>
                <w:sz w:val="20"/>
                <w:szCs w:val="20"/>
                <w:lang w:eastAsia="en-GB"/>
              </w:rPr>
              <w:t xml:space="preserve"> </w:t>
            </w:r>
          </w:p>
        </w:tc>
      </w:tr>
      <w:tr w:rsidR="009440CF" w:rsidRPr="002050F8" w14:paraId="19C19642" w14:textId="77777777" w:rsidTr="00E6295E">
        <w:trPr>
          <w:trHeight w:val="1171"/>
        </w:trPr>
        <w:tc>
          <w:tcPr>
            <w:tcW w:w="1729" w:type="dxa"/>
            <w:vAlign w:val="center"/>
          </w:tcPr>
          <w:p w14:paraId="1E31B4A3" w14:textId="77777777" w:rsidR="009440CF" w:rsidRPr="000246AC" w:rsidRDefault="009440CF" w:rsidP="00E6295E">
            <w:pPr>
              <w:jc w:val="center"/>
              <w:rPr>
                <w:rFonts w:ascii="Lato" w:hAnsi="Lato"/>
                <w:b/>
                <w:bCs/>
                <w:spacing w:val="-4"/>
                <w:sz w:val="20"/>
                <w:szCs w:val="20"/>
                <w:lang w:eastAsia="en-GB"/>
              </w:rPr>
            </w:pPr>
            <w:r>
              <w:rPr>
                <w:b/>
                <w:bCs/>
                <w:noProof/>
                <w:lang w:val="en-US"/>
              </w:rPr>
              <w:drawing>
                <wp:inline distT="0" distB="0" distL="0" distR="0" wp14:anchorId="3BF17E63" wp14:editId="3A8A8218">
                  <wp:extent cx="457200" cy="335915"/>
                  <wp:effectExtent l="0" t="0" r="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335915"/>
                          </a:xfrm>
                          <a:prstGeom prst="rect">
                            <a:avLst/>
                          </a:prstGeom>
                          <a:noFill/>
                        </pic:spPr>
                      </pic:pic>
                    </a:graphicData>
                  </a:graphic>
                </wp:inline>
              </w:drawing>
            </w:r>
          </w:p>
          <w:p w14:paraId="73EB92D9" w14:textId="03B583B4" w:rsidR="009440CF" w:rsidRPr="000246AC" w:rsidRDefault="009440CF" w:rsidP="00E6295E">
            <w:pPr>
              <w:jc w:val="center"/>
              <w:rPr>
                <w:rFonts w:ascii="Lato" w:hAnsi="Lato"/>
                <w:b/>
                <w:bCs/>
                <w:noProof/>
                <w:color w:val="DA291C"/>
                <w:sz w:val="20"/>
                <w:szCs w:val="20"/>
                <w:lang w:eastAsia="en-GB"/>
              </w:rPr>
            </w:pPr>
            <w:r w:rsidRPr="009440CF">
              <w:rPr>
                <w:rFonts w:ascii="Lato" w:hAnsi="Lato"/>
                <w:b/>
                <w:bCs/>
                <w:spacing w:val="-4"/>
                <w:sz w:val="20"/>
                <w:szCs w:val="20"/>
                <w:lang w:eastAsia="en-GB"/>
              </w:rPr>
              <w:t xml:space="preserve">Adolescent-Responsive Programming </w:t>
            </w:r>
            <w:r>
              <w:rPr>
                <w:rFonts w:ascii="Lato" w:hAnsi="Lato"/>
                <w:b/>
                <w:bCs/>
                <w:spacing w:val="-4"/>
                <w:sz w:val="20"/>
                <w:szCs w:val="20"/>
                <w:lang w:eastAsia="en-GB"/>
              </w:rPr>
              <w:t>a</w:t>
            </w:r>
            <w:r w:rsidRPr="009440CF">
              <w:rPr>
                <w:rFonts w:ascii="Lato" w:hAnsi="Lato"/>
                <w:b/>
                <w:bCs/>
                <w:spacing w:val="-4"/>
                <w:sz w:val="20"/>
                <w:szCs w:val="20"/>
                <w:lang w:eastAsia="en-GB"/>
              </w:rPr>
              <w:t>nd Advocacy</w:t>
            </w:r>
          </w:p>
        </w:tc>
        <w:tc>
          <w:tcPr>
            <w:tcW w:w="7909" w:type="dxa"/>
            <w:vAlign w:val="center"/>
          </w:tcPr>
          <w:p w14:paraId="4AE2F9C2" w14:textId="2E130782" w:rsidR="009440CF" w:rsidRPr="009440CF" w:rsidRDefault="009440CF" w:rsidP="00E70AEA">
            <w:pPr>
              <w:pStyle w:val="ListParagraph"/>
              <w:numPr>
                <w:ilvl w:val="0"/>
                <w:numId w:val="15"/>
              </w:numPr>
              <w:spacing w:after="40"/>
              <w:ind w:left="360"/>
              <w:contextualSpacing w:val="0"/>
              <w:jc w:val="both"/>
              <w:rPr>
                <w:rFonts w:ascii="Lato" w:hAnsi="Lato"/>
                <w:i/>
                <w:iCs/>
                <w:sz w:val="20"/>
                <w:szCs w:val="20"/>
                <w:lang w:eastAsia="en-GB"/>
              </w:rPr>
            </w:pPr>
            <w:r w:rsidRPr="009440CF">
              <w:rPr>
                <w:rFonts w:ascii="Lato" w:hAnsi="Lato"/>
                <w:color w:val="DA291C"/>
                <w:sz w:val="20"/>
                <w:szCs w:val="20"/>
                <w:lang w:eastAsia="en-GB"/>
              </w:rPr>
              <w:t>Support safe online communities for and by adolescents</w:t>
            </w:r>
            <w:r w:rsidRPr="009440CF">
              <w:rPr>
                <w:rFonts w:ascii="Lato" w:hAnsi="Lato"/>
                <w:i/>
                <w:iCs/>
                <w:sz w:val="20"/>
                <w:szCs w:val="20"/>
                <w:lang w:eastAsia="en-GB"/>
              </w:rPr>
              <w:t xml:space="preserve"> where they can safely connect with peers who share their interests and concerns and enhance their opportunities for participation and agency. This also includes balancing protective measures with adolescents’ privacy and autonomy through consultative and adolescent-led approaches.</w:t>
            </w:r>
          </w:p>
          <w:p w14:paraId="00946358" w14:textId="2AEAEDB4" w:rsidR="009440CF" w:rsidRPr="009440CF" w:rsidRDefault="009440CF" w:rsidP="00E70AEA">
            <w:pPr>
              <w:pStyle w:val="ListParagraph"/>
              <w:numPr>
                <w:ilvl w:val="0"/>
                <w:numId w:val="15"/>
              </w:numPr>
              <w:spacing w:after="40"/>
              <w:ind w:left="360"/>
              <w:contextualSpacing w:val="0"/>
              <w:jc w:val="both"/>
              <w:rPr>
                <w:rFonts w:ascii="Lato" w:hAnsi="Lato"/>
                <w:i/>
                <w:iCs/>
                <w:sz w:val="20"/>
                <w:szCs w:val="20"/>
                <w:lang w:eastAsia="en-GB"/>
              </w:rPr>
            </w:pPr>
            <w:r w:rsidRPr="009440CF">
              <w:rPr>
                <w:rFonts w:ascii="Lato" w:hAnsi="Lato"/>
                <w:color w:val="DA291C"/>
                <w:sz w:val="20"/>
                <w:szCs w:val="20"/>
                <w:lang w:eastAsia="en-GB"/>
              </w:rPr>
              <w:t xml:space="preserve">Design and implement age and gender appropriate </w:t>
            </w:r>
            <w:r w:rsidR="00736DE5">
              <w:rPr>
                <w:rFonts w:ascii="Lato" w:hAnsi="Lato"/>
                <w:color w:val="DA291C"/>
                <w:sz w:val="20"/>
                <w:szCs w:val="20"/>
                <w:lang w:eastAsia="en-GB"/>
              </w:rPr>
              <w:t xml:space="preserve">digital </w:t>
            </w:r>
            <w:r w:rsidRPr="009440CF">
              <w:rPr>
                <w:rFonts w:ascii="Lato" w:hAnsi="Lato"/>
                <w:color w:val="DA291C"/>
                <w:sz w:val="20"/>
                <w:szCs w:val="20"/>
                <w:lang w:eastAsia="en-GB"/>
              </w:rPr>
              <w:t>program approaches.</w:t>
            </w:r>
            <w:r w:rsidRPr="009440CF">
              <w:rPr>
                <w:rFonts w:ascii="Lato" w:hAnsi="Lato"/>
                <w:i/>
                <w:iCs/>
                <w:sz w:val="20"/>
                <w:szCs w:val="20"/>
                <w:lang w:eastAsia="en-GB"/>
              </w:rPr>
              <w:t xml:space="preserve"> Given the variance in perceived and actual risks and protective factors for girls and boys of different age groups, it is essential for programs to be tailored to these differences as well as other factors such as displacement and socio-economic status.</w:t>
            </w:r>
          </w:p>
          <w:p w14:paraId="57B3CE9B" w14:textId="4C05EF2D" w:rsidR="009440CF" w:rsidRPr="009440CF" w:rsidRDefault="009440CF" w:rsidP="00E70AEA">
            <w:pPr>
              <w:pStyle w:val="ListParagraph"/>
              <w:numPr>
                <w:ilvl w:val="0"/>
                <w:numId w:val="15"/>
              </w:numPr>
              <w:spacing w:after="40"/>
              <w:ind w:left="360"/>
              <w:contextualSpacing w:val="0"/>
              <w:jc w:val="both"/>
              <w:rPr>
                <w:rFonts w:ascii="Lato" w:hAnsi="Lato"/>
                <w:i/>
                <w:iCs/>
                <w:sz w:val="20"/>
                <w:szCs w:val="20"/>
                <w:lang w:eastAsia="en-GB"/>
              </w:rPr>
            </w:pPr>
            <w:r w:rsidRPr="00736DE5">
              <w:rPr>
                <w:rFonts w:ascii="Lato" w:hAnsi="Lato"/>
                <w:color w:val="DA291C"/>
                <w:sz w:val="20"/>
                <w:szCs w:val="20"/>
                <w:lang w:eastAsia="en-GB"/>
              </w:rPr>
              <w:t>Promote safe, adolescent-friendly reporting mechanisms for digital harm.</w:t>
            </w:r>
            <w:r w:rsidRPr="009440CF">
              <w:rPr>
                <w:rFonts w:ascii="Lato" w:hAnsi="Lato"/>
                <w:i/>
                <w:iCs/>
                <w:sz w:val="20"/>
                <w:szCs w:val="20"/>
                <w:lang w:eastAsia="en-GB"/>
              </w:rPr>
              <w:t xml:space="preserve"> This includes formal and informal mechanisms to facilitate safe reporting and effective response to different forms of digital risks and harm.</w:t>
            </w:r>
          </w:p>
          <w:p w14:paraId="2F6D9388" w14:textId="3CE3A1DA" w:rsidR="009440CF" w:rsidRPr="009440CF" w:rsidRDefault="009440CF" w:rsidP="00E70AEA">
            <w:pPr>
              <w:pStyle w:val="ListParagraph"/>
              <w:numPr>
                <w:ilvl w:val="0"/>
                <w:numId w:val="15"/>
              </w:numPr>
              <w:spacing w:after="40"/>
              <w:ind w:left="360"/>
              <w:contextualSpacing w:val="0"/>
              <w:jc w:val="both"/>
              <w:rPr>
                <w:rFonts w:ascii="Lato" w:hAnsi="Lato"/>
                <w:i/>
                <w:iCs/>
                <w:sz w:val="20"/>
                <w:szCs w:val="20"/>
                <w:lang w:eastAsia="en-GB"/>
              </w:rPr>
            </w:pPr>
            <w:r w:rsidRPr="00736DE5">
              <w:rPr>
                <w:rFonts w:ascii="Lato" w:hAnsi="Lato"/>
                <w:color w:val="DA291C"/>
                <w:sz w:val="20"/>
                <w:szCs w:val="20"/>
                <w:lang w:eastAsia="en-GB"/>
              </w:rPr>
              <w:t>Promote policies that protect adolescents from digital harm.</w:t>
            </w:r>
            <w:r w:rsidRPr="009440CF">
              <w:rPr>
                <w:rFonts w:ascii="Lato" w:hAnsi="Lato"/>
                <w:i/>
                <w:iCs/>
                <w:sz w:val="20"/>
                <w:szCs w:val="20"/>
                <w:lang w:eastAsia="en-GB"/>
              </w:rPr>
              <w:t xml:space="preserve"> This includes advocating for laws and regulations changes calling for stronger action against cyberbullying and harassment, and effective, protective measures to foster a safer environment online.</w:t>
            </w:r>
          </w:p>
        </w:tc>
      </w:tr>
      <w:tr w:rsidR="00736DE5" w:rsidRPr="002050F8" w14:paraId="32D6B84E" w14:textId="77777777" w:rsidTr="00E6295E">
        <w:trPr>
          <w:trHeight w:val="1171"/>
        </w:trPr>
        <w:tc>
          <w:tcPr>
            <w:tcW w:w="1729" w:type="dxa"/>
            <w:vAlign w:val="center"/>
          </w:tcPr>
          <w:p w14:paraId="4274EF71" w14:textId="581101BF" w:rsidR="00736DE5" w:rsidRPr="00736DE5" w:rsidRDefault="008A61A0" w:rsidP="00736DE5">
            <w:pPr>
              <w:jc w:val="center"/>
              <w:rPr>
                <w:b/>
                <w:bCs/>
                <w:noProof/>
                <w:lang w:val="en-US" w:eastAsia="en-GB"/>
              </w:rPr>
            </w:pPr>
            <w:r>
              <w:rPr>
                <w:noProof/>
                <w:lang w:val="en-US"/>
              </w:rPr>
              <w:drawing>
                <wp:inline distT="0" distB="0" distL="0" distR="0" wp14:anchorId="1F7CEC8F" wp14:editId="168BDA35">
                  <wp:extent cx="520700" cy="5207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20700" cy="520700"/>
                          </a:xfrm>
                          <a:prstGeom prst="rect">
                            <a:avLst/>
                          </a:prstGeom>
                          <a:noFill/>
                          <a:ln>
                            <a:noFill/>
                          </a:ln>
                        </pic:spPr>
                      </pic:pic>
                    </a:graphicData>
                  </a:graphic>
                </wp:inline>
              </w:drawing>
            </w:r>
            <w:r w:rsidR="00736DE5" w:rsidRPr="00736DE5">
              <w:rPr>
                <w:b/>
                <w:bCs/>
                <w:noProof/>
                <w:lang w:val="en-US" w:eastAsia="en-GB"/>
              </w:rPr>
              <w:t xml:space="preserve">Adolescent Agency, Psychosocial Wellbeing </w:t>
            </w:r>
            <w:r w:rsidR="00736DE5">
              <w:rPr>
                <w:b/>
                <w:bCs/>
                <w:noProof/>
                <w:lang w:val="en-US" w:eastAsia="en-GB"/>
              </w:rPr>
              <w:t>a</w:t>
            </w:r>
            <w:r w:rsidR="00736DE5" w:rsidRPr="00736DE5">
              <w:rPr>
                <w:b/>
                <w:bCs/>
                <w:noProof/>
                <w:lang w:val="en-US" w:eastAsia="en-GB"/>
              </w:rPr>
              <w:t xml:space="preserve">nd Transition </w:t>
            </w:r>
            <w:r w:rsidR="00736DE5">
              <w:rPr>
                <w:b/>
                <w:bCs/>
                <w:noProof/>
                <w:lang w:val="en-US" w:eastAsia="en-GB"/>
              </w:rPr>
              <w:t>t</w:t>
            </w:r>
            <w:r w:rsidR="00736DE5" w:rsidRPr="00736DE5">
              <w:rPr>
                <w:b/>
                <w:bCs/>
                <w:noProof/>
                <w:lang w:val="en-US" w:eastAsia="en-GB"/>
              </w:rPr>
              <w:t>o Work</w:t>
            </w:r>
          </w:p>
        </w:tc>
        <w:tc>
          <w:tcPr>
            <w:tcW w:w="7909" w:type="dxa"/>
            <w:vAlign w:val="center"/>
          </w:tcPr>
          <w:p w14:paraId="38EE3AE9" w14:textId="4A5A26F5" w:rsidR="00736DE5" w:rsidRPr="00736DE5" w:rsidRDefault="00736DE5" w:rsidP="00E70AEA">
            <w:pPr>
              <w:pStyle w:val="ListParagraph"/>
              <w:numPr>
                <w:ilvl w:val="0"/>
                <w:numId w:val="15"/>
              </w:numPr>
              <w:spacing w:after="40"/>
              <w:ind w:left="360"/>
              <w:contextualSpacing w:val="0"/>
              <w:jc w:val="both"/>
              <w:rPr>
                <w:rFonts w:ascii="Lato" w:hAnsi="Lato"/>
                <w:i/>
                <w:iCs/>
                <w:sz w:val="20"/>
                <w:szCs w:val="20"/>
                <w:lang w:eastAsia="en-GB"/>
              </w:rPr>
            </w:pPr>
            <w:r w:rsidRPr="00736DE5">
              <w:rPr>
                <w:rFonts w:ascii="Lato" w:hAnsi="Lato"/>
                <w:color w:val="DA291C"/>
                <w:sz w:val="20"/>
                <w:szCs w:val="20"/>
                <w:lang w:eastAsia="en-GB"/>
              </w:rPr>
              <w:t>Enable adolescent inclusion and agency using digital tools.</w:t>
            </w:r>
            <w:r w:rsidRPr="00736DE5">
              <w:rPr>
                <w:rFonts w:ascii="Lato" w:hAnsi="Lato"/>
                <w:i/>
                <w:iCs/>
                <w:sz w:val="20"/>
                <w:szCs w:val="20"/>
                <w:lang w:eastAsia="en-GB"/>
              </w:rPr>
              <w:t xml:space="preserve"> By understanding how to leverage digital tools, adolescents can expand their knowledge, explore diverse perspectives, and access opportunities, regardless of their geographical location or socioeconomic background. Digital access and tools can provide adolescents with opportunities for self-expression, creativity, and self-advocacy. By understanding the significance of these tools, adolescents can harness their potential and develop a sense of empowerment. They can use digital platforms to voice their opinions, engage in activism, and contribute to their communities, fostering a sense of agency and autonomy.</w:t>
            </w:r>
          </w:p>
          <w:p w14:paraId="2656CDA5" w14:textId="7D19B8A0" w:rsidR="00736DE5" w:rsidRPr="00736DE5" w:rsidRDefault="00736DE5" w:rsidP="00E70AEA">
            <w:pPr>
              <w:pStyle w:val="ListParagraph"/>
              <w:numPr>
                <w:ilvl w:val="0"/>
                <w:numId w:val="15"/>
              </w:numPr>
              <w:spacing w:after="40"/>
              <w:ind w:left="360"/>
              <w:contextualSpacing w:val="0"/>
              <w:jc w:val="both"/>
              <w:rPr>
                <w:rFonts w:ascii="Lato" w:hAnsi="Lato"/>
                <w:i/>
                <w:iCs/>
                <w:sz w:val="20"/>
                <w:szCs w:val="20"/>
                <w:lang w:eastAsia="en-GB"/>
              </w:rPr>
            </w:pPr>
            <w:r w:rsidRPr="00736DE5">
              <w:rPr>
                <w:rFonts w:ascii="Lato" w:hAnsi="Lato"/>
                <w:color w:val="DA291C"/>
                <w:sz w:val="20"/>
                <w:szCs w:val="20"/>
                <w:lang w:eastAsia="en-GB"/>
              </w:rPr>
              <w:t>Promote social and emotional well-being using digital tools.</w:t>
            </w:r>
            <w:r w:rsidRPr="00736DE5">
              <w:rPr>
                <w:rFonts w:ascii="Lato" w:hAnsi="Lato"/>
                <w:i/>
                <w:iCs/>
                <w:sz w:val="20"/>
                <w:szCs w:val="20"/>
                <w:lang w:eastAsia="en-GB"/>
              </w:rPr>
              <w:t xml:space="preserve"> Adolescence is a critical period for identity development and social connections. Digital tools can play a significant role in shaping social interactions and relationships. Teaching adolescents about the significance of digital tools helps them understand the impact of their online presence on their well-being and the well-being of others. It encourages responsible online behavior, empathy, and respectful communication, promoting positive digital citizenship and fostering healthier online environments.</w:t>
            </w:r>
          </w:p>
          <w:p w14:paraId="1B129479" w14:textId="2D518447" w:rsidR="00736DE5" w:rsidRPr="00736DE5" w:rsidRDefault="00736DE5" w:rsidP="00E70AEA">
            <w:pPr>
              <w:pStyle w:val="ListParagraph"/>
              <w:numPr>
                <w:ilvl w:val="0"/>
                <w:numId w:val="15"/>
              </w:numPr>
              <w:spacing w:after="40"/>
              <w:ind w:left="360"/>
              <w:contextualSpacing w:val="0"/>
              <w:jc w:val="both"/>
              <w:rPr>
                <w:rFonts w:ascii="Lato" w:hAnsi="Lato"/>
                <w:i/>
                <w:iCs/>
                <w:sz w:val="20"/>
                <w:szCs w:val="20"/>
                <w:lang w:eastAsia="en-GB"/>
              </w:rPr>
            </w:pPr>
            <w:r w:rsidRPr="00736DE5">
              <w:rPr>
                <w:rFonts w:ascii="Lato" w:hAnsi="Lato"/>
                <w:color w:val="DA291C"/>
                <w:sz w:val="20"/>
                <w:szCs w:val="20"/>
                <w:lang w:eastAsia="en-GB"/>
              </w:rPr>
              <w:t>Prepare adolescents for future opportunities and successful transition to livelihoods opportunities.</w:t>
            </w:r>
            <w:r w:rsidR="008A61A0">
              <w:rPr>
                <w:rFonts w:ascii="Lato" w:hAnsi="Lato"/>
                <w:color w:val="DA291C"/>
                <w:sz w:val="20"/>
                <w:szCs w:val="20"/>
                <w:lang w:eastAsia="en-GB"/>
              </w:rPr>
              <w:t xml:space="preserve"> </w:t>
            </w:r>
            <w:r w:rsidRPr="00736DE5">
              <w:rPr>
                <w:rFonts w:ascii="Lato" w:hAnsi="Lato"/>
                <w:i/>
                <w:iCs/>
                <w:sz w:val="20"/>
                <w:szCs w:val="20"/>
                <w:lang w:eastAsia="en-GB"/>
              </w:rPr>
              <w:t xml:space="preserve">Digital tools are increasingly integrated into various industries and professions. By equipping adolescents with a deep understanding of these tools, they are better prepared for the future workforce. Digital skills and knowledge open up a wide range </w:t>
            </w:r>
            <w:r w:rsidRPr="00736DE5">
              <w:rPr>
                <w:rFonts w:ascii="Lato" w:hAnsi="Lato"/>
                <w:i/>
                <w:iCs/>
                <w:sz w:val="20"/>
                <w:szCs w:val="20"/>
                <w:lang w:eastAsia="en-GB"/>
              </w:rPr>
              <w:lastRenderedPageBreak/>
              <w:t>of career opportunities and enable adolescents to adapt to the rapidly evolving technological landscape.</w:t>
            </w:r>
          </w:p>
        </w:tc>
      </w:tr>
    </w:tbl>
    <w:p w14:paraId="3AF7AC4B" w14:textId="77777777" w:rsidR="00E93794" w:rsidRDefault="00E93794" w:rsidP="00E70AEA">
      <w:pPr>
        <w:jc w:val="both"/>
      </w:pPr>
    </w:p>
    <w:p w14:paraId="4ABEB7AA" w14:textId="205F3454" w:rsidR="00DE4E45" w:rsidRDefault="00DE4E45" w:rsidP="00DE4E45">
      <w:r w:rsidRPr="00AE31AA">
        <w:rPr>
          <w:rFonts w:ascii="Lato" w:eastAsia="Calibri" w:hAnsi="Lato" w:cs="Calibri"/>
          <w:b/>
          <w:bCs/>
          <w:i/>
          <w:iCs/>
          <w:color w:val="E1251B"/>
          <w:sz w:val="21"/>
          <w:szCs w:val="21"/>
        </w:rPr>
        <w:t>Effect of Social Media on the Psychological and Mental Health of Youth</w:t>
      </w:r>
    </w:p>
    <w:p w14:paraId="1198D1BF" w14:textId="46F79ABD" w:rsidR="00DE4E45" w:rsidRPr="00DE4E45" w:rsidRDefault="00DE4E45" w:rsidP="00DE4E45">
      <w:pPr>
        <w:rPr>
          <w:rFonts w:ascii="Lato" w:hAnsi="Lato"/>
          <w:sz w:val="20"/>
          <w:szCs w:val="20"/>
        </w:rPr>
      </w:pPr>
      <w:r w:rsidRPr="00DE4E45">
        <w:rPr>
          <w:rFonts w:ascii="Lato" w:hAnsi="Lato"/>
          <w:sz w:val="20"/>
          <w:szCs w:val="20"/>
        </w:rPr>
        <w:t>Recommendations</w:t>
      </w:r>
      <w:r>
        <w:rPr>
          <w:rFonts w:ascii="Lato" w:hAnsi="Lato"/>
          <w:sz w:val="20"/>
          <w:szCs w:val="20"/>
        </w:rPr>
        <w:t>:</w:t>
      </w:r>
    </w:p>
    <w:p w14:paraId="2EB34FD3" w14:textId="77777777" w:rsidR="00DE4E45" w:rsidRPr="00DE4E45" w:rsidRDefault="00DE4E45" w:rsidP="00DE4E45">
      <w:pPr>
        <w:numPr>
          <w:ilvl w:val="0"/>
          <w:numId w:val="31"/>
        </w:numPr>
        <w:rPr>
          <w:rFonts w:ascii="Lato" w:hAnsi="Lato"/>
          <w:sz w:val="20"/>
          <w:szCs w:val="20"/>
        </w:rPr>
      </w:pPr>
      <w:r w:rsidRPr="00DE4E45">
        <w:rPr>
          <w:rFonts w:ascii="Lato" w:hAnsi="Lato"/>
          <w:sz w:val="20"/>
          <w:szCs w:val="20"/>
        </w:rPr>
        <w:t>NGO Engagement:</w:t>
      </w:r>
    </w:p>
    <w:p w14:paraId="300A1769" w14:textId="77777777" w:rsidR="00DE4E45" w:rsidRPr="00DE4E45" w:rsidRDefault="00DE4E45" w:rsidP="00DE4E45">
      <w:pPr>
        <w:numPr>
          <w:ilvl w:val="1"/>
          <w:numId w:val="31"/>
        </w:numPr>
        <w:rPr>
          <w:rFonts w:ascii="Lato" w:hAnsi="Lato"/>
          <w:sz w:val="20"/>
          <w:szCs w:val="20"/>
        </w:rPr>
      </w:pPr>
      <w:r w:rsidRPr="00DE4E45">
        <w:rPr>
          <w:rFonts w:ascii="Lato" w:hAnsi="Lato"/>
          <w:sz w:val="20"/>
          <w:szCs w:val="20"/>
        </w:rPr>
        <w:t>Collaborate with NGOs to participate in awareness campaigns and community initiatives for a safer online environment.</w:t>
      </w:r>
    </w:p>
    <w:p w14:paraId="0E30F51C" w14:textId="77777777" w:rsidR="00DE4E45" w:rsidRPr="00DE4E45" w:rsidRDefault="00DE4E45" w:rsidP="00DE4E45">
      <w:pPr>
        <w:numPr>
          <w:ilvl w:val="1"/>
          <w:numId w:val="31"/>
        </w:numPr>
        <w:rPr>
          <w:rFonts w:ascii="Lato" w:hAnsi="Lato"/>
          <w:sz w:val="20"/>
          <w:szCs w:val="20"/>
        </w:rPr>
      </w:pPr>
      <w:r w:rsidRPr="00DE4E45">
        <w:rPr>
          <w:rFonts w:ascii="Lato" w:hAnsi="Lato"/>
          <w:sz w:val="20"/>
          <w:szCs w:val="20"/>
        </w:rPr>
        <w:t>Contribute to solutions addressing the negative impacts of social media through active involvement.</w:t>
      </w:r>
    </w:p>
    <w:p w14:paraId="0737DE1C" w14:textId="77777777" w:rsidR="00DE4E45" w:rsidRPr="00DE4E45" w:rsidRDefault="00DE4E45" w:rsidP="00DE4E45">
      <w:pPr>
        <w:numPr>
          <w:ilvl w:val="0"/>
          <w:numId w:val="31"/>
        </w:numPr>
        <w:rPr>
          <w:rFonts w:ascii="Lato" w:hAnsi="Lato"/>
          <w:sz w:val="20"/>
          <w:szCs w:val="20"/>
        </w:rPr>
      </w:pPr>
      <w:r w:rsidRPr="00DE4E45">
        <w:rPr>
          <w:rFonts w:ascii="Lato" w:hAnsi="Lato"/>
          <w:sz w:val="20"/>
          <w:szCs w:val="20"/>
        </w:rPr>
        <w:t>Foster Digital Literacy:</w:t>
      </w:r>
    </w:p>
    <w:p w14:paraId="05508EB9" w14:textId="77777777" w:rsidR="00DE4E45" w:rsidRPr="00DE4E45" w:rsidRDefault="00DE4E45" w:rsidP="00DE4E45">
      <w:pPr>
        <w:numPr>
          <w:ilvl w:val="1"/>
          <w:numId w:val="31"/>
        </w:numPr>
        <w:rPr>
          <w:rFonts w:ascii="Lato" w:hAnsi="Lato"/>
          <w:sz w:val="20"/>
          <w:szCs w:val="20"/>
        </w:rPr>
      </w:pPr>
      <w:r w:rsidRPr="00DE4E45">
        <w:rPr>
          <w:rFonts w:ascii="Lato" w:hAnsi="Lato"/>
          <w:sz w:val="20"/>
          <w:szCs w:val="20"/>
        </w:rPr>
        <w:t>Promote the development of digital literacy skills, particularly among youth.</w:t>
      </w:r>
    </w:p>
    <w:p w14:paraId="7E800BAC" w14:textId="77777777" w:rsidR="00DE4E45" w:rsidRPr="00DE4E45" w:rsidRDefault="00DE4E45" w:rsidP="00DE4E45">
      <w:pPr>
        <w:numPr>
          <w:ilvl w:val="1"/>
          <w:numId w:val="31"/>
        </w:numPr>
        <w:rPr>
          <w:rFonts w:ascii="Lato" w:hAnsi="Lato"/>
          <w:sz w:val="20"/>
          <w:szCs w:val="20"/>
        </w:rPr>
      </w:pPr>
      <w:r w:rsidRPr="00DE4E45">
        <w:rPr>
          <w:rFonts w:ascii="Lato" w:hAnsi="Lato"/>
          <w:sz w:val="20"/>
          <w:szCs w:val="20"/>
        </w:rPr>
        <w:t>Educate users about the dynamics, risks, and ways to protect personal information on social media platforms.</w:t>
      </w:r>
    </w:p>
    <w:p w14:paraId="114CB5BB" w14:textId="77777777" w:rsidR="00DE4E45" w:rsidRPr="00DE4E45" w:rsidRDefault="00DE4E45" w:rsidP="00DE4E45">
      <w:pPr>
        <w:numPr>
          <w:ilvl w:val="0"/>
          <w:numId w:val="31"/>
        </w:numPr>
        <w:rPr>
          <w:rFonts w:ascii="Lato" w:hAnsi="Lato"/>
          <w:sz w:val="20"/>
          <w:szCs w:val="20"/>
        </w:rPr>
      </w:pPr>
      <w:r w:rsidRPr="00DE4E45">
        <w:rPr>
          <w:rFonts w:ascii="Lato" w:hAnsi="Lato"/>
          <w:sz w:val="20"/>
          <w:szCs w:val="20"/>
        </w:rPr>
        <w:t>Safeguard Personal Information:</w:t>
      </w:r>
    </w:p>
    <w:p w14:paraId="46E47E4E" w14:textId="77777777" w:rsidR="00DE4E45" w:rsidRPr="00DE4E45" w:rsidRDefault="00DE4E45" w:rsidP="00DE4E45">
      <w:pPr>
        <w:numPr>
          <w:ilvl w:val="1"/>
          <w:numId w:val="31"/>
        </w:numPr>
        <w:rPr>
          <w:rFonts w:ascii="Lato" w:hAnsi="Lato"/>
          <w:sz w:val="20"/>
          <w:szCs w:val="20"/>
        </w:rPr>
      </w:pPr>
      <w:r w:rsidRPr="00DE4E45">
        <w:rPr>
          <w:rFonts w:ascii="Lato" w:hAnsi="Lato"/>
          <w:sz w:val="20"/>
          <w:szCs w:val="20"/>
        </w:rPr>
        <w:t>Encourage individuals to refrain from sharing purely personal information, especially with unknown or unverified entities online.</w:t>
      </w:r>
    </w:p>
    <w:p w14:paraId="46CE5917" w14:textId="77777777" w:rsidR="00DE4E45" w:rsidRPr="00DE4E45" w:rsidRDefault="00DE4E45" w:rsidP="00DE4E45">
      <w:pPr>
        <w:numPr>
          <w:ilvl w:val="1"/>
          <w:numId w:val="31"/>
        </w:numPr>
        <w:rPr>
          <w:rFonts w:ascii="Lato" w:hAnsi="Lato"/>
          <w:sz w:val="20"/>
          <w:szCs w:val="20"/>
        </w:rPr>
      </w:pPr>
      <w:r w:rsidRPr="00DE4E45">
        <w:rPr>
          <w:rFonts w:ascii="Lato" w:hAnsi="Lato"/>
          <w:sz w:val="20"/>
          <w:szCs w:val="20"/>
        </w:rPr>
        <w:t>Advise assessing the credibility and purpose of requests for personal information to prevent identity theft and online fraud.</w:t>
      </w:r>
    </w:p>
    <w:p w14:paraId="753CB0A0" w14:textId="77777777" w:rsidR="00DE4E45" w:rsidRPr="00DE4E45" w:rsidRDefault="00DE4E45" w:rsidP="00DE4E45">
      <w:pPr>
        <w:numPr>
          <w:ilvl w:val="0"/>
          <w:numId w:val="31"/>
        </w:numPr>
        <w:rPr>
          <w:rFonts w:ascii="Lato" w:hAnsi="Lato"/>
          <w:sz w:val="20"/>
          <w:szCs w:val="20"/>
        </w:rPr>
      </w:pPr>
      <w:r w:rsidRPr="00DE4E45">
        <w:rPr>
          <w:rFonts w:ascii="Lato" w:hAnsi="Lato"/>
          <w:sz w:val="20"/>
          <w:szCs w:val="20"/>
        </w:rPr>
        <w:t>Empower a Well-Educated Generation:</w:t>
      </w:r>
    </w:p>
    <w:p w14:paraId="3450F232" w14:textId="77777777" w:rsidR="00DE4E45" w:rsidRPr="00DE4E45" w:rsidRDefault="00DE4E45" w:rsidP="00DE4E45">
      <w:pPr>
        <w:numPr>
          <w:ilvl w:val="1"/>
          <w:numId w:val="31"/>
        </w:numPr>
        <w:rPr>
          <w:rFonts w:ascii="Lato" w:hAnsi="Lato"/>
          <w:sz w:val="20"/>
          <w:szCs w:val="20"/>
        </w:rPr>
      </w:pPr>
      <w:r w:rsidRPr="00DE4E45">
        <w:rPr>
          <w:rFonts w:ascii="Lato" w:hAnsi="Lato"/>
          <w:sz w:val="20"/>
          <w:szCs w:val="20"/>
        </w:rPr>
        <w:t>Focus on equipping students with digital literacy, emotional intelligence, and critical thinking skills.</w:t>
      </w:r>
    </w:p>
    <w:p w14:paraId="20683C9C" w14:textId="77777777" w:rsidR="00DE4E45" w:rsidRPr="00DE4E45" w:rsidRDefault="00DE4E45" w:rsidP="00DE4E45">
      <w:pPr>
        <w:numPr>
          <w:ilvl w:val="1"/>
          <w:numId w:val="31"/>
        </w:numPr>
        <w:rPr>
          <w:rFonts w:ascii="Lato" w:hAnsi="Lato"/>
          <w:sz w:val="20"/>
          <w:szCs w:val="20"/>
        </w:rPr>
      </w:pPr>
      <w:r w:rsidRPr="00DE4E45">
        <w:rPr>
          <w:rFonts w:ascii="Lato" w:hAnsi="Lato"/>
          <w:sz w:val="20"/>
          <w:szCs w:val="20"/>
        </w:rPr>
        <w:t>Prepare the younger generation to make informed decisions and practice responsible social media use.</w:t>
      </w:r>
    </w:p>
    <w:p w14:paraId="59E9FB58" w14:textId="77777777" w:rsidR="00DE4E45" w:rsidRPr="00DE4E45" w:rsidRDefault="00DE4E45" w:rsidP="00DE4E45">
      <w:pPr>
        <w:numPr>
          <w:ilvl w:val="0"/>
          <w:numId w:val="31"/>
        </w:numPr>
        <w:rPr>
          <w:rFonts w:ascii="Lato" w:hAnsi="Lato"/>
          <w:sz w:val="20"/>
          <w:szCs w:val="20"/>
        </w:rPr>
      </w:pPr>
      <w:r w:rsidRPr="00DE4E45">
        <w:rPr>
          <w:rFonts w:ascii="Lato" w:hAnsi="Lato"/>
          <w:sz w:val="20"/>
          <w:szCs w:val="20"/>
        </w:rPr>
        <w:t>Promote Awareness of Potential Risks:</w:t>
      </w:r>
    </w:p>
    <w:p w14:paraId="005C5489" w14:textId="77777777" w:rsidR="00DE4E45" w:rsidRPr="00DE4E45" w:rsidRDefault="00DE4E45" w:rsidP="00DE4E45">
      <w:pPr>
        <w:numPr>
          <w:ilvl w:val="1"/>
          <w:numId w:val="31"/>
        </w:numPr>
        <w:rPr>
          <w:rFonts w:ascii="Lato" w:hAnsi="Lato"/>
          <w:sz w:val="20"/>
          <w:szCs w:val="20"/>
        </w:rPr>
      </w:pPr>
      <w:r w:rsidRPr="00DE4E45">
        <w:rPr>
          <w:rFonts w:ascii="Lato" w:hAnsi="Lato"/>
          <w:sz w:val="20"/>
          <w:szCs w:val="20"/>
        </w:rPr>
        <w:t>Support educational programs and awareness campaigns led by social workers.</w:t>
      </w:r>
    </w:p>
    <w:p w14:paraId="7123BF05" w14:textId="77777777" w:rsidR="00DE4E45" w:rsidRPr="00DE4E45" w:rsidRDefault="00DE4E45" w:rsidP="00DE4E45">
      <w:pPr>
        <w:numPr>
          <w:ilvl w:val="1"/>
          <w:numId w:val="31"/>
        </w:numPr>
        <w:rPr>
          <w:rFonts w:ascii="Lato" w:hAnsi="Lato"/>
          <w:sz w:val="20"/>
          <w:szCs w:val="20"/>
        </w:rPr>
      </w:pPr>
      <w:r w:rsidRPr="00DE4E45">
        <w:rPr>
          <w:rFonts w:ascii="Lato" w:hAnsi="Lato"/>
          <w:sz w:val="20"/>
          <w:szCs w:val="20"/>
        </w:rPr>
        <w:t>Raise awareness about online threats like cyberbullying, exploitation, and harassment.</w:t>
      </w:r>
    </w:p>
    <w:p w14:paraId="036405F4" w14:textId="77777777" w:rsidR="00DE4E45" w:rsidRPr="00DE4E45" w:rsidRDefault="00DE4E45" w:rsidP="00DE4E45">
      <w:pPr>
        <w:numPr>
          <w:ilvl w:val="1"/>
          <w:numId w:val="31"/>
        </w:numPr>
        <w:rPr>
          <w:rFonts w:ascii="Lato" w:hAnsi="Lato"/>
          <w:sz w:val="20"/>
          <w:szCs w:val="20"/>
        </w:rPr>
      </w:pPr>
      <w:r w:rsidRPr="00DE4E45">
        <w:rPr>
          <w:rFonts w:ascii="Lato" w:hAnsi="Lato"/>
          <w:sz w:val="20"/>
          <w:szCs w:val="20"/>
        </w:rPr>
        <w:t>Offer practical solutions for individuals to address these challenges effectively.</w:t>
      </w:r>
    </w:p>
    <w:p w14:paraId="2F450921" w14:textId="77777777" w:rsidR="00DE4E45" w:rsidRPr="000F3DEC" w:rsidRDefault="00DE4E45" w:rsidP="00DE4E45"/>
    <w:p w14:paraId="45404D76" w14:textId="77777777" w:rsidR="00DE4E45" w:rsidRPr="00154015" w:rsidRDefault="00DE4E45" w:rsidP="00E70AEA">
      <w:pPr>
        <w:jc w:val="both"/>
      </w:pPr>
    </w:p>
    <w:sectPr w:rsidR="00DE4E45" w:rsidRPr="00154015" w:rsidSect="001744D0">
      <w:pgSz w:w="12240" w:h="15840"/>
      <w:pgMar w:top="1296" w:right="1296" w:bottom="1152"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1E5BD" w14:textId="77777777" w:rsidR="001744D0" w:rsidRDefault="001744D0" w:rsidP="00082D03">
      <w:pPr>
        <w:spacing w:after="0" w:line="240" w:lineRule="auto"/>
      </w:pPr>
      <w:r>
        <w:separator/>
      </w:r>
    </w:p>
  </w:endnote>
  <w:endnote w:type="continuationSeparator" w:id="0">
    <w:p w14:paraId="21155A4D" w14:textId="77777777" w:rsidR="001744D0" w:rsidRDefault="001744D0" w:rsidP="00082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Calibri"/>
    <w:panose1 w:val="020F0502020204030203"/>
    <w:charset w:val="00"/>
    <w:family w:val="swiss"/>
    <w:pitch w:val="variable"/>
    <w:sig w:usb0="A00000AF" w:usb1="50006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Oswald">
    <w:altName w:val="Times New Roman"/>
    <w:panose1 w:val="00000000000000000000"/>
    <w:charset w:val="00"/>
    <w:family w:val="auto"/>
    <w:pitch w:val="variable"/>
    <w:sig w:usb0="A00002FF" w:usb1="4000204B" w:usb2="00000000" w:usb3="00000000" w:csb0="00000197" w:csb1="00000000"/>
  </w:font>
  <w:font w:name="Lato Black">
    <w:altName w:val="Calibri"/>
    <w:panose1 w:val="020F0A02020204030203"/>
    <w:charset w:val="00"/>
    <w:family w:val="swiss"/>
    <w:pitch w:val="variable"/>
    <w:sig w:usb0="A00000AF" w:usb1="5000604B"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BE39A" w14:textId="77777777" w:rsidR="001744D0" w:rsidRDefault="001744D0" w:rsidP="00082D03">
      <w:pPr>
        <w:spacing w:after="0" w:line="240" w:lineRule="auto"/>
      </w:pPr>
      <w:r>
        <w:separator/>
      </w:r>
    </w:p>
  </w:footnote>
  <w:footnote w:type="continuationSeparator" w:id="0">
    <w:p w14:paraId="7A41FE39" w14:textId="77777777" w:rsidR="001744D0" w:rsidRDefault="001744D0" w:rsidP="00082D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06A41"/>
    <w:multiLevelType w:val="hybridMultilevel"/>
    <w:tmpl w:val="72E436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306B92"/>
    <w:multiLevelType w:val="multilevel"/>
    <w:tmpl w:val="1D940E7A"/>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FA85298"/>
    <w:multiLevelType w:val="multilevel"/>
    <w:tmpl w:val="AF6C3CC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06B0426"/>
    <w:multiLevelType w:val="hybridMultilevel"/>
    <w:tmpl w:val="0AD4D230"/>
    <w:lvl w:ilvl="0" w:tplc="E792730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340269"/>
    <w:multiLevelType w:val="hybridMultilevel"/>
    <w:tmpl w:val="94DA14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4B45975"/>
    <w:multiLevelType w:val="hybridMultilevel"/>
    <w:tmpl w:val="764A66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4DE0BE3"/>
    <w:multiLevelType w:val="hybridMultilevel"/>
    <w:tmpl w:val="BAB8A596"/>
    <w:lvl w:ilvl="0" w:tplc="E1922A9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7191D1C"/>
    <w:multiLevelType w:val="hybridMultilevel"/>
    <w:tmpl w:val="08F85180"/>
    <w:lvl w:ilvl="0" w:tplc="E3304ED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066BB3"/>
    <w:multiLevelType w:val="hybridMultilevel"/>
    <w:tmpl w:val="E9C24E4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CE076D"/>
    <w:multiLevelType w:val="hybridMultilevel"/>
    <w:tmpl w:val="234A22F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2DF5548E"/>
    <w:multiLevelType w:val="hybridMultilevel"/>
    <w:tmpl w:val="45040F78"/>
    <w:lvl w:ilvl="0" w:tplc="FCEA553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2D400C"/>
    <w:multiLevelType w:val="hybridMultilevel"/>
    <w:tmpl w:val="C2A48E8A"/>
    <w:lvl w:ilvl="0" w:tplc="E8744C4E">
      <w:start w:val="4"/>
      <w:numFmt w:val="bullet"/>
      <w:lvlText w:val="-"/>
      <w:lvlJc w:val="left"/>
      <w:pPr>
        <w:ind w:left="1080" w:hanging="360"/>
      </w:pPr>
      <w:rPr>
        <w:rFonts w:ascii="Lato" w:eastAsia="Lato" w:hAnsi="Lato" w:cs="Lato"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F8F485C"/>
    <w:multiLevelType w:val="hybridMultilevel"/>
    <w:tmpl w:val="72E436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27F70C9"/>
    <w:multiLevelType w:val="multilevel"/>
    <w:tmpl w:val="1D940E7A"/>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35741B0"/>
    <w:multiLevelType w:val="hybridMultilevel"/>
    <w:tmpl w:val="55DEB9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A730820"/>
    <w:multiLevelType w:val="hybridMultilevel"/>
    <w:tmpl w:val="1DBE55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D762302"/>
    <w:multiLevelType w:val="hybridMultilevel"/>
    <w:tmpl w:val="7BC6BFD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3F5E3059"/>
    <w:multiLevelType w:val="hybridMultilevel"/>
    <w:tmpl w:val="764A66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B42774A"/>
    <w:multiLevelType w:val="hybridMultilevel"/>
    <w:tmpl w:val="3CECA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7048A5"/>
    <w:multiLevelType w:val="multilevel"/>
    <w:tmpl w:val="296682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2BA611B"/>
    <w:multiLevelType w:val="hybridMultilevel"/>
    <w:tmpl w:val="AA1A16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727375F"/>
    <w:multiLevelType w:val="hybridMultilevel"/>
    <w:tmpl w:val="F15259CA"/>
    <w:lvl w:ilvl="0" w:tplc="04090001">
      <w:start w:val="1"/>
      <w:numFmt w:val="bullet"/>
      <w:lvlText w:val=""/>
      <w:lvlJc w:val="left"/>
      <w:pPr>
        <w:ind w:left="90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57EE7D13"/>
    <w:multiLevelType w:val="multilevel"/>
    <w:tmpl w:val="25CEBC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81D1617"/>
    <w:multiLevelType w:val="hybridMultilevel"/>
    <w:tmpl w:val="72E436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8987A1B"/>
    <w:multiLevelType w:val="hybridMultilevel"/>
    <w:tmpl w:val="1B1A3ACA"/>
    <w:lvl w:ilvl="0" w:tplc="04090001">
      <w:start w:val="1"/>
      <w:numFmt w:val="bullet"/>
      <w:lvlText w:val=""/>
      <w:lvlJc w:val="left"/>
      <w:pPr>
        <w:ind w:left="900" w:hanging="360"/>
      </w:pPr>
      <w:rPr>
        <w:rFonts w:ascii="Symbol" w:hAnsi="Symbol" w:hint="default"/>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25" w15:restartNumberingAfterBreak="0">
    <w:nsid w:val="5B2D0605"/>
    <w:multiLevelType w:val="hybridMultilevel"/>
    <w:tmpl w:val="3F98F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36519B"/>
    <w:multiLevelType w:val="hybridMultilevel"/>
    <w:tmpl w:val="F4642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917165"/>
    <w:multiLevelType w:val="hybridMultilevel"/>
    <w:tmpl w:val="764A66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34E79BC"/>
    <w:multiLevelType w:val="hybridMultilevel"/>
    <w:tmpl w:val="C75CB84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9" w15:restartNumberingAfterBreak="0">
    <w:nsid w:val="66517672"/>
    <w:multiLevelType w:val="hybridMultilevel"/>
    <w:tmpl w:val="43384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6A239E"/>
    <w:multiLevelType w:val="multilevel"/>
    <w:tmpl w:val="245AFC4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CD445FE"/>
    <w:multiLevelType w:val="hybridMultilevel"/>
    <w:tmpl w:val="94DA14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E741FAB"/>
    <w:multiLevelType w:val="hybridMultilevel"/>
    <w:tmpl w:val="14EE67DE"/>
    <w:lvl w:ilvl="0" w:tplc="E3304ED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1A47F6"/>
    <w:multiLevelType w:val="hybridMultilevel"/>
    <w:tmpl w:val="F9BE9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A51063"/>
    <w:multiLevelType w:val="multilevel"/>
    <w:tmpl w:val="AB4E68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E037BB7"/>
    <w:multiLevelType w:val="hybridMultilevel"/>
    <w:tmpl w:val="26FAC59A"/>
    <w:lvl w:ilvl="0" w:tplc="D3BC904C">
      <w:start w:val="4"/>
      <w:numFmt w:val="bullet"/>
      <w:lvlText w:val=""/>
      <w:lvlJc w:val="left"/>
      <w:pPr>
        <w:ind w:left="720" w:hanging="360"/>
      </w:pPr>
      <w:rPr>
        <w:rFonts w:ascii="Symbol" w:eastAsia="Lato" w:hAnsi="Symbol" w:cs="Lat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4532347">
    <w:abstractNumId w:val="10"/>
  </w:num>
  <w:num w:numId="2" w16cid:durableId="708535309">
    <w:abstractNumId w:val="34"/>
  </w:num>
  <w:num w:numId="3" w16cid:durableId="1396124979">
    <w:abstractNumId w:val="13"/>
  </w:num>
  <w:num w:numId="4" w16cid:durableId="1438599181">
    <w:abstractNumId w:val="19"/>
  </w:num>
  <w:num w:numId="5" w16cid:durableId="7872706">
    <w:abstractNumId w:val="3"/>
  </w:num>
  <w:num w:numId="6" w16cid:durableId="1898932255">
    <w:abstractNumId w:val="22"/>
  </w:num>
  <w:num w:numId="7" w16cid:durableId="1947807016">
    <w:abstractNumId w:val="11"/>
  </w:num>
  <w:num w:numId="8" w16cid:durableId="1200315233">
    <w:abstractNumId w:val="35"/>
  </w:num>
  <w:num w:numId="9" w16cid:durableId="1443652563">
    <w:abstractNumId w:val="2"/>
  </w:num>
  <w:num w:numId="10" w16cid:durableId="1983078344">
    <w:abstractNumId w:val="1"/>
  </w:num>
  <w:num w:numId="11" w16cid:durableId="564491913">
    <w:abstractNumId w:val="6"/>
  </w:num>
  <w:num w:numId="12" w16cid:durableId="539783324">
    <w:abstractNumId w:val="7"/>
  </w:num>
  <w:num w:numId="13" w16cid:durableId="1109737852">
    <w:abstractNumId w:val="32"/>
  </w:num>
  <w:num w:numId="14" w16cid:durableId="926571775">
    <w:abstractNumId w:val="16"/>
  </w:num>
  <w:num w:numId="15" w16cid:durableId="1592276844">
    <w:abstractNumId w:val="8"/>
  </w:num>
  <w:num w:numId="16" w16cid:durableId="1647321095">
    <w:abstractNumId w:val="17"/>
  </w:num>
  <w:num w:numId="17" w16cid:durableId="798376033">
    <w:abstractNumId w:val="4"/>
  </w:num>
  <w:num w:numId="18" w16cid:durableId="98067473">
    <w:abstractNumId w:val="14"/>
  </w:num>
  <w:num w:numId="19" w16cid:durableId="1826358864">
    <w:abstractNumId w:val="20"/>
  </w:num>
  <w:num w:numId="20" w16cid:durableId="769005730">
    <w:abstractNumId w:val="25"/>
  </w:num>
  <w:num w:numId="21" w16cid:durableId="1293053137">
    <w:abstractNumId w:val="26"/>
  </w:num>
  <w:num w:numId="22" w16cid:durableId="919680705">
    <w:abstractNumId w:val="27"/>
  </w:num>
  <w:num w:numId="23" w16cid:durableId="239677457">
    <w:abstractNumId w:val="5"/>
  </w:num>
  <w:num w:numId="24" w16cid:durableId="1676299017">
    <w:abstractNumId w:val="15"/>
  </w:num>
  <w:num w:numId="25" w16cid:durableId="48069170">
    <w:abstractNumId w:val="0"/>
  </w:num>
  <w:num w:numId="26" w16cid:durableId="2021933387">
    <w:abstractNumId w:val="18"/>
  </w:num>
  <w:num w:numId="27" w16cid:durableId="1698699825">
    <w:abstractNumId w:val="12"/>
  </w:num>
  <w:num w:numId="28" w16cid:durableId="364258022">
    <w:abstractNumId w:val="23"/>
  </w:num>
  <w:num w:numId="29" w16cid:durableId="1014577438">
    <w:abstractNumId w:val="31"/>
  </w:num>
  <w:num w:numId="30" w16cid:durableId="1334185677">
    <w:abstractNumId w:val="29"/>
  </w:num>
  <w:num w:numId="31" w16cid:durableId="641739677">
    <w:abstractNumId w:val="30"/>
  </w:num>
  <w:num w:numId="32" w16cid:durableId="444737446">
    <w:abstractNumId w:val="9"/>
  </w:num>
  <w:num w:numId="33" w16cid:durableId="559563326">
    <w:abstractNumId w:val="33"/>
  </w:num>
  <w:num w:numId="34" w16cid:durableId="1059867994">
    <w:abstractNumId w:val="24"/>
  </w:num>
  <w:num w:numId="35" w16cid:durableId="529800160">
    <w:abstractNumId w:val="28"/>
  </w:num>
  <w:num w:numId="36" w16cid:durableId="55400591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F69"/>
    <w:rsid w:val="000246AC"/>
    <w:rsid w:val="00033232"/>
    <w:rsid w:val="00082D03"/>
    <w:rsid w:val="000A506D"/>
    <w:rsid w:val="000A7C47"/>
    <w:rsid w:val="00103742"/>
    <w:rsid w:val="001077BD"/>
    <w:rsid w:val="00111298"/>
    <w:rsid w:val="001212FE"/>
    <w:rsid w:val="001238B2"/>
    <w:rsid w:val="00136049"/>
    <w:rsid w:val="0014529E"/>
    <w:rsid w:val="00154015"/>
    <w:rsid w:val="001744D0"/>
    <w:rsid w:val="0018491A"/>
    <w:rsid w:val="002050F8"/>
    <w:rsid w:val="00207B37"/>
    <w:rsid w:val="00222B98"/>
    <w:rsid w:val="002C2B85"/>
    <w:rsid w:val="002F0B4B"/>
    <w:rsid w:val="00307149"/>
    <w:rsid w:val="003173DC"/>
    <w:rsid w:val="00317C45"/>
    <w:rsid w:val="00376378"/>
    <w:rsid w:val="003D0430"/>
    <w:rsid w:val="004328B8"/>
    <w:rsid w:val="00463620"/>
    <w:rsid w:val="00463A35"/>
    <w:rsid w:val="00487604"/>
    <w:rsid w:val="00496B8E"/>
    <w:rsid w:val="004A3E84"/>
    <w:rsid w:val="00531FFF"/>
    <w:rsid w:val="00534AD0"/>
    <w:rsid w:val="005856AB"/>
    <w:rsid w:val="005B26A3"/>
    <w:rsid w:val="005B4F8F"/>
    <w:rsid w:val="005D041E"/>
    <w:rsid w:val="00676E5D"/>
    <w:rsid w:val="006A2E2C"/>
    <w:rsid w:val="006D0553"/>
    <w:rsid w:val="006D3F69"/>
    <w:rsid w:val="007052BC"/>
    <w:rsid w:val="00727B5E"/>
    <w:rsid w:val="00736DE5"/>
    <w:rsid w:val="00750D51"/>
    <w:rsid w:val="00797B3F"/>
    <w:rsid w:val="007E5E5C"/>
    <w:rsid w:val="00836587"/>
    <w:rsid w:val="0085331C"/>
    <w:rsid w:val="008939C0"/>
    <w:rsid w:val="008A2CFC"/>
    <w:rsid w:val="008A5347"/>
    <w:rsid w:val="008A61A0"/>
    <w:rsid w:val="008B04F2"/>
    <w:rsid w:val="00922E23"/>
    <w:rsid w:val="009440CF"/>
    <w:rsid w:val="009514BF"/>
    <w:rsid w:val="009622A3"/>
    <w:rsid w:val="00963265"/>
    <w:rsid w:val="0096456C"/>
    <w:rsid w:val="009916F8"/>
    <w:rsid w:val="00994112"/>
    <w:rsid w:val="009B18AB"/>
    <w:rsid w:val="009D7CB8"/>
    <w:rsid w:val="00A11067"/>
    <w:rsid w:val="00A34DA7"/>
    <w:rsid w:val="00A4244D"/>
    <w:rsid w:val="00A713C6"/>
    <w:rsid w:val="00A72A58"/>
    <w:rsid w:val="00AB10DA"/>
    <w:rsid w:val="00AE31AA"/>
    <w:rsid w:val="00AF424E"/>
    <w:rsid w:val="00B2241A"/>
    <w:rsid w:val="00B62FD9"/>
    <w:rsid w:val="00BD1695"/>
    <w:rsid w:val="00BE4254"/>
    <w:rsid w:val="00C27F01"/>
    <w:rsid w:val="00C80A73"/>
    <w:rsid w:val="00C85B2F"/>
    <w:rsid w:val="00CF0B8E"/>
    <w:rsid w:val="00D239D5"/>
    <w:rsid w:val="00D645D9"/>
    <w:rsid w:val="00DE17FF"/>
    <w:rsid w:val="00DE4E45"/>
    <w:rsid w:val="00DF57B4"/>
    <w:rsid w:val="00E56A41"/>
    <w:rsid w:val="00E70AEA"/>
    <w:rsid w:val="00E93794"/>
    <w:rsid w:val="00EB6584"/>
    <w:rsid w:val="00EE32E6"/>
    <w:rsid w:val="00F02FB6"/>
    <w:rsid w:val="00F34E0E"/>
    <w:rsid w:val="00F67F50"/>
    <w:rsid w:val="00F959DE"/>
    <w:rsid w:val="00FF0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323A3"/>
  <w15:chartTrackingRefBased/>
  <w15:docId w15:val="{4893953A-E5D3-426C-B399-F8A4DEB85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4">
    <w:name w:val="heading 4"/>
    <w:basedOn w:val="Normal"/>
    <w:next w:val="Normal"/>
    <w:link w:val="Heading4Char"/>
    <w:uiPriority w:val="9"/>
    <w:unhideWhenUsed/>
    <w:qFormat/>
    <w:rsid w:val="008A5347"/>
    <w:pPr>
      <w:keepNext/>
      <w:keepLines/>
      <w:spacing w:before="200" w:after="0" w:line="276" w:lineRule="auto"/>
      <w:outlineLvl w:val="3"/>
    </w:pPr>
    <w:rPr>
      <w:rFonts w:ascii="Lato" w:eastAsiaTheme="majorEastAsia" w:hAnsi="Lato" w:cstheme="majorBidi"/>
      <w:b/>
      <w:bCs/>
      <w:iCs/>
      <w:color w:val="DA291C"/>
      <w:kern w:val="0"/>
      <w:lang w:val="en-US"/>
      <w14:ligatures w14:val="none"/>
    </w:rPr>
  </w:style>
  <w:style w:type="paragraph" w:styleId="Heading5">
    <w:name w:val="heading 5"/>
    <w:basedOn w:val="Normal"/>
    <w:next w:val="Normal"/>
    <w:link w:val="Heading5Char"/>
    <w:uiPriority w:val="9"/>
    <w:unhideWhenUsed/>
    <w:qFormat/>
    <w:rsid w:val="008A5347"/>
    <w:pPr>
      <w:keepNext/>
      <w:keepLines/>
      <w:spacing w:before="200" w:after="0" w:line="276" w:lineRule="auto"/>
      <w:outlineLvl w:val="4"/>
    </w:pPr>
    <w:rPr>
      <w:rFonts w:ascii="Lato" w:eastAsiaTheme="majorEastAsia" w:hAnsi="Lato" w:cstheme="majorBidi"/>
      <w:b/>
      <w:color w:val="DA291C"/>
      <w:kern w:val="0"/>
      <w:sz w:val="21"/>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title,Lapis Bulleted List,List Paragraph (numbered (a)),Dot pt,F5 List Paragraph,No Spacing1,List Paragraph Char Char Char,Indicator Text,Numbered Para 1,Bullet 1,List Paragraph12,Bullet Points,MAIN CONTENT,WB Para,List NRC,texte"/>
    <w:basedOn w:val="Normal"/>
    <w:link w:val="ListParagraphChar"/>
    <w:uiPriority w:val="34"/>
    <w:qFormat/>
    <w:rsid w:val="00AB10DA"/>
    <w:pPr>
      <w:ind w:left="720"/>
      <w:contextualSpacing/>
    </w:pPr>
  </w:style>
  <w:style w:type="character" w:customStyle="1" w:styleId="ui-provider">
    <w:name w:val="ui-provider"/>
    <w:basedOn w:val="DefaultParagraphFont"/>
    <w:rsid w:val="00AB10DA"/>
  </w:style>
  <w:style w:type="character" w:styleId="Hyperlink">
    <w:name w:val="Hyperlink"/>
    <w:basedOn w:val="DefaultParagraphFont"/>
    <w:uiPriority w:val="99"/>
    <w:unhideWhenUsed/>
    <w:rsid w:val="00F02FB6"/>
    <w:rPr>
      <w:color w:val="0563C1" w:themeColor="hyperlink"/>
      <w:u w:val="single"/>
    </w:rPr>
  </w:style>
  <w:style w:type="character" w:customStyle="1" w:styleId="UnresolvedMention1">
    <w:name w:val="Unresolved Mention1"/>
    <w:basedOn w:val="DefaultParagraphFont"/>
    <w:uiPriority w:val="99"/>
    <w:semiHidden/>
    <w:unhideWhenUsed/>
    <w:rsid w:val="00F02FB6"/>
    <w:rPr>
      <w:color w:val="605E5C"/>
      <w:shd w:val="clear" w:color="auto" w:fill="E1DFDD"/>
    </w:rPr>
  </w:style>
  <w:style w:type="paragraph" w:styleId="BalloonText">
    <w:name w:val="Balloon Text"/>
    <w:basedOn w:val="Normal"/>
    <w:link w:val="BalloonTextChar"/>
    <w:uiPriority w:val="99"/>
    <w:semiHidden/>
    <w:unhideWhenUsed/>
    <w:rsid w:val="00F02F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FB6"/>
    <w:rPr>
      <w:rFonts w:ascii="Segoe UI" w:hAnsi="Segoe UI" w:cs="Segoe UI"/>
      <w:sz w:val="18"/>
      <w:szCs w:val="18"/>
      <w:lang w:val="en-GB"/>
    </w:rPr>
  </w:style>
  <w:style w:type="character" w:styleId="CommentReference">
    <w:name w:val="annotation reference"/>
    <w:basedOn w:val="DefaultParagraphFont"/>
    <w:uiPriority w:val="99"/>
    <w:semiHidden/>
    <w:unhideWhenUsed/>
    <w:rsid w:val="00EB6584"/>
    <w:rPr>
      <w:sz w:val="16"/>
      <w:szCs w:val="16"/>
    </w:rPr>
  </w:style>
  <w:style w:type="paragraph" w:styleId="CommentText">
    <w:name w:val="annotation text"/>
    <w:basedOn w:val="Normal"/>
    <w:link w:val="CommentTextChar"/>
    <w:uiPriority w:val="99"/>
    <w:unhideWhenUsed/>
    <w:rsid w:val="00EB6584"/>
    <w:pPr>
      <w:spacing w:line="240" w:lineRule="auto"/>
    </w:pPr>
    <w:rPr>
      <w:sz w:val="20"/>
      <w:szCs w:val="20"/>
    </w:rPr>
  </w:style>
  <w:style w:type="character" w:customStyle="1" w:styleId="CommentTextChar">
    <w:name w:val="Comment Text Char"/>
    <w:basedOn w:val="DefaultParagraphFont"/>
    <w:link w:val="CommentText"/>
    <w:uiPriority w:val="99"/>
    <w:rsid w:val="00EB6584"/>
    <w:rPr>
      <w:sz w:val="20"/>
      <w:szCs w:val="20"/>
      <w:lang w:val="en-GB"/>
    </w:rPr>
  </w:style>
  <w:style w:type="paragraph" w:styleId="CommentSubject">
    <w:name w:val="annotation subject"/>
    <w:basedOn w:val="CommentText"/>
    <w:next w:val="CommentText"/>
    <w:link w:val="CommentSubjectChar"/>
    <w:uiPriority w:val="99"/>
    <w:semiHidden/>
    <w:unhideWhenUsed/>
    <w:rsid w:val="00EB6584"/>
    <w:rPr>
      <w:b/>
      <w:bCs/>
    </w:rPr>
  </w:style>
  <w:style w:type="character" w:customStyle="1" w:styleId="CommentSubjectChar">
    <w:name w:val="Comment Subject Char"/>
    <w:basedOn w:val="CommentTextChar"/>
    <w:link w:val="CommentSubject"/>
    <w:uiPriority w:val="99"/>
    <w:semiHidden/>
    <w:rsid w:val="00EB6584"/>
    <w:rPr>
      <w:b/>
      <w:bCs/>
      <w:sz w:val="20"/>
      <w:szCs w:val="20"/>
      <w:lang w:val="en-GB"/>
    </w:rPr>
  </w:style>
  <w:style w:type="table" w:styleId="TableGrid">
    <w:name w:val="Table Grid"/>
    <w:basedOn w:val="TableNormal"/>
    <w:uiPriority w:val="39"/>
    <w:rsid w:val="00E93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umbered title Char,Lapis Bulleted List Char,List Paragraph (numbered (a)) Char,Dot pt Char,F5 List Paragraph Char,No Spacing1 Char,List Paragraph Char Char Char Char,Indicator Text Char,Numbered Para 1 Char,Bullet 1 Char,texte Char"/>
    <w:basedOn w:val="DefaultParagraphFont"/>
    <w:link w:val="ListParagraph"/>
    <w:uiPriority w:val="34"/>
    <w:qFormat/>
    <w:locked/>
    <w:rsid w:val="009440CF"/>
    <w:rPr>
      <w:lang w:val="en-GB"/>
    </w:rPr>
  </w:style>
  <w:style w:type="character" w:customStyle="1" w:styleId="Heading4Char">
    <w:name w:val="Heading 4 Char"/>
    <w:basedOn w:val="DefaultParagraphFont"/>
    <w:link w:val="Heading4"/>
    <w:uiPriority w:val="9"/>
    <w:rsid w:val="008A5347"/>
    <w:rPr>
      <w:rFonts w:ascii="Lato" w:eastAsiaTheme="majorEastAsia" w:hAnsi="Lato" w:cstheme="majorBidi"/>
      <w:b/>
      <w:bCs/>
      <w:iCs/>
      <w:color w:val="DA291C"/>
      <w:kern w:val="0"/>
      <w14:ligatures w14:val="none"/>
    </w:rPr>
  </w:style>
  <w:style w:type="character" w:customStyle="1" w:styleId="Heading5Char">
    <w:name w:val="Heading 5 Char"/>
    <w:basedOn w:val="DefaultParagraphFont"/>
    <w:link w:val="Heading5"/>
    <w:uiPriority w:val="9"/>
    <w:rsid w:val="008A5347"/>
    <w:rPr>
      <w:rFonts w:ascii="Lato" w:eastAsiaTheme="majorEastAsia" w:hAnsi="Lato" w:cstheme="majorBidi"/>
      <w:b/>
      <w:color w:val="DA291C"/>
      <w:kern w:val="0"/>
      <w:sz w:val="21"/>
      <w14:ligatures w14:val="none"/>
    </w:rPr>
  </w:style>
  <w:style w:type="character" w:styleId="UnresolvedMention">
    <w:name w:val="Unresolved Mention"/>
    <w:basedOn w:val="DefaultParagraphFont"/>
    <w:uiPriority w:val="99"/>
    <w:semiHidden/>
    <w:unhideWhenUsed/>
    <w:rsid w:val="00534AD0"/>
    <w:rPr>
      <w:color w:val="605E5C"/>
      <w:shd w:val="clear" w:color="auto" w:fill="E1DFDD"/>
    </w:rPr>
  </w:style>
  <w:style w:type="character" w:styleId="FollowedHyperlink">
    <w:name w:val="FollowedHyperlink"/>
    <w:basedOn w:val="DefaultParagraphFont"/>
    <w:uiPriority w:val="99"/>
    <w:semiHidden/>
    <w:unhideWhenUsed/>
    <w:rsid w:val="00534A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19607">
      <w:bodyDiv w:val="1"/>
      <w:marLeft w:val="0"/>
      <w:marRight w:val="0"/>
      <w:marTop w:val="0"/>
      <w:marBottom w:val="0"/>
      <w:divBdr>
        <w:top w:val="none" w:sz="0" w:space="0" w:color="auto"/>
        <w:left w:val="none" w:sz="0" w:space="0" w:color="auto"/>
        <w:bottom w:val="none" w:sz="0" w:space="0" w:color="auto"/>
        <w:right w:val="none" w:sz="0" w:space="0" w:color="auto"/>
      </w:divBdr>
    </w:div>
    <w:div w:id="944925872">
      <w:bodyDiv w:val="1"/>
      <w:marLeft w:val="0"/>
      <w:marRight w:val="0"/>
      <w:marTop w:val="0"/>
      <w:marBottom w:val="0"/>
      <w:divBdr>
        <w:top w:val="none" w:sz="0" w:space="0" w:color="auto"/>
        <w:left w:val="none" w:sz="0" w:space="0" w:color="auto"/>
        <w:bottom w:val="none" w:sz="0" w:space="0" w:color="auto"/>
        <w:right w:val="none" w:sz="0" w:space="0" w:color="auto"/>
      </w:divBdr>
    </w:div>
    <w:div w:id="1453206507">
      <w:bodyDiv w:val="1"/>
      <w:marLeft w:val="0"/>
      <w:marRight w:val="0"/>
      <w:marTop w:val="0"/>
      <w:marBottom w:val="0"/>
      <w:divBdr>
        <w:top w:val="none" w:sz="0" w:space="0" w:color="auto"/>
        <w:left w:val="none" w:sz="0" w:space="0" w:color="auto"/>
        <w:bottom w:val="none" w:sz="0" w:space="0" w:color="auto"/>
        <w:right w:val="none" w:sz="0" w:space="0" w:color="auto"/>
      </w:divBdr>
    </w:div>
    <w:div w:id="1751736072">
      <w:bodyDiv w:val="1"/>
      <w:marLeft w:val="0"/>
      <w:marRight w:val="0"/>
      <w:marTop w:val="0"/>
      <w:marBottom w:val="0"/>
      <w:divBdr>
        <w:top w:val="none" w:sz="0" w:space="0" w:color="auto"/>
        <w:left w:val="none" w:sz="0" w:space="0" w:color="auto"/>
        <w:bottom w:val="none" w:sz="0" w:space="0" w:color="auto"/>
        <w:right w:val="none" w:sz="0" w:space="0" w:color="auto"/>
      </w:divBdr>
    </w:div>
    <w:div w:id="197200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image" Target="media/image11.png"/><Relationship Id="rId21" Type="http://schemas.microsoft.com/office/2007/relationships/hdphoto" Target="media/hdphoto3.wdp"/><Relationship Id="rId34" Type="http://schemas.microsoft.com/office/2007/relationships/hdphoto" Target="media/hdphoto5.wdp"/><Relationship Id="rId7" Type="http://schemas.openxmlformats.org/officeDocument/2006/relationships/endnotes" Target="endnotes.xml"/><Relationship Id="rId12" Type="http://schemas.openxmlformats.org/officeDocument/2006/relationships/hyperlink" Target="mailto:Ayat.kammouni@savethechildren.org" TargetMode="External"/><Relationship Id="rId17" Type="http://schemas.openxmlformats.org/officeDocument/2006/relationships/image" Target="media/image5.png"/><Relationship Id="rId25" Type="http://schemas.openxmlformats.org/officeDocument/2006/relationships/image" Target="media/image10.png"/><Relationship Id="rId33"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7.png"/><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obo-ee.savethechildren.net/x/O6G8YPBl" TargetMode="External"/><Relationship Id="rId24" Type="http://schemas.openxmlformats.org/officeDocument/2006/relationships/image" Target="media/image9.png"/><Relationship Id="rId32" Type="http://schemas.openxmlformats.org/officeDocument/2006/relationships/image" Target="media/image17.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microsoft.com/office/2007/relationships/hdphoto" Target="media/hdphoto4.wdp"/><Relationship Id="rId28" Type="http://schemas.openxmlformats.org/officeDocument/2006/relationships/image" Target="media/image13.png"/><Relationship Id="rId36" Type="http://schemas.openxmlformats.org/officeDocument/2006/relationships/fontTable" Target="fontTable.xml"/><Relationship Id="rId10" Type="http://schemas.openxmlformats.org/officeDocument/2006/relationships/hyperlink" Target="https://resourcecentre.savethechildren.net/document/online-protection-agency-and-wellbeing-for-adolescent-girls-and-boys-in-the-mena-region/" TargetMode="External"/><Relationship Id="rId19" Type="http://schemas.microsoft.com/office/2007/relationships/hdphoto" Target="media/hdphoto2.wdp"/><Relationship Id="rId31" Type="http://schemas.openxmlformats.org/officeDocument/2006/relationships/image" Target="media/image16.png"/><Relationship Id="rId4" Type="http://schemas.openxmlformats.org/officeDocument/2006/relationships/settings" Target="settings.xml"/><Relationship Id="rId9" Type="http://schemas.openxmlformats.org/officeDocument/2006/relationships/hyperlink" Target="https://resourcecentre.savethechildren.net/document/meaningful-climate-action-young-people-as-changemakers-in-the-mena-region/" TargetMode="External"/><Relationship Id="rId14" Type="http://schemas.microsoft.com/office/2007/relationships/hdphoto" Target="media/hdphoto1.wdp"/><Relationship Id="rId22" Type="http://schemas.openxmlformats.org/officeDocument/2006/relationships/image" Target="media/image8.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19.png"/><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03ACB-4C82-45FC-872C-369A1BBF9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3907</Words>
  <Characters>22273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Qahwaji, Youssef</dc:creator>
  <cp:keywords/>
  <dc:description/>
  <cp:lastModifiedBy>Kammouni, Ayat</cp:lastModifiedBy>
  <cp:revision>2</cp:revision>
  <cp:lastPrinted>2024-04-03T10:36:00Z</cp:lastPrinted>
  <dcterms:created xsi:type="dcterms:W3CDTF">2024-04-29T08:20:00Z</dcterms:created>
  <dcterms:modified xsi:type="dcterms:W3CDTF">2024-04-29T08:20:00Z</dcterms:modified>
</cp:coreProperties>
</file>