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E87E4" w14:textId="77777777"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16C724C2" w14:textId="67C614B5" w:rsidR="00F3539A" w:rsidRDefault="00DB35A9">
      <w:pPr>
        <w:spacing w:beforeAutospacing="1" w:afterAutospacing="1"/>
        <w:rPr>
          <w:rStyle w:val="Strong"/>
          <w:sz w:val="22"/>
          <w:szCs w:val="22"/>
          <w:u w:val="single"/>
          <w:lang w:val="en-GB"/>
        </w:rPr>
      </w:pPr>
      <w:r w:rsidRPr="00CB244C">
        <w:rPr>
          <w:b/>
          <w:sz w:val="22"/>
          <w:szCs w:val="22"/>
          <w:u w:val="single"/>
        </w:rPr>
        <w:t>CALL FOR TENDER</w:t>
      </w:r>
      <w:r w:rsidR="00297B55" w:rsidRPr="00CB244C">
        <w:rPr>
          <w:b/>
          <w:sz w:val="22"/>
          <w:szCs w:val="22"/>
          <w:u w:val="single"/>
        </w:rPr>
        <w:t>: GENERAL INFORMATION</w:t>
      </w:r>
      <w:r w:rsidR="007C201A">
        <w:rPr>
          <w:b/>
          <w:sz w:val="22"/>
          <w:szCs w:val="22"/>
          <w:u w:val="single"/>
        </w:rPr>
        <w:br/>
      </w:r>
    </w:p>
    <w:p w14:paraId="5B463A74" w14:textId="173992F3" w:rsidR="00EF74CF" w:rsidRPr="00001F9E" w:rsidRDefault="00EF74CF" w:rsidP="00EF74CF">
      <w:pPr>
        <w:outlineLvl w:val="0"/>
        <w:rPr>
          <w:rStyle w:val="Strong"/>
          <w:sz w:val="22"/>
          <w:szCs w:val="22"/>
          <w:u w:val="single"/>
          <w:lang w:val="en-GB"/>
        </w:rPr>
      </w:pPr>
      <w:r w:rsidRPr="00001F9E">
        <w:rPr>
          <w:rStyle w:val="Strong"/>
          <w:sz w:val="22"/>
          <w:szCs w:val="22"/>
          <w:u w:val="single"/>
          <w:lang w:val="en-GB"/>
        </w:rPr>
        <w:t>I.1) Name and address Contracting Authority</w:t>
      </w:r>
    </w:p>
    <w:p w14:paraId="1A2C94CD" w14:textId="671E7EFC" w:rsidR="00A305BA" w:rsidRPr="00001F9E" w:rsidRDefault="00A305BA" w:rsidP="00001F9E">
      <w:pPr>
        <w:spacing w:before="0" w:after="0"/>
        <w:outlineLvl w:val="0"/>
        <w:rPr>
          <w:b/>
          <w:bCs/>
          <w:szCs w:val="24"/>
        </w:rPr>
      </w:pPr>
      <w:r w:rsidRPr="00001F9E">
        <w:rPr>
          <w:szCs w:val="24"/>
        </w:rPr>
        <w:t>We World-GVC</w:t>
      </w:r>
      <w:r w:rsidR="005574B1">
        <w:rPr>
          <w:szCs w:val="24"/>
        </w:rPr>
        <w:t xml:space="preserve"> / and Partners namely ACTED, ACF and </w:t>
      </w:r>
      <w:proofErr w:type="spellStart"/>
      <w:r w:rsidR="005574B1">
        <w:rPr>
          <w:szCs w:val="24"/>
        </w:rPr>
        <w:t>Solidarites</w:t>
      </w:r>
      <w:proofErr w:type="spellEnd"/>
      <w:r w:rsidR="005574B1">
        <w:rPr>
          <w:szCs w:val="24"/>
        </w:rPr>
        <w:t xml:space="preserve"> International</w:t>
      </w:r>
      <w:r w:rsidR="00E950A8">
        <w:rPr>
          <w:szCs w:val="24"/>
        </w:rPr>
        <w:t xml:space="preserve"> (SI)</w:t>
      </w:r>
    </w:p>
    <w:p w14:paraId="550D4258" w14:textId="77777777" w:rsidR="00A305BA" w:rsidRPr="00001F9E" w:rsidRDefault="00A305BA" w:rsidP="00001F9E">
      <w:pPr>
        <w:spacing w:before="0" w:after="0"/>
        <w:outlineLvl w:val="0"/>
        <w:rPr>
          <w:bCs/>
          <w:szCs w:val="24"/>
        </w:rPr>
      </w:pPr>
      <w:r w:rsidRPr="00001F9E">
        <w:rPr>
          <w:bCs/>
          <w:szCs w:val="24"/>
        </w:rPr>
        <w:t xml:space="preserve">Postal address: Chahine Building, Second Floor, Alfred Street, Lebanese University Fine Arts main road, </w:t>
      </w:r>
      <w:proofErr w:type="spellStart"/>
      <w:r w:rsidRPr="00001F9E">
        <w:rPr>
          <w:bCs/>
          <w:szCs w:val="24"/>
        </w:rPr>
        <w:t>Furn</w:t>
      </w:r>
      <w:proofErr w:type="spellEnd"/>
      <w:r w:rsidRPr="00001F9E">
        <w:rPr>
          <w:bCs/>
          <w:szCs w:val="24"/>
        </w:rPr>
        <w:t xml:space="preserve"> El </w:t>
      </w:r>
      <w:proofErr w:type="spellStart"/>
      <w:r w:rsidRPr="00001F9E">
        <w:rPr>
          <w:bCs/>
          <w:szCs w:val="24"/>
        </w:rPr>
        <w:t>Chebbak</w:t>
      </w:r>
      <w:proofErr w:type="spellEnd"/>
      <w:r w:rsidRPr="00001F9E">
        <w:rPr>
          <w:bCs/>
          <w:szCs w:val="24"/>
        </w:rPr>
        <w:t>, Beirut</w:t>
      </w:r>
    </w:p>
    <w:p w14:paraId="6FB6A520" w14:textId="77777777" w:rsidR="00A305BA" w:rsidRPr="00001F9E" w:rsidRDefault="00A305BA" w:rsidP="00001F9E">
      <w:pPr>
        <w:spacing w:before="0" w:after="0"/>
        <w:outlineLvl w:val="0"/>
        <w:rPr>
          <w:bCs/>
          <w:szCs w:val="24"/>
        </w:rPr>
      </w:pPr>
      <w:r w:rsidRPr="00001F9E">
        <w:rPr>
          <w:bCs/>
          <w:szCs w:val="24"/>
        </w:rPr>
        <w:t xml:space="preserve">Town: </w:t>
      </w:r>
      <w:proofErr w:type="spellStart"/>
      <w:r w:rsidRPr="00001F9E">
        <w:rPr>
          <w:bCs/>
          <w:szCs w:val="24"/>
        </w:rPr>
        <w:t>Furn</w:t>
      </w:r>
      <w:proofErr w:type="spellEnd"/>
      <w:r w:rsidRPr="00001F9E">
        <w:rPr>
          <w:bCs/>
          <w:szCs w:val="24"/>
        </w:rPr>
        <w:t xml:space="preserve"> El </w:t>
      </w:r>
      <w:proofErr w:type="spellStart"/>
      <w:r w:rsidRPr="00001F9E">
        <w:rPr>
          <w:bCs/>
          <w:szCs w:val="24"/>
        </w:rPr>
        <w:t>Chebbak</w:t>
      </w:r>
      <w:proofErr w:type="spellEnd"/>
      <w:r w:rsidRPr="00001F9E">
        <w:rPr>
          <w:bCs/>
          <w:szCs w:val="24"/>
        </w:rPr>
        <w:t>, Beirut</w:t>
      </w:r>
    </w:p>
    <w:p w14:paraId="1798982C" w14:textId="78C54C3C" w:rsidR="00A305BA" w:rsidRPr="00001F9E" w:rsidRDefault="00A305BA" w:rsidP="00001F9E">
      <w:pPr>
        <w:spacing w:before="0" w:after="0"/>
        <w:rPr>
          <w:bCs/>
          <w:szCs w:val="24"/>
        </w:rPr>
      </w:pPr>
      <w:r w:rsidRPr="00001F9E">
        <w:rPr>
          <w:bCs/>
          <w:szCs w:val="24"/>
        </w:rPr>
        <w:t xml:space="preserve">Internet address: </w:t>
      </w:r>
      <w:r w:rsidR="00990BD2" w:rsidRPr="00990BD2">
        <w:rPr>
          <w:bCs/>
          <w:szCs w:val="24"/>
        </w:rPr>
        <w:t>https://www.weworld.it/en/calls-and-tenders</w:t>
      </w:r>
      <w:r w:rsidR="00990BD2" w:rsidRPr="00990BD2" w:rsidDel="00990BD2">
        <w:rPr>
          <w:bCs/>
          <w:szCs w:val="24"/>
        </w:rPr>
        <w:t xml:space="preserve"> </w:t>
      </w:r>
      <w:r>
        <w:rPr>
          <w:bCs/>
          <w:szCs w:val="24"/>
        </w:rPr>
        <w:t xml:space="preserve"> </w:t>
      </w:r>
    </w:p>
    <w:p w14:paraId="0B89AF39" w14:textId="52AC8459" w:rsidR="005F2828" w:rsidRPr="00001F9E" w:rsidRDefault="00B513FE" w:rsidP="00407D63">
      <w:pPr>
        <w:rPr>
          <w:bCs/>
          <w:szCs w:val="24"/>
          <w:lang w:val="en-GB"/>
        </w:rPr>
      </w:pPr>
      <w:r w:rsidRPr="00A56B7A">
        <w:rPr>
          <w:rStyle w:val="Strong"/>
          <w:sz w:val="22"/>
          <w:szCs w:val="22"/>
          <w:highlight w:val="lightGray"/>
          <w:u w:val="single"/>
          <w:lang w:val="en-GB"/>
        </w:rPr>
        <w:br/>
      </w:r>
      <w:r w:rsidRPr="00001F9E">
        <w:rPr>
          <w:rStyle w:val="Strong"/>
          <w:sz w:val="22"/>
          <w:szCs w:val="22"/>
          <w:u w:val="single"/>
          <w:lang w:val="en-GB"/>
        </w:rPr>
        <w:t>II.1.1)</w:t>
      </w:r>
      <w:r w:rsidR="007C201A" w:rsidRPr="00A305BA">
        <w:rPr>
          <w:rStyle w:val="Strong"/>
          <w:sz w:val="22"/>
          <w:szCs w:val="22"/>
          <w:u w:val="single"/>
          <w:lang w:val="en-GB"/>
        </w:rPr>
        <w:t xml:space="preserve"> </w:t>
      </w:r>
      <w:r w:rsidRPr="00001F9E">
        <w:rPr>
          <w:rStyle w:val="Strong"/>
          <w:sz w:val="22"/>
          <w:szCs w:val="22"/>
          <w:u w:val="single"/>
          <w:lang w:val="en-GB"/>
        </w:rPr>
        <w:t>Title:</w:t>
      </w:r>
      <w:r w:rsidRPr="00001F9E">
        <w:rPr>
          <w:rStyle w:val="Strong"/>
          <w:b w:val="0"/>
          <w:sz w:val="22"/>
          <w:szCs w:val="22"/>
          <w:lang w:val="en-GB"/>
        </w:rPr>
        <w:t xml:space="preserve"> </w:t>
      </w:r>
      <w:r w:rsidR="007C201A" w:rsidRPr="00001F9E">
        <w:rPr>
          <w:rStyle w:val="Strong"/>
          <w:b w:val="0"/>
          <w:sz w:val="22"/>
          <w:szCs w:val="22"/>
          <w:lang w:val="en-GB"/>
        </w:rPr>
        <w:br/>
      </w:r>
      <w:r w:rsidR="007C201A" w:rsidRPr="00A56B7A">
        <w:rPr>
          <w:rStyle w:val="Strong"/>
          <w:b w:val="0"/>
          <w:sz w:val="22"/>
          <w:szCs w:val="22"/>
          <w:highlight w:val="lightGray"/>
          <w:lang w:val="en-GB"/>
        </w:rPr>
        <w:br/>
      </w:r>
      <w:r w:rsidR="005F2828" w:rsidRPr="00001F9E">
        <w:rPr>
          <w:bCs/>
          <w:szCs w:val="24"/>
          <w:lang w:val="en-GB"/>
        </w:rPr>
        <w:t xml:space="preserve">Framework Agreements for the Procurement of </w:t>
      </w:r>
      <w:r w:rsidR="00407D63">
        <w:rPr>
          <w:bCs/>
          <w:szCs w:val="24"/>
          <w:lang w:val="en-GB"/>
        </w:rPr>
        <w:t>Pipes and Accessories</w:t>
      </w:r>
      <w:r w:rsidR="005F2828" w:rsidRPr="00001F9E">
        <w:rPr>
          <w:bCs/>
          <w:szCs w:val="24"/>
          <w:lang w:val="en-GB"/>
        </w:rPr>
        <w:t xml:space="preserve"> for Water Establishments</w:t>
      </w:r>
      <w:r w:rsidR="00E76F35">
        <w:rPr>
          <w:bCs/>
          <w:szCs w:val="24"/>
          <w:lang w:val="en-GB"/>
        </w:rPr>
        <w:t xml:space="preserve"> (WE)</w:t>
      </w:r>
      <w:r w:rsidR="005F2828" w:rsidRPr="00001F9E">
        <w:rPr>
          <w:bCs/>
          <w:szCs w:val="24"/>
          <w:lang w:val="en-GB"/>
        </w:rPr>
        <w:t xml:space="preserve">, LEBANON </w:t>
      </w:r>
    </w:p>
    <w:p w14:paraId="0882407B" w14:textId="6FE8C2F6" w:rsidR="00CF366A" w:rsidRPr="007B234C" w:rsidRDefault="00CF366A" w:rsidP="005F2828">
      <w:pPr>
        <w:outlineLvl w:val="0"/>
        <w:rPr>
          <w:rStyle w:val="Strong"/>
          <w:sz w:val="22"/>
          <w:szCs w:val="22"/>
          <w:u w:val="single"/>
          <w:lang w:val="en-GB"/>
        </w:rPr>
      </w:pPr>
      <w:r w:rsidRPr="007B234C">
        <w:rPr>
          <w:rStyle w:val="Strong"/>
          <w:sz w:val="22"/>
          <w:szCs w:val="22"/>
          <w:u w:val="single"/>
          <w:lang w:val="en-GB"/>
        </w:rPr>
        <w:t>II.1.2) Main CPV</w:t>
      </w:r>
      <w:r w:rsidR="000617C9" w:rsidRPr="007B234C">
        <w:rPr>
          <w:rStyle w:val="FootnoteReference"/>
          <w:b/>
          <w:sz w:val="22"/>
          <w:szCs w:val="22"/>
          <w:u w:val="single"/>
          <w:lang w:val="en-GB"/>
        </w:rPr>
        <w:footnoteReference w:id="1"/>
      </w:r>
      <w:r w:rsidRPr="007B234C">
        <w:rPr>
          <w:rStyle w:val="Strong"/>
          <w:sz w:val="22"/>
          <w:szCs w:val="22"/>
          <w:u w:val="single"/>
          <w:lang w:val="en-GB"/>
        </w:rPr>
        <w:t xml:space="preserve"> code</w:t>
      </w:r>
    </w:p>
    <w:p w14:paraId="2209A99D" w14:textId="1C2BD645" w:rsidR="000F6D4C" w:rsidRDefault="000F6D4C" w:rsidP="00010B32">
      <w:pPr>
        <w:outlineLvl w:val="0"/>
        <w:rPr>
          <w:rStyle w:val="Strong"/>
          <w:b w:val="0"/>
          <w:sz w:val="22"/>
          <w:szCs w:val="22"/>
          <w:lang w:val="en-GB"/>
        </w:rPr>
      </w:pPr>
      <w:r w:rsidRPr="000F6D4C">
        <w:rPr>
          <w:rStyle w:val="Strong"/>
          <w:b w:val="0"/>
          <w:sz w:val="22"/>
          <w:szCs w:val="22"/>
          <w:lang w:val="en-GB"/>
        </w:rPr>
        <w:t>44163000-0</w:t>
      </w:r>
      <w:r>
        <w:rPr>
          <w:rStyle w:val="Strong"/>
          <w:b w:val="0"/>
          <w:sz w:val="22"/>
          <w:szCs w:val="22"/>
          <w:lang w:val="en-GB"/>
        </w:rPr>
        <w:t xml:space="preserve">, </w:t>
      </w:r>
      <w:r w:rsidRPr="000F6D4C">
        <w:rPr>
          <w:rStyle w:val="Strong"/>
          <w:b w:val="0"/>
          <w:sz w:val="22"/>
          <w:szCs w:val="22"/>
          <w:lang w:val="en-GB"/>
        </w:rPr>
        <w:t>44114220-0</w:t>
      </w:r>
      <w:r>
        <w:rPr>
          <w:rStyle w:val="Strong"/>
          <w:b w:val="0"/>
          <w:sz w:val="22"/>
          <w:szCs w:val="22"/>
          <w:lang w:val="en-GB"/>
        </w:rPr>
        <w:t xml:space="preserve">, </w:t>
      </w:r>
      <w:r w:rsidRPr="000F6D4C">
        <w:rPr>
          <w:rStyle w:val="Strong"/>
          <w:b w:val="0"/>
          <w:sz w:val="22"/>
          <w:szCs w:val="22"/>
          <w:lang w:val="en-GB"/>
        </w:rPr>
        <w:t>44160000-9</w:t>
      </w:r>
      <w:r>
        <w:rPr>
          <w:rStyle w:val="Strong"/>
          <w:b w:val="0"/>
          <w:sz w:val="22"/>
          <w:szCs w:val="22"/>
          <w:lang w:val="en-GB"/>
        </w:rPr>
        <w:t xml:space="preserve">, </w:t>
      </w:r>
      <w:r w:rsidRPr="000F6D4C">
        <w:rPr>
          <w:rStyle w:val="Strong"/>
          <w:b w:val="0"/>
          <w:sz w:val="22"/>
          <w:szCs w:val="22"/>
          <w:lang w:val="en-GB"/>
        </w:rPr>
        <w:t>44163100-1</w:t>
      </w:r>
      <w:r>
        <w:rPr>
          <w:rStyle w:val="Strong"/>
          <w:b w:val="0"/>
          <w:sz w:val="22"/>
          <w:szCs w:val="22"/>
          <w:lang w:val="en-GB"/>
        </w:rPr>
        <w:t xml:space="preserve">, </w:t>
      </w:r>
      <w:r w:rsidRPr="000F6D4C">
        <w:rPr>
          <w:rStyle w:val="Strong"/>
          <w:b w:val="0"/>
          <w:sz w:val="22"/>
          <w:szCs w:val="22"/>
          <w:lang w:val="en-GB"/>
        </w:rPr>
        <w:t>44163160-9</w:t>
      </w:r>
    </w:p>
    <w:p w14:paraId="57BD9A50" w14:textId="04C2036A" w:rsidR="00010B32" w:rsidRPr="00D67F00" w:rsidRDefault="00010B32" w:rsidP="00010B32">
      <w:pPr>
        <w:outlineLvl w:val="0"/>
        <w:rPr>
          <w:rStyle w:val="Strong"/>
          <w:sz w:val="22"/>
          <w:szCs w:val="22"/>
          <w:u w:val="single"/>
          <w:lang w:val="en-GB"/>
        </w:rPr>
      </w:pPr>
      <w:r w:rsidRPr="00D67F00">
        <w:rPr>
          <w:rStyle w:val="Strong"/>
          <w:sz w:val="22"/>
          <w:szCs w:val="22"/>
          <w:u w:val="single"/>
          <w:lang w:val="en-GB"/>
        </w:rPr>
        <w:t>II.1.3) Type of contract</w:t>
      </w:r>
    </w:p>
    <w:p w14:paraId="382700E3" w14:textId="7D37E321" w:rsidR="00010B32" w:rsidRPr="007B234C" w:rsidRDefault="00010B32">
      <w:pPr>
        <w:pStyle w:val="Blockquote"/>
        <w:ind w:left="0"/>
        <w:jc w:val="both"/>
        <w:rPr>
          <w:rStyle w:val="Strong"/>
          <w:b w:val="0"/>
          <w:i/>
          <w:sz w:val="22"/>
          <w:szCs w:val="22"/>
          <w:lang w:val="en-GB"/>
        </w:rPr>
      </w:pPr>
      <w:r w:rsidRPr="00001F9E">
        <w:rPr>
          <w:rStyle w:val="Emphasis"/>
          <w:i w:val="0"/>
          <w:sz w:val="22"/>
          <w:szCs w:val="22"/>
          <w:lang w:val="en-GB"/>
        </w:rPr>
        <w:t>Supplies</w:t>
      </w:r>
      <w:r w:rsidR="005F2828">
        <w:rPr>
          <w:rStyle w:val="Emphasis"/>
          <w:i w:val="0"/>
          <w:sz w:val="22"/>
          <w:szCs w:val="22"/>
          <w:lang w:val="en-GB"/>
        </w:rPr>
        <w:t xml:space="preserve">, </w:t>
      </w:r>
      <w:r w:rsidR="005F2828">
        <w:rPr>
          <w:sz w:val="22"/>
          <w:lang w:val="en-GB"/>
        </w:rPr>
        <w:t>Framework Agreement</w:t>
      </w:r>
      <w:r>
        <w:rPr>
          <w:rStyle w:val="Emphasis"/>
          <w:i w:val="0"/>
          <w:sz w:val="22"/>
          <w:szCs w:val="22"/>
          <w:lang w:val="en-GB"/>
        </w:rPr>
        <w:t xml:space="preserve"> </w:t>
      </w:r>
    </w:p>
    <w:p w14:paraId="355F962B" w14:textId="301F3452" w:rsidR="00EF74CF" w:rsidRPr="00D67F00" w:rsidRDefault="00EF74CF" w:rsidP="007B234C">
      <w:pPr>
        <w:spacing w:before="240" w:after="120"/>
        <w:outlineLvl w:val="0"/>
        <w:rPr>
          <w:rStyle w:val="Strong"/>
          <w:sz w:val="22"/>
          <w:szCs w:val="22"/>
          <w:u w:val="single"/>
          <w:lang w:val="en-GB"/>
        </w:rPr>
      </w:pPr>
      <w:r w:rsidRPr="00001F9E">
        <w:rPr>
          <w:rStyle w:val="Strong"/>
          <w:sz w:val="22"/>
          <w:szCs w:val="22"/>
          <w:u w:val="single"/>
          <w:lang w:val="en-GB"/>
        </w:rPr>
        <w:t>II.1.4) Short description of the contract</w:t>
      </w:r>
    </w:p>
    <w:p w14:paraId="77EBEEBB" w14:textId="77777777" w:rsidR="00277B0F" w:rsidRPr="00277B0F" w:rsidRDefault="00277B0F" w:rsidP="00001F9E">
      <w:pPr>
        <w:jc w:val="both"/>
        <w:outlineLvl w:val="0"/>
        <w:rPr>
          <w:rStyle w:val="Emphasis"/>
          <w:i w:val="0"/>
          <w:sz w:val="22"/>
          <w:szCs w:val="22"/>
          <w:lang w:val="en-GB"/>
        </w:rPr>
      </w:pPr>
      <w:r w:rsidRPr="00277B0F">
        <w:rPr>
          <w:rStyle w:val="Emphasis"/>
          <w:i w:val="0"/>
          <w:sz w:val="22"/>
          <w:szCs w:val="22"/>
          <w:lang w:val="en-GB"/>
        </w:rPr>
        <w:t>The contracting authorities are partners in the HawkaMaa-EU Consortium implementing the project entitled “WASH assistance to support water governance and public water and wastewater services in Lebanon for host and refugee communities in Lebanon” funded by the European Union (EUTF/MADAD/2020/T04.272), within which they implement the Establishment-Led Service Improvement and Cost Recovery (ELSICR) Modality directly with all Water Establishments.</w:t>
      </w:r>
    </w:p>
    <w:p w14:paraId="239A1263" w14:textId="313271CC" w:rsidR="00277B0F" w:rsidRDefault="00277B0F" w:rsidP="00001F9E">
      <w:pPr>
        <w:jc w:val="both"/>
        <w:outlineLvl w:val="0"/>
        <w:rPr>
          <w:rStyle w:val="Emphasis"/>
          <w:i w:val="0"/>
          <w:sz w:val="22"/>
          <w:szCs w:val="22"/>
          <w:lang w:val="en-GB"/>
        </w:rPr>
      </w:pPr>
      <w:r w:rsidRPr="00277B0F">
        <w:rPr>
          <w:rStyle w:val="Emphasis"/>
          <w:i w:val="0"/>
          <w:sz w:val="22"/>
          <w:szCs w:val="22"/>
          <w:lang w:val="en-GB"/>
        </w:rPr>
        <w:t>Within this framework, HawkaMaa-EU must procure equipment, supplies, and works on behalf of the Water Establishments supported by the project through various arrangements including, but not limited to, discrete supply and service contracts as well as long term framework contracts. The contracting authorities are therefore seeking through this joint procurement processes to select Providers (Contractors and Suppliers) for the implementation of the activities.</w:t>
      </w:r>
    </w:p>
    <w:p w14:paraId="03DA9BC4" w14:textId="503EB1D2" w:rsidR="00F63309" w:rsidRPr="00001F9E" w:rsidRDefault="005F2828" w:rsidP="004B73CA">
      <w:pPr>
        <w:jc w:val="both"/>
        <w:outlineLvl w:val="0"/>
        <w:rPr>
          <w:rStyle w:val="Emphasis"/>
          <w:i w:val="0"/>
          <w:sz w:val="22"/>
          <w:szCs w:val="22"/>
          <w:lang w:val="en-GB"/>
        </w:rPr>
      </w:pPr>
      <w:r w:rsidRPr="00001F9E">
        <w:rPr>
          <w:rStyle w:val="Emphasis"/>
          <w:i w:val="0"/>
          <w:sz w:val="22"/>
          <w:szCs w:val="22"/>
          <w:lang w:val="en-GB"/>
        </w:rPr>
        <w:t xml:space="preserve">The current </w:t>
      </w:r>
      <w:r w:rsidR="002A1032">
        <w:rPr>
          <w:rStyle w:val="Emphasis"/>
          <w:i w:val="0"/>
          <w:sz w:val="22"/>
          <w:szCs w:val="22"/>
          <w:lang w:val="en-GB"/>
        </w:rPr>
        <w:t>contract</w:t>
      </w:r>
      <w:r w:rsidRPr="00001F9E">
        <w:rPr>
          <w:rStyle w:val="Emphasis"/>
          <w:i w:val="0"/>
          <w:sz w:val="22"/>
          <w:szCs w:val="22"/>
          <w:lang w:val="en-GB"/>
        </w:rPr>
        <w:t xml:space="preserve"> is for the procurement of </w:t>
      </w:r>
      <w:r w:rsidR="000F6D4C">
        <w:rPr>
          <w:rStyle w:val="Emphasis"/>
          <w:i w:val="0"/>
          <w:sz w:val="22"/>
          <w:szCs w:val="22"/>
          <w:lang w:val="en-GB"/>
        </w:rPr>
        <w:t>Pipes and Accessories</w:t>
      </w:r>
      <w:r w:rsidR="00F63309" w:rsidRPr="00001F9E">
        <w:rPr>
          <w:rStyle w:val="Emphasis"/>
          <w:i w:val="0"/>
          <w:sz w:val="22"/>
          <w:szCs w:val="22"/>
          <w:lang w:val="en-GB"/>
        </w:rPr>
        <w:t>, as described in the technical specifications of the tender dossier, distributed over four main lots.</w:t>
      </w:r>
      <w:r w:rsidRPr="00C87B82">
        <w:rPr>
          <w:rStyle w:val="Emphasis"/>
          <w:i w:val="0"/>
          <w:sz w:val="22"/>
          <w:szCs w:val="22"/>
          <w:lang w:val="en-GB"/>
        </w:rPr>
        <w:t xml:space="preserve"> </w:t>
      </w:r>
      <w:r w:rsidR="00F63309" w:rsidRPr="00001F9E">
        <w:rPr>
          <w:rStyle w:val="Emphasis"/>
          <w:i w:val="0"/>
          <w:sz w:val="22"/>
          <w:szCs w:val="22"/>
          <w:lang w:val="en-GB"/>
        </w:rPr>
        <w:t>E</w:t>
      </w:r>
      <w:r w:rsidRPr="00C87B82">
        <w:rPr>
          <w:rStyle w:val="Emphasis"/>
          <w:i w:val="0"/>
          <w:sz w:val="22"/>
          <w:szCs w:val="22"/>
          <w:lang w:val="en-GB"/>
        </w:rPr>
        <w:t xml:space="preserve">ach </w:t>
      </w:r>
      <w:r w:rsidR="00F63309" w:rsidRPr="00001F9E">
        <w:rPr>
          <w:rStyle w:val="Emphasis"/>
          <w:i w:val="0"/>
          <w:sz w:val="22"/>
          <w:szCs w:val="22"/>
          <w:lang w:val="en-GB"/>
        </w:rPr>
        <w:t xml:space="preserve">lot </w:t>
      </w:r>
      <w:r w:rsidRPr="00C87B82">
        <w:rPr>
          <w:rStyle w:val="Emphasis"/>
          <w:i w:val="0"/>
          <w:sz w:val="22"/>
          <w:szCs w:val="22"/>
          <w:lang w:val="en-GB"/>
        </w:rPr>
        <w:t xml:space="preserve">which will serve a separate WE and will be managed by one of the </w:t>
      </w:r>
      <w:r w:rsidR="00F63309" w:rsidRPr="00001F9E">
        <w:rPr>
          <w:rStyle w:val="Emphasis"/>
          <w:i w:val="0"/>
          <w:sz w:val="22"/>
          <w:szCs w:val="22"/>
          <w:lang w:val="en-GB"/>
        </w:rPr>
        <w:t xml:space="preserve">following </w:t>
      </w:r>
      <w:r w:rsidRPr="00C87B82">
        <w:rPr>
          <w:rStyle w:val="Emphasis"/>
          <w:i w:val="0"/>
          <w:sz w:val="22"/>
          <w:szCs w:val="22"/>
          <w:lang w:val="en-GB"/>
        </w:rPr>
        <w:t>project partners</w:t>
      </w:r>
      <w:r w:rsidR="00F63309" w:rsidRPr="00001F9E">
        <w:rPr>
          <w:rStyle w:val="Emphasis"/>
          <w:i w:val="0"/>
          <w:sz w:val="22"/>
          <w:szCs w:val="22"/>
          <w:lang w:val="en-GB"/>
        </w:rPr>
        <w:t>: WW-GVC, ACTED, ACF</w:t>
      </w:r>
      <w:r w:rsidR="004B73CA">
        <w:rPr>
          <w:rStyle w:val="Emphasis"/>
          <w:i w:val="0"/>
          <w:sz w:val="22"/>
          <w:szCs w:val="22"/>
          <w:lang w:val="en-GB"/>
        </w:rPr>
        <w:t xml:space="preserve"> and SI</w:t>
      </w:r>
      <w:r w:rsidRPr="00C87B82">
        <w:rPr>
          <w:rStyle w:val="Emphasis"/>
          <w:i w:val="0"/>
          <w:sz w:val="22"/>
          <w:szCs w:val="22"/>
          <w:lang w:val="en-GB"/>
        </w:rPr>
        <w:t xml:space="preserve">. </w:t>
      </w:r>
    </w:p>
    <w:p w14:paraId="36F91C4C" w14:textId="68836A75" w:rsidR="00277B0F" w:rsidRDefault="00277B0F" w:rsidP="00001F9E">
      <w:pPr>
        <w:jc w:val="both"/>
        <w:outlineLvl w:val="0"/>
        <w:rPr>
          <w:rStyle w:val="Emphasis"/>
          <w:i w:val="0"/>
          <w:sz w:val="22"/>
          <w:szCs w:val="22"/>
          <w:lang w:val="en-GB"/>
        </w:rPr>
      </w:pPr>
      <w:r w:rsidRPr="00001F9E">
        <w:rPr>
          <w:rStyle w:val="Emphasis"/>
          <w:i w:val="0"/>
          <w:sz w:val="22"/>
          <w:szCs w:val="22"/>
          <w:lang w:val="en-GB"/>
        </w:rPr>
        <w:t xml:space="preserve">Refer to attached BOQs and other sections of the bidding documents for estimations of volumes of purchase. </w:t>
      </w:r>
    </w:p>
    <w:p w14:paraId="1497F68E" w14:textId="77777777" w:rsidR="00237DD9" w:rsidRPr="00001F9E" w:rsidRDefault="00237DD9" w:rsidP="00001F9E">
      <w:pPr>
        <w:jc w:val="both"/>
        <w:outlineLvl w:val="0"/>
        <w:rPr>
          <w:rStyle w:val="Emphasis"/>
          <w:i w:val="0"/>
          <w:sz w:val="22"/>
          <w:szCs w:val="22"/>
          <w:lang w:val="en-GB"/>
        </w:rPr>
      </w:pPr>
    </w:p>
    <w:p w14:paraId="33FFDFE9" w14:textId="022842C0" w:rsidR="00DB35A9" w:rsidRPr="00375558" w:rsidRDefault="00DB35A9" w:rsidP="00DB35A9">
      <w:pPr>
        <w:outlineLvl w:val="0"/>
        <w:rPr>
          <w:rStyle w:val="Strong"/>
          <w:sz w:val="22"/>
          <w:szCs w:val="22"/>
          <w:u w:val="single"/>
          <w:lang w:val="en-GB"/>
        </w:rPr>
      </w:pPr>
      <w:r w:rsidRPr="00375558">
        <w:rPr>
          <w:rStyle w:val="Strong"/>
          <w:sz w:val="22"/>
          <w:szCs w:val="22"/>
          <w:u w:val="single"/>
          <w:lang w:val="en-GB"/>
        </w:rPr>
        <w:lastRenderedPageBreak/>
        <w:t>IV.1</w:t>
      </w:r>
      <w:r>
        <w:rPr>
          <w:rStyle w:val="Strong"/>
          <w:sz w:val="22"/>
          <w:szCs w:val="22"/>
          <w:u w:val="single"/>
          <w:lang w:val="en-GB"/>
        </w:rPr>
        <w:t>.1.</w:t>
      </w:r>
      <w:r w:rsidRPr="00375558">
        <w:rPr>
          <w:rStyle w:val="Strong"/>
          <w:sz w:val="22"/>
          <w:szCs w:val="22"/>
          <w:u w:val="single"/>
          <w:lang w:val="en-GB"/>
        </w:rPr>
        <w:t xml:space="preserve">) </w:t>
      </w:r>
      <w:r>
        <w:rPr>
          <w:rStyle w:val="Strong"/>
          <w:sz w:val="22"/>
          <w:szCs w:val="22"/>
          <w:u w:val="single"/>
          <w:lang w:val="en-GB"/>
        </w:rPr>
        <w:t xml:space="preserve">Type of </w:t>
      </w:r>
      <w:r w:rsidRPr="00375558">
        <w:rPr>
          <w:rStyle w:val="Strong"/>
          <w:sz w:val="22"/>
          <w:szCs w:val="22"/>
          <w:u w:val="single"/>
          <w:lang w:val="en-GB"/>
        </w:rPr>
        <w:t>Procedure</w:t>
      </w:r>
    </w:p>
    <w:p w14:paraId="55F946C5" w14:textId="5D957C97" w:rsidR="00277B0F" w:rsidRDefault="00DB35A9">
      <w:pPr>
        <w:outlineLvl w:val="0"/>
        <w:rPr>
          <w:rStyle w:val="Strong"/>
          <w:b w:val="0"/>
          <w:sz w:val="22"/>
          <w:szCs w:val="22"/>
          <w:lang w:val="en-GB"/>
        </w:rPr>
      </w:pPr>
      <w:r w:rsidRPr="00001F9E">
        <w:rPr>
          <w:rStyle w:val="Strong"/>
          <w:b w:val="0"/>
          <w:sz w:val="22"/>
          <w:szCs w:val="22"/>
          <w:lang w:val="en-GB"/>
        </w:rPr>
        <w:t>Open</w:t>
      </w:r>
    </w:p>
    <w:p w14:paraId="2FB0BEEE" w14:textId="3A81DD91" w:rsidR="00EF74CF" w:rsidRPr="00A56B7A" w:rsidRDefault="00EF74CF">
      <w:pPr>
        <w:outlineLvl w:val="0"/>
        <w:rPr>
          <w:rStyle w:val="Strong"/>
          <w:sz w:val="22"/>
          <w:szCs w:val="22"/>
          <w:highlight w:val="lightGray"/>
          <w:u w:val="single"/>
          <w:lang w:val="en-GB"/>
        </w:rPr>
      </w:pPr>
      <w:r w:rsidRPr="007C201A">
        <w:rPr>
          <w:rStyle w:val="Strong"/>
          <w:sz w:val="22"/>
          <w:szCs w:val="22"/>
          <w:u w:val="single"/>
          <w:lang w:val="en-GB"/>
        </w:rPr>
        <w:t>II.1.6) Information about lots</w:t>
      </w:r>
    </w:p>
    <w:p w14:paraId="2A9982F5" w14:textId="4BB6A367" w:rsidR="00EF74CF" w:rsidRDefault="00EF74CF" w:rsidP="00EF74CF">
      <w:pPr>
        <w:outlineLvl w:val="0"/>
        <w:rPr>
          <w:rStyle w:val="Strong"/>
          <w:b w:val="0"/>
          <w:sz w:val="22"/>
          <w:szCs w:val="22"/>
          <w:lang w:val="en-GB"/>
        </w:rPr>
      </w:pPr>
      <w:r w:rsidRPr="00323AAE">
        <w:rPr>
          <w:rStyle w:val="Strong"/>
          <w:b w:val="0"/>
          <w:sz w:val="22"/>
          <w:szCs w:val="22"/>
          <w:lang w:val="en-GB"/>
        </w:rPr>
        <w:t>This contract is divided into lots</w:t>
      </w:r>
      <w:r w:rsidRPr="00001F9E">
        <w:rPr>
          <w:rStyle w:val="Strong"/>
          <w:b w:val="0"/>
          <w:sz w:val="22"/>
          <w:szCs w:val="22"/>
          <w:lang w:val="en-GB"/>
        </w:rPr>
        <w:t>:</w:t>
      </w:r>
      <w:r w:rsidRPr="00323AAE">
        <w:rPr>
          <w:rStyle w:val="Strong"/>
          <w:sz w:val="22"/>
          <w:szCs w:val="22"/>
          <w:lang w:val="en-GB"/>
        </w:rPr>
        <w:t xml:space="preserve"> </w:t>
      </w:r>
      <w:r w:rsidRPr="00001F9E">
        <w:rPr>
          <w:rStyle w:val="Strong"/>
          <w:b w:val="0"/>
          <w:sz w:val="22"/>
          <w:szCs w:val="22"/>
          <w:lang w:val="en-GB"/>
        </w:rPr>
        <w:t>yes</w:t>
      </w:r>
    </w:p>
    <w:p w14:paraId="3F22C197" w14:textId="5A450E27" w:rsidR="00DB35A9" w:rsidRPr="00D67F00" w:rsidRDefault="00F3539A">
      <w:pPr>
        <w:outlineLvl w:val="0"/>
        <w:rPr>
          <w:b/>
          <w:sz w:val="22"/>
          <w:szCs w:val="22"/>
          <w:u w:val="single"/>
        </w:rPr>
      </w:pPr>
      <w:r w:rsidRPr="00001F9E">
        <w:rPr>
          <w:rStyle w:val="Strong"/>
          <w:b w:val="0"/>
          <w:sz w:val="22"/>
          <w:szCs w:val="22"/>
        </w:rPr>
        <w:t>Tenders may be submitted for:</w:t>
      </w:r>
      <w:r w:rsidR="00323AAE" w:rsidRPr="00001F9E">
        <w:rPr>
          <w:rStyle w:val="Strong"/>
          <w:b w:val="0"/>
          <w:sz w:val="22"/>
          <w:szCs w:val="22"/>
        </w:rPr>
        <w:t xml:space="preserve"> </w:t>
      </w:r>
      <w:r w:rsidR="00277B0F">
        <w:rPr>
          <w:rStyle w:val="Strong"/>
          <w:b w:val="0"/>
          <w:sz w:val="22"/>
          <w:szCs w:val="22"/>
        </w:rPr>
        <w:t>one or more</w:t>
      </w:r>
      <w:r w:rsidRPr="00001F9E">
        <w:rPr>
          <w:rStyle w:val="Strong"/>
          <w:b w:val="0"/>
          <w:sz w:val="22"/>
          <w:szCs w:val="22"/>
        </w:rPr>
        <w:t xml:space="preserve"> lots</w:t>
      </w:r>
      <w:r w:rsidRPr="00001F9E">
        <w:rPr>
          <w:rStyle w:val="Strong"/>
          <w:b w:val="0"/>
          <w:sz w:val="22"/>
          <w:szCs w:val="22"/>
        </w:rPr>
        <w:br/>
      </w:r>
      <w:r w:rsidR="00045773">
        <w:rPr>
          <w:rStyle w:val="Strong"/>
          <w:sz w:val="22"/>
          <w:szCs w:val="22"/>
          <w:u w:val="single"/>
        </w:rPr>
        <w:br/>
      </w:r>
      <w:r w:rsidR="00297B55" w:rsidRPr="00D67F00">
        <w:rPr>
          <w:rStyle w:val="Strong"/>
          <w:sz w:val="22"/>
          <w:szCs w:val="22"/>
          <w:u w:val="single"/>
        </w:rPr>
        <w:t>CALL FOR TENDER: INFORMATION PER LOT</w:t>
      </w:r>
    </w:p>
    <w:p w14:paraId="5D281701" w14:textId="535754E4" w:rsidR="00CD2984" w:rsidRDefault="00EF74CF" w:rsidP="000F6D4C">
      <w:pPr>
        <w:outlineLvl w:val="0"/>
        <w:rPr>
          <w:rStyle w:val="Strong"/>
          <w:b w:val="0"/>
          <w:sz w:val="22"/>
          <w:szCs w:val="22"/>
        </w:rPr>
      </w:pPr>
      <w:r w:rsidRPr="00D67F00">
        <w:rPr>
          <w:rStyle w:val="Strong"/>
          <w:sz w:val="22"/>
          <w:szCs w:val="22"/>
          <w:u w:val="single"/>
        </w:rPr>
        <w:t>II.2) Description</w:t>
      </w:r>
      <w:r w:rsidR="00D67F00">
        <w:rPr>
          <w:rStyle w:val="Strong"/>
          <w:sz w:val="22"/>
          <w:szCs w:val="22"/>
          <w:u w:val="single"/>
        </w:rPr>
        <w:br/>
      </w:r>
      <w:r w:rsidR="003C10AA">
        <w:rPr>
          <w:rStyle w:val="Strong"/>
          <w:sz w:val="22"/>
          <w:szCs w:val="22"/>
        </w:rPr>
        <w:br/>
      </w:r>
      <w:r w:rsidRPr="00001F9E">
        <w:rPr>
          <w:rStyle w:val="Strong"/>
          <w:bCs/>
          <w:sz w:val="22"/>
          <w:szCs w:val="22"/>
        </w:rPr>
        <w:t xml:space="preserve">Lot no.: </w:t>
      </w:r>
      <w:r w:rsidR="00323AAE" w:rsidRPr="00001F9E">
        <w:rPr>
          <w:rStyle w:val="Strong"/>
          <w:bCs/>
          <w:sz w:val="22"/>
          <w:szCs w:val="22"/>
        </w:rPr>
        <w:t>1</w:t>
      </w:r>
      <w:r w:rsidRPr="00001F9E">
        <w:rPr>
          <w:rStyle w:val="Strong"/>
          <w:bCs/>
          <w:sz w:val="22"/>
          <w:szCs w:val="22"/>
        </w:rPr>
        <w:br/>
      </w:r>
      <w:r w:rsidRPr="00001F9E">
        <w:rPr>
          <w:rStyle w:val="Strong"/>
          <w:b w:val="0"/>
          <w:sz w:val="22"/>
          <w:szCs w:val="22"/>
        </w:rPr>
        <w:t>Title:</w:t>
      </w:r>
      <w:r w:rsidR="0020093A">
        <w:rPr>
          <w:rStyle w:val="Strong"/>
          <w:b w:val="0"/>
          <w:sz w:val="22"/>
          <w:szCs w:val="22"/>
        </w:rPr>
        <w:t xml:space="preserve"> Procurement of</w:t>
      </w:r>
      <w:r w:rsidRPr="00001F9E">
        <w:rPr>
          <w:rStyle w:val="Strong"/>
          <w:b w:val="0"/>
          <w:sz w:val="22"/>
          <w:szCs w:val="22"/>
        </w:rPr>
        <w:t xml:space="preserve"> </w:t>
      </w:r>
      <w:r w:rsidR="000F6D4C">
        <w:rPr>
          <w:rStyle w:val="Strong"/>
          <w:b w:val="0"/>
          <w:sz w:val="22"/>
          <w:szCs w:val="22"/>
        </w:rPr>
        <w:t>Pipes and Accessories</w:t>
      </w:r>
      <w:r w:rsidR="00CD2984">
        <w:rPr>
          <w:rStyle w:val="Strong"/>
          <w:b w:val="0"/>
          <w:sz w:val="22"/>
          <w:szCs w:val="22"/>
        </w:rPr>
        <w:t xml:space="preserve"> </w:t>
      </w:r>
      <w:r w:rsidR="00E713F2">
        <w:rPr>
          <w:rStyle w:val="Strong"/>
          <w:b w:val="0"/>
          <w:sz w:val="22"/>
          <w:szCs w:val="22"/>
        </w:rPr>
        <w:t>for</w:t>
      </w:r>
      <w:r w:rsidR="00CD2984">
        <w:rPr>
          <w:rStyle w:val="Strong"/>
          <w:b w:val="0"/>
          <w:sz w:val="22"/>
          <w:szCs w:val="22"/>
        </w:rPr>
        <w:t xml:space="preserve"> </w:t>
      </w:r>
      <w:r w:rsidR="00F63309">
        <w:rPr>
          <w:rStyle w:val="Strong"/>
          <w:b w:val="0"/>
          <w:sz w:val="22"/>
          <w:szCs w:val="22"/>
        </w:rPr>
        <w:t xml:space="preserve">Bekaa </w:t>
      </w:r>
      <w:r w:rsidR="0020093A">
        <w:rPr>
          <w:rStyle w:val="Strong"/>
          <w:b w:val="0"/>
          <w:sz w:val="22"/>
          <w:szCs w:val="22"/>
        </w:rPr>
        <w:t xml:space="preserve">WE. Lot will be managed by </w:t>
      </w:r>
      <w:r w:rsidR="00CD2984">
        <w:rPr>
          <w:rStyle w:val="Strong"/>
          <w:b w:val="0"/>
          <w:sz w:val="22"/>
          <w:szCs w:val="22"/>
        </w:rPr>
        <w:t>WW-GVC</w:t>
      </w:r>
      <w:r w:rsidR="0020093A">
        <w:rPr>
          <w:rStyle w:val="Strong"/>
          <w:b w:val="0"/>
          <w:sz w:val="22"/>
          <w:szCs w:val="22"/>
        </w:rPr>
        <w:t>.</w:t>
      </w:r>
    </w:p>
    <w:p w14:paraId="4119416F" w14:textId="79F4C000" w:rsidR="0020093A" w:rsidRDefault="00CD2984" w:rsidP="000F6D4C">
      <w:pPr>
        <w:outlineLvl w:val="0"/>
        <w:rPr>
          <w:rStyle w:val="Strong"/>
          <w:b w:val="0"/>
          <w:sz w:val="22"/>
          <w:szCs w:val="22"/>
        </w:rPr>
      </w:pPr>
      <w:r w:rsidRPr="00001F9E">
        <w:rPr>
          <w:rStyle w:val="Strong"/>
          <w:bCs/>
          <w:sz w:val="22"/>
          <w:szCs w:val="22"/>
        </w:rPr>
        <w:t>Lot no.: 2</w:t>
      </w:r>
      <w:r w:rsidRPr="00001F9E">
        <w:rPr>
          <w:rStyle w:val="Strong"/>
          <w:bCs/>
          <w:sz w:val="22"/>
          <w:szCs w:val="22"/>
        </w:rPr>
        <w:br/>
      </w:r>
      <w:r w:rsidR="0020093A" w:rsidRPr="00400C87">
        <w:rPr>
          <w:rStyle w:val="Strong"/>
          <w:b w:val="0"/>
          <w:sz w:val="22"/>
          <w:szCs w:val="22"/>
        </w:rPr>
        <w:t xml:space="preserve">Title: </w:t>
      </w:r>
      <w:r w:rsidR="0020093A">
        <w:rPr>
          <w:rStyle w:val="Strong"/>
          <w:b w:val="0"/>
          <w:sz w:val="22"/>
          <w:szCs w:val="22"/>
        </w:rPr>
        <w:t>Procurement of</w:t>
      </w:r>
      <w:r w:rsidR="0020093A" w:rsidRPr="006B2B85">
        <w:rPr>
          <w:rStyle w:val="Strong"/>
          <w:b w:val="0"/>
          <w:sz w:val="22"/>
          <w:szCs w:val="22"/>
        </w:rPr>
        <w:t xml:space="preserve"> </w:t>
      </w:r>
      <w:r w:rsidR="000F6D4C">
        <w:rPr>
          <w:rStyle w:val="Strong"/>
          <w:b w:val="0"/>
          <w:sz w:val="22"/>
          <w:szCs w:val="22"/>
        </w:rPr>
        <w:t xml:space="preserve">Pipes and Accessories </w:t>
      </w:r>
      <w:r w:rsidR="0020093A">
        <w:rPr>
          <w:rStyle w:val="Strong"/>
          <w:b w:val="0"/>
          <w:sz w:val="22"/>
          <w:szCs w:val="22"/>
        </w:rPr>
        <w:t xml:space="preserve">for </w:t>
      </w:r>
      <w:r w:rsidR="0020093A" w:rsidRPr="00F63309">
        <w:rPr>
          <w:rStyle w:val="Strong"/>
          <w:b w:val="0"/>
          <w:sz w:val="22"/>
          <w:szCs w:val="22"/>
        </w:rPr>
        <w:t xml:space="preserve">Beirut and Mount Lebanon </w:t>
      </w:r>
      <w:r w:rsidR="0020093A">
        <w:rPr>
          <w:rStyle w:val="Strong"/>
          <w:b w:val="0"/>
          <w:sz w:val="22"/>
          <w:szCs w:val="22"/>
        </w:rPr>
        <w:t>WE. Lot will be managed by ACTED.</w:t>
      </w:r>
    </w:p>
    <w:p w14:paraId="0C98227C" w14:textId="68C294AB" w:rsidR="00CD2984" w:rsidRDefault="00CD2984" w:rsidP="000F6D4C">
      <w:pPr>
        <w:outlineLvl w:val="0"/>
        <w:rPr>
          <w:rStyle w:val="Strong"/>
          <w:b w:val="0"/>
          <w:sz w:val="22"/>
          <w:szCs w:val="22"/>
        </w:rPr>
      </w:pPr>
      <w:r w:rsidRPr="00001F9E">
        <w:rPr>
          <w:rStyle w:val="Strong"/>
          <w:bCs/>
          <w:sz w:val="22"/>
          <w:szCs w:val="22"/>
        </w:rPr>
        <w:t>Lot no.: 3</w:t>
      </w:r>
      <w:r w:rsidRPr="00001F9E">
        <w:rPr>
          <w:rStyle w:val="Strong"/>
          <w:bCs/>
          <w:sz w:val="22"/>
          <w:szCs w:val="22"/>
        </w:rPr>
        <w:br/>
      </w:r>
      <w:r w:rsidRPr="00400C87">
        <w:rPr>
          <w:rStyle w:val="Strong"/>
          <w:b w:val="0"/>
          <w:sz w:val="22"/>
          <w:szCs w:val="22"/>
        </w:rPr>
        <w:t xml:space="preserve">Title: </w:t>
      </w:r>
      <w:r w:rsidR="0020093A">
        <w:rPr>
          <w:rStyle w:val="Strong"/>
          <w:b w:val="0"/>
          <w:sz w:val="22"/>
          <w:szCs w:val="22"/>
        </w:rPr>
        <w:t>Procurement of</w:t>
      </w:r>
      <w:r w:rsidR="0020093A" w:rsidRPr="006B2B85">
        <w:rPr>
          <w:rStyle w:val="Strong"/>
          <w:b w:val="0"/>
          <w:sz w:val="22"/>
          <w:szCs w:val="22"/>
        </w:rPr>
        <w:t xml:space="preserve"> </w:t>
      </w:r>
      <w:r w:rsidR="000F6D4C">
        <w:rPr>
          <w:rStyle w:val="Strong"/>
          <w:b w:val="0"/>
          <w:sz w:val="22"/>
          <w:szCs w:val="22"/>
        </w:rPr>
        <w:t xml:space="preserve">Pipes and Accessories </w:t>
      </w:r>
      <w:r w:rsidR="00E713F2">
        <w:rPr>
          <w:rStyle w:val="Strong"/>
          <w:b w:val="0"/>
          <w:sz w:val="22"/>
          <w:szCs w:val="22"/>
        </w:rPr>
        <w:t xml:space="preserve">for </w:t>
      </w:r>
      <w:r w:rsidR="00F63309" w:rsidRPr="00F63309">
        <w:rPr>
          <w:rStyle w:val="Strong"/>
          <w:b w:val="0"/>
          <w:sz w:val="22"/>
          <w:szCs w:val="22"/>
        </w:rPr>
        <w:t xml:space="preserve">South Lebanon </w:t>
      </w:r>
      <w:r w:rsidR="0020093A">
        <w:rPr>
          <w:rStyle w:val="Strong"/>
          <w:b w:val="0"/>
          <w:sz w:val="22"/>
          <w:szCs w:val="22"/>
        </w:rPr>
        <w:t xml:space="preserve">WE. Lot will be managed by </w:t>
      </w:r>
      <w:r>
        <w:rPr>
          <w:rStyle w:val="Strong"/>
          <w:b w:val="0"/>
          <w:sz w:val="22"/>
          <w:szCs w:val="22"/>
        </w:rPr>
        <w:t>ACF</w:t>
      </w:r>
      <w:r w:rsidR="0020093A">
        <w:rPr>
          <w:rStyle w:val="Strong"/>
          <w:b w:val="0"/>
          <w:sz w:val="22"/>
          <w:szCs w:val="22"/>
        </w:rPr>
        <w:t>.</w:t>
      </w:r>
    </w:p>
    <w:p w14:paraId="0DEBE3D1" w14:textId="6EE82D04" w:rsidR="00CD2984" w:rsidRDefault="00CD2984" w:rsidP="000F6D4C">
      <w:pPr>
        <w:outlineLvl w:val="0"/>
        <w:rPr>
          <w:rStyle w:val="Strong"/>
          <w:b w:val="0"/>
          <w:sz w:val="22"/>
          <w:szCs w:val="22"/>
        </w:rPr>
      </w:pPr>
      <w:r w:rsidRPr="00001F9E">
        <w:rPr>
          <w:rStyle w:val="Strong"/>
          <w:bCs/>
          <w:sz w:val="22"/>
          <w:szCs w:val="22"/>
        </w:rPr>
        <w:t>Lot no.: 4</w:t>
      </w:r>
      <w:r w:rsidRPr="00001F9E">
        <w:rPr>
          <w:rStyle w:val="Strong"/>
          <w:bCs/>
          <w:sz w:val="22"/>
          <w:szCs w:val="22"/>
        </w:rPr>
        <w:br/>
      </w:r>
      <w:r w:rsidR="0020093A" w:rsidRPr="00400C87">
        <w:rPr>
          <w:rStyle w:val="Strong"/>
          <w:b w:val="0"/>
          <w:sz w:val="22"/>
          <w:szCs w:val="22"/>
        </w:rPr>
        <w:t xml:space="preserve">Title: </w:t>
      </w:r>
      <w:r w:rsidR="0020093A">
        <w:rPr>
          <w:rStyle w:val="Strong"/>
          <w:b w:val="0"/>
          <w:sz w:val="22"/>
          <w:szCs w:val="22"/>
        </w:rPr>
        <w:t>Procurement of</w:t>
      </w:r>
      <w:r w:rsidR="0020093A" w:rsidRPr="006B2B85">
        <w:rPr>
          <w:rStyle w:val="Strong"/>
          <w:b w:val="0"/>
          <w:sz w:val="22"/>
          <w:szCs w:val="22"/>
        </w:rPr>
        <w:t xml:space="preserve"> </w:t>
      </w:r>
      <w:r w:rsidR="000F6D4C">
        <w:rPr>
          <w:rStyle w:val="Strong"/>
          <w:b w:val="0"/>
          <w:sz w:val="22"/>
          <w:szCs w:val="22"/>
        </w:rPr>
        <w:t xml:space="preserve">Pipes and Accessories </w:t>
      </w:r>
      <w:r w:rsidR="0020093A">
        <w:rPr>
          <w:rStyle w:val="Strong"/>
          <w:b w:val="0"/>
          <w:sz w:val="22"/>
          <w:szCs w:val="22"/>
        </w:rPr>
        <w:t xml:space="preserve">for </w:t>
      </w:r>
      <w:r w:rsidR="0020093A" w:rsidRPr="00F63309">
        <w:rPr>
          <w:rStyle w:val="Strong"/>
          <w:b w:val="0"/>
          <w:sz w:val="22"/>
          <w:szCs w:val="22"/>
        </w:rPr>
        <w:t xml:space="preserve">North Lebanon </w:t>
      </w:r>
      <w:r w:rsidR="0020093A">
        <w:rPr>
          <w:rStyle w:val="Strong"/>
          <w:b w:val="0"/>
          <w:sz w:val="22"/>
          <w:szCs w:val="22"/>
        </w:rPr>
        <w:t>WE. Lot will be managed by SI.</w:t>
      </w:r>
    </w:p>
    <w:p w14:paraId="7AA216B3" w14:textId="5F2DDF81" w:rsidR="00524367" w:rsidRPr="007419A9" w:rsidRDefault="00524367">
      <w:pPr>
        <w:outlineLvl w:val="0"/>
        <w:rPr>
          <w:rStyle w:val="Strong"/>
          <w:b w:val="0"/>
          <w:sz w:val="22"/>
          <w:szCs w:val="22"/>
        </w:rPr>
      </w:pPr>
      <w:r w:rsidRPr="00001F9E">
        <w:rPr>
          <w:rStyle w:val="Strong"/>
          <w:sz w:val="22"/>
          <w:szCs w:val="22"/>
        </w:rPr>
        <w:t>II.2.2) Additional CPV code(s)</w:t>
      </w:r>
    </w:p>
    <w:p w14:paraId="5354A0CB" w14:textId="6C013B60" w:rsidR="00947EF4" w:rsidRPr="00001F9E" w:rsidRDefault="00947EF4" w:rsidP="000F6D4C">
      <w:pPr>
        <w:outlineLvl w:val="0"/>
        <w:rPr>
          <w:rStyle w:val="Emphasis"/>
          <w:i w:val="0"/>
          <w:sz w:val="22"/>
          <w:szCs w:val="22"/>
          <w:lang w:val="fr-FR"/>
        </w:rPr>
      </w:pPr>
      <w:r w:rsidRPr="00001F9E">
        <w:rPr>
          <w:rStyle w:val="Strong"/>
          <w:b w:val="0"/>
          <w:sz w:val="22"/>
          <w:szCs w:val="22"/>
          <w:lang w:val="fr-FR"/>
        </w:rPr>
        <w:t>Main CPV code</w:t>
      </w:r>
      <w:r w:rsidRPr="00001F9E">
        <w:rPr>
          <w:rStyle w:val="Strong"/>
          <w:sz w:val="22"/>
          <w:szCs w:val="22"/>
          <w:lang w:val="fr-FR"/>
        </w:rPr>
        <w:t xml:space="preserve"> </w:t>
      </w:r>
      <w:r w:rsidR="000F6D4C" w:rsidRPr="00E950A8">
        <w:rPr>
          <w:rStyle w:val="Strong"/>
          <w:b w:val="0"/>
          <w:sz w:val="22"/>
          <w:szCs w:val="22"/>
          <w:lang w:val="fr-FR"/>
        </w:rPr>
        <w:t>44163000-0</w:t>
      </w:r>
    </w:p>
    <w:p w14:paraId="7579633B" w14:textId="08FE1216" w:rsidR="00EF74CF" w:rsidRPr="00A56B7A" w:rsidRDefault="00EF74CF" w:rsidP="00EF74CF">
      <w:pPr>
        <w:outlineLvl w:val="0"/>
        <w:rPr>
          <w:rStyle w:val="Strong"/>
          <w:sz w:val="22"/>
          <w:szCs w:val="22"/>
          <w:highlight w:val="lightGray"/>
          <w:u w:val="single"/>
          <w:lang w:val="fr-FR"/>
        </w:rPr>
      </w:pPr>
      <w:r w:rsidRPr="00001F9E">
        <w:rPr>
          <w:rStyle w:val="Strong"/>
          <w:sz w:val="22"/>
          <w:szCs w:val="22"/>
          <w:u w:val="single"/>
          <w:lang w:val="fr-FR"/>
        </w:rPr>
        <w:t>II.2.3) Place performance</w:t>
      </w:r>
    </w:p>
    <w:p w14:paraId="130D21DB" w14:textId="77777777" w:rsidR="0040752D" w:rsidRDefault="00CC6D8C">
      <w:pPr>
        <w:outlineLvl w:val="0"/>
        <w:rPr>
          <w:rStyle w:val="Strong"/>
          <w:b w:val="0"/>
          <w:sz w:val="22"/>
          <w:szCs w:val="22"/>
          <w:lang w:val="en-GB"/>
        </w:rPr>
      </w:pPr>
      <w:r w:rsidRPr="00D67F00">
        <w:rPr>
          <w:rStyle w:val="Strong"/>
          <w:b w:val="0"/>
          <w:sz w:val="22"/>
          <w:szCs w:val="22"/>
          <w:lang w:val="en-GB"/>
        </w:rPr>
        <w:t>Geographical zone benefitting from the action</w:t>
      </w:r>
      <w:r w:rsidR="00EF74CF" w:rsidRPr="00D67F00">
        <w:rPr>
          <w:rStyle w:val="Strong"/>
          <w:b w:val="0"/>
          <w:sz w:val="22"/>
          <w:szCs w:val="22"/>
          <w:lang w:val="en-GB"/>
        </w:rPr>
        <w:t>:</w:t>
      </w:r>
      <w:r w:rsidR="00EF74CF" w:rsidRPr="007450A3">
        <w:rPr>
          <w:rStyle w:val="Strong"/>
          <w:b w:val="0"/>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6"/>
        <w:gridCol w:w="2948"/>
        <w:gridCol w:w="2598"/>
      </w:tblGrid>
      <w:tr w:rsidR="00582B90" w:rsidRPr="00582B90" w14:paraId="6CCD03F2" w14:textId="77777777" w:rsidTr="00582B90">
        <w:trPr>
          <w:trHeight w:val="93"/>
        </w:trPr>
        <w:tc>
          <w:tcPr>
            <w:tcW w:w="2041" w:type="pct"/>
            <w:shd w:val="clear" w:color="auto" w:fill="D9D9D9"/>
          </w:tcPr>
          <w:p w14:paraId="6FD61F97" w14:textId="77777777" w:rsidR="0040752D" w:rsidRPr="00001F9E" w:rsidRDefault="0040752D" w:rsidP="00001F9E">
            <w:pPr>
              <w:pStyle w:val="BodyCopy"/>
              <w:spacing w:before="0" w:after="0" w:line="240" w:lineRule="auto"/>
              <w:ind w:left="0"/>
              <w:jc w:val="center"/>
              <w:rPr>
                <w:rFonts w:ascii="Times New Roman" w:hAnsi="Times New Roman" w:cs="Times New Roman"/>
                <w:b/>
                <w:bCs/>
              </w:rPr>
            </w:pPr>
            <w:r w:rsidRPr="00001F9E">
              <w:rPr>
                <w:rFonts w:ascii="Times New Roman" w:hAnsi="Times New Roman" w:cs="Times New Roman"/>
                <w:b/>
                <w:bCs/>
              </w:rPr>
              <w:t>Water Establishment</w:t>
            </w:r>
          </w:p>
        </w:tc>
        <w:tc>
          <w:tcPr>
            <w:tcW w:w="1573" w:type="pct"/>
            <w:shd w:val="clear" w:color="auto" w:fill="D9D9D9"/>
          </w:tcPr>
          <w:p w14:paraId="0486D095" w14:textId="77777777" w:rsidR="0040752D" w:rsidRPr="00001F9E" w:rsidRDefault="0040752D" w:rsidP="00001F9E">
            <w:pPr>
              <w:pStyle w:val="BodyCopy"/>
              <w:spacing w:before="0" w:after="0" w:line="240" w:lineRule="auto"/>
              <w:ind w:left="0"/>
              <w:jc w:val="center"/>
              <w:rPr>
                <w:rFonts w:ascii="Times New Roman" w:hAnsi="Times New Roman" w:cs="Times New Roman"/>
                <w:b/>
                <w:bCs/>
              </w:rPr>
            </w:pPr>
            <w:r w:rsidRPr="00001F9E">
              <w:rPr>
                <w:rFonts w:ascii="Times New Roman" w:hAnsi="Times New Roman" w:cs="Times New Roman"/>
                <w:b/>
                <w:bCs/>
              </w:rPr>
              <w:t>Local Office/Section</w:t>
            </w:r>
          </w:p>
        </w:tc>
        <w:tc>
          <w:tcPr>
            <w:tcW w:w="1386" w:type="pct"/>
            <w:shd w:val="clear" w:color="auto" w:fill="D9D9D9"/>
          </w:tcPr>
          <w:p w14:paraId="42FC86D2" w14:textId="16089276" w:rsidR="0040752D" w:rsidRPr="00001F9E" w:rsidRDefault="0020093A" w:rsidP="00001F9E">
            <w:pPr>
              <w:pStyle w:val="BodyCopy"/>
              <w:spacing w:before="0" w:after="0" w:line="240" w:lineRule="auto"/>
              <w:ind w:left="0"/>
              <w:jc w:val="center"/>
              <w:rPr>
                <w:rFonts w:ascii="Times New Roman" w:hAnsi="Times New Roman" w:cs="Times New Roman"/>
                <w:b/>
                <w:bCs/>
              </w:rPr>
            </w:pPr>
            <w:r>
              <w:rPr>
                <w:rFonts w:ascii="Times New Roman" w:hAnsi="Times New Roman" w:cs="Times New Roman"/>
                <w:b/>
                <w:bCs/>
              </w:rPr>
              <w:t>Contracting Authority</w:t>
            </w:r>
          </w:p>
        </w:tc>
      </w:tr>
      <w:tr w:rsidR="0040752D" w:rsidRPr="00582B90" w14:paraId="5BB00259" w14:textId="77777777" w:rsidTr="00400C87">
        <w:trPr>
          <w:trHeight w:val="387"/>
        </w:trPr>
        <w:tc>
          <w:tcPr>
            <w:tcW w:w="2041" w:type="pct"/>
            <w:vMerge w:val="restart"/>
            <w:vAlign w:val="center"/>
          </w:tcPr>
          <w:p w14:paraId="101D5D11" w14:textId="77777777" w:rsidR="0040752D" w:rsidRPr="00001F9E" w:rsidRDefault="0040752D" w:rsidP="00001F9E">
            <w:pPr>
              <w:pStyle w:val="BodyCopy"/>
              <w:spacing w:before="0" w:after="0" w:line="240" w:lineRule="auto"/>
              <w:ind w:left="0"/>
              <w:jc w:val="left"/>
              <w:rPr>
                <w:rFonts w:ascii="Times New Roman" w:hAnsi="Times New Roman" w:cs="Times New Roman"/>
              </w:rPr>
            </w:pPr>
            <w:r w:rsidRPr="00001F9E">
              <w:rPr>
                <w:rFonts w:ascii="Times New Roman" w:hAnsi="Times New Roman" w:cs="Times New Roman"/>
              </w:rPr>
              <w:t>Bekaa Water Establishment (BWE)</w:t>
            </w:r>
          </w:p>
        </w:tc>
        <w:tc>
          <w:tcPr>
            <w:tcW w:w="1573" w:type="pct"/>
            <w:vAlign w:val="center"/>
          </w:tcPr>
          <w:p w14:paraId="51881C48" w14:textId="77777777" w:rsidR="0040752D" w:rsidRPr="00001F9E" w:rsidRDefault="0040752D" w:rsidP="00001F9E">
            <w:pPr>
              <w:pStyle w:val="BodyCopy"/>
              <w:spacing w:before="0" w:after="0" w:line="240" w:lineRule="auto"/>
              <w:ind w:left="0"/>
              <w:jc w:val="center"/>
              <w:rPr>
                <w:rFonts w:ascii="Times New Roman" w:hAnsi="Times New Roman" w:cs="Times New Roman"/>
              </w:rPr>
            </w:pPr>
            <w:proofErr w:type="spellStart"/>
            <w:r w:rsidRPr="00001F9E">
              <w:rPr>
                <w:rFonts w:ascii="Times New Roman" w:hAnsi="Times New Roman" w:cs="Times New Roman"/>
              </w:rPr>
              <w:t>Labwe</w:t>
            </w:r>
            <w:proofErr w:type="spellEnd"/>
            <w:r w:rsidRPr="00001F9E">
              <w:rPr>
                <w:rFonts w:ascii="Times New Roman" w:hAnsi="Times New Roman" w:cs="Times New Roman"/>
              </w:rPr>
              <w:t xml:space="preserve"> (North </w:t>
            </w:r>
            <w:proofErr w:type="spellStart"/>
            <w:r w:rsidRPr="00001F9E">
              <w:rPr>
                <w:rFonts w:ascii="Times New Roman" w:hAnsi="Times New Roman" w:cs="Times New Roman"/>
              </w:rPr>
              <w:t>Bekaa</w:t>
            </w:r>
            <w:proofErr w:type="spellEnd"/>
            <w:r w:rsidRPr="00001F9E">
              <w:rPr>
                <w:rFonts w:ascii="Times New Roman" w:hAnsi="Times New Roman" w:cs="Times New Roman"/>
              </w:rPr>
              <w:t>)</w:t>
            </w:r>
          </w:p>
        </w:tc>
        <w:tc>
          <w:tcPr>
            <w:tcW w:w="1386" w:type="pct"/>
            <w:vMerge w:val="restart"/>
            <w:vAlign w:val="center"/>
          </w:tcPr>
          <w:p w14:paraId="6DB1DE74" w14:textId="26C45527" w:rsidR="0040752D" w:rsidRPr="00001F9E" w:rsidRDefault="0040752D" w:rsidP="00001F9E">
            <w:pPr>
              <w:pStyle w:val="BodyCopy"/>
              <w:spacing w:before="0" w:after="0" w:line="240" w:lineRule="auto"/>
              <w:ind w:left="0"/>
              <w:jc w:val="center"/>
              <w:rPr>
                <w:rFonts w:ascii="Times New Roman" w:hAnsi="Times New Roman" w:cs="Times New Roman"/>
              </w:rPr>
            </w:pPr>
            <w:r w:rsidRPr="00001F9E">
              <w:rPr>
                <w:rFonts w:ascii="Times New Roman" w:hAnsi="Times New Roman" w:cs="Times New Roman"/>
              </w:rPr>
              <w:t>WW-GVC</w:t>
            </w:r>
          </w:p>
        </w:tc>
      </w:tr>
      <w:tr w:rsidR="0040752D" w:rsidRPr="00582B90" w14:paraId="366F893A" w14:textId="77777777" w:rsidTr="00400C87">
        <w:trPr>
          <w:trHeight w:val="93"/>
        </w:trPr>
        <w:tc>
          <w:tcPr>
            <w:tcW w:w="2041" w:type="pct"/>
            <w:vMerge/>
            <w:vAlign w:val="center"/>
          </w:tcPr>
          <w:p w14:paraId="0A56F411" w14:textId="77777777" w:rsidR="0040752D" w:rsidRPr="00001F9E" w:rsidRDefault="0040752D" w:rsidP="00001F9E">
            <w:pPr>
              <w:pStyle w:val="BodyCopy"/>
              <w:spacing w:before="0" w:after="0" w:line="240" w:lineRule="auto"/>
              <w:ind w:left="0"/>
              <w:jc w:val="left"/>
              <w:rPr>
                <w:rFonts w:ascii="Times New Roman" w:hAnsi="Times New Roman" w:cs="Times New Roman"/>
              </w:rPr>
            </w:pPr>
          </w:p>
        </w:tc>
        <w:tc>
          <w:tcPr>
            <w:tcW w:w="1573" w:type="pct"/>
            <w:vAlign w:val="center"/>
          </w:tcPr>
          <w:p w14:paraId="44DDDA96" w14:textId="77777777" w:rsidR="0040752D" w:rsidRPr="00001F9E" w:rsidRDefault="0040752D" w:rsidP="00001F9E">
            <w:pPr>
              <w:pStyle w:val="BodyCopy"/>
              <w:spacing w:before="0" w:after="0" w:line="240" w:lineRule="auto"/>
              <w:ind w:left="0"/>
              <w:jc w:val="center"/>
              <w:rPr>
                <w:rFonts w:ascii="Times New Roman" w:hAnsi="Times New Roman" w:cs="Times New Roman"/>
              </w:rPr>
            </w:pPr>
            <w:proofErr w:type="spellStart"/>
            <w:r w:rsidRPr="00001F9E">
              <w:rPr>
                <w:rFonts w:ascii="Times New Roman" w:hAnsi="Times New Roman" w:cs="Times New Roman"/>
              </w:rPr>
              <w:t>Riyaq</w:t>
            </w:r>
            <w:proofErr w:type="spellEnd"/>
            <w:r w:rsidRPr="00001F9E">
              <w:rPr>
                <w:rFonts w:ascii="Times New Roman" w:hAnsi="Times New Roman" w:cs="Times New Roman"/>
              </w:rPr>
              <w:t xml:space="preserve"> (</w:t>
            </w:r>
            <w:proofErr w:type="spellStart"/>
            <w:r w:rsidRPr="00001F9E">
              <w:rPr>
                <w:rFonts w:ascii="Times New Roman" w:hAnsi="Times New Roman" w:cs="Times New Roman"/>
              </w:rPr>
              <w:t>Zahle</w:t>
            </w:r>
            <w:proofErr w:type="spellEnd"/>
            <w:r w:rsidRPr="00001F9E">
              <w:rPr>
                <w:rFonts w:ascii="Times New Roman" w:hAnsi="Times New Roman" w:cs="Times New Roman"/>
              </w:rPr>
              <w:t>)</w:t>
            </w:r>
          </w:p>
        </w:tc>
        <w:tc>
          <w:tcPr>
            <w:tcW w:w="1386" w:type="pct"/>
            <w:vMerge/>
            <w:vAlign w:val="center"/>
          </w:tcPr>
          <w:p w14:paraId="0E177EFE" w14:textId="77777777" w:rsidR="0040752D" w:rsidRPr="00001F9E" w:rsidRDefault="0040752D" w:rsidP="00001F9E">
            <w:pPr>
              <w:pStyle w:val="BodyCopy"/>
              <w:spacing w:before="0" w:after="0" w:line="240" w:lineRule="auto"/>
              <w:ind w:left="0"/>
              <w:jc w:val="center"/>
              <w:rPr>
                <w:rFonts w:ascii="Times New Roman" w:hAnsi="Times New Roman" w:cs="Times New Roman"/>
              </w:rPr>
            </w:pPr>
          </w:p>
        </w:tc>
      </w:tr>
      <w:tr w:rsidR="0040752D" w:rsidRPr="00582B90" w14:paraId="5B6FE0AE" w14:textId="77777777" w:rsidTr="00400C87">
        <w:trPr>
          <w:trHeight w:val="93"/>
        </w:trPr>
        <w:tc>
          <w:tcPr>
            <w:tcW w:w="2041" w:type="pct"/>
            <w:vMerge/>
            <w:vAlign w:val="center"/>
          </w:tcPr>
          <w:p w14:paraId="6FF03D53" w14:textId="77777777" w:rsidR="0040752D" w:rsidRPr="00001F9E" w:rsidRDefault="0040752D" w:rsidP="00001F9E">
            <w:pPr>
              <w:pStyle w:val="BodyCopy"/>
              <w:spacing w:before="0" w:after="0" w:line="240" w:lineRule="auto"/>
              <w:ind w:left="0"/>
              <w:jc w:val="left"/>
              <w:rPr>
                <w:rFonts w:ascii="Times New Roman" w:hAnsi="Times New Roman" w:cs="Times New Roman"/>
              </w:rPr>
            </w:pPr>
          </w:p>
        </w:tc>
        <w:tc>
          <w:tcPr>
            <w:tcW w:w="1573" w:type="pct"/>
            <w:vAlign w:val="center"/>
          </w:tcPr>
          <w:p w14:paraId="6E6D8F63" w14:textId="77777777" w:rsidR="0040752D" w:rsidRPr="00001F9E" w:rsidRDefault="0040752D" w:rsidP="00001F9E">
            <w:pPr>
              <w:pStyle w:val="BodyCopy"/>
              <w:spacing w:before="0" w:after="0" w:line="240" w:lineRule="auto"/>
              <w:ind w:left="0"/>
              <w:jc w:val="center"/>
              <w:rPr>
                <w:rFonts w:ascii="Times New Roman" w:hAnsi="Times New Roman" w:cs="Times New Roman"/>
              </w:rPr>
            </w:pPr>
            <w:r w:rsidRPr="00001F9E">
              <w:rPr>
                <w:rFonts w:ascii="Times New Roman" w:hAnsi="Times New Roman" w:cs="Times New Roman"/>
              </w:rPr>
              <w:t>Baalbek (Baalbek)</w:t>
            </w:r>
          </w:p>
        </w:tc>
        <w:tc>
          <w:tcPr>
            <w:tcW w:w="1386" w:type="pct"/>
            <w:vMerge/>
            <w:vAlign w:val="center"/>
          </w:tcPr>
          <w:p w14:paraId="7C22BB14" w14:textId="77777777" w:rsidR="0040752D" w:rsidRPr="00001F9E" w:rsidRDefault="0040752D" w:rsidP="00001F9E">
            <w:pPr>
              <w:pStyle w:val="BodyCopy"/>
              <w:spacing w:before="0" w:after="0" w:line="240" w:lineRule="auto"/>
              <w:ind w:left="0"/>
              <w:jc w:val="center"/>
              <w:rPr>
                <w:rFonts w:ascii="Times New Roman" w:hAnsi="Times New Roman" w:cs="Times New Roman"/>
              </w:rPr>
            </w:pPr>
          </w:p>
        </w:tc>
      </w:tr>
      <w:tr w:rsidR="0040752D" w:rsidRPr="00582B90" w14:paraId="5A5F8AB7" w14:textId="77777777" w:rsidTr="00400C87">
        <w:trPr>
          <w:trHeight w:val="93"/>
        </w:trPr>
        <w:tc>
          <w:tcPr>
            <w:tcW w:w="2041" w:type="pct"/>
            <w:vAlign w:val="center"/>
          </w:tcPr>
          <w:p w14:paraId="6E0B5B22" w14:textId="77777777" w:rsidR="0040752D" w:rsidRPr="00001F9E" w:rsidRDefault="0040752D" w:rsidP="00001F9E">
            <w:pPr>
              <w:pStyle w:val="BodyCopy"/>
              <w:spacing w:before="0" w:after="0" w:line="240" w:lineRule="auto"/>
              <w:ind w:left="0"/>
              <w:jc w:val="left"/>
              <w:rPr>
                <w:rFonts w:ascii="Times New Roman" w:hAnsi="Times New Roman" w:cs="Times New Roman"/>
              </w:rPr>
            </w:pPr>
            <w:r w:rsidRPr="00001F9E">
              <w:rPr>
                <w:rFonts w:ascii="Times New Roman" w:hAnsi="Times New Roman" w:cs="Times New Roman"/>
              </w:rPr>
              <w:t>Beirut and Mount Lebanon Water Establishment (BMLWE)</w:t>
            </w:r>
          </w:p>
        </w:tc>
        <w:tc>
          <w:tcPr>
            <w:tcW w:w="1573" w:type="pct"/>
            <w:vAlign w:val="center"/>
          </w:tcPr>
          <w:p w14:paraId="44B42515" w14:textId="77777777" w:rsidR="0040752D" w:rsidRPr="00001F9E" w:rsidRDefault="0040752D" w:rsidP="00001F9E">
            <w:pPr>
              <w:pStyle w:val="BodyCopy"/>
              <w:spacing w:before="0" w:after="0" w:line="240" w:lineRule="auto"/>
              <w:ind w:left="0"/>
              <w:jc w:val="center"/>
              <w:rPr>
                <w:rFonts w:ascii="Times New Roman" w:hAnsi="Times New Roman" w:cs="Times New Roman"/>
              </w:rPr>
            </w:pPr>
            <w:r w:rsidRPr="00001F9E">
              <w:rPr>
                <w:rFonts w:ascii="Times New Roman" w:hAnsi="Times New Roman" w:cs="Times New Roman"/>
              </w:rPr>
              <w:t>South Beirut (Beirut)</w:t>
            </w:r>
          </w:p>
        </w:tc>
        <w:tc>
          <w:tcPr>
            <w:tcW w:w="1386" w:type="pct"/>
            <w:vAlign w:val="center"/>
          </w:tcPr>
          <w:p w14:paraId="4DFF68AD" w14:textId="77777777" w:rsidR="0040752D" w:rsidRPr="00001F9E" w:rsidRDefault="0040752D" w:rsidP="00001F9E">
            <w:pPr>
              <w:pStyle w:val="BodyCopy"/>
              <w:spacing w:before="0" w:after="0" w:line="240" w:lineRule="auto"/>
              <w:ind w:left="0"/>
              <w:jc w:val="center"/>
              <w:rPr>
                <w:rFonts w:ascii="Times New Roman" w:hAnsi="Times New Roman" w:cs="Times New Roman"/>
              </w:rPr>
            </w:pPr>
            <w:r w:rsidRPr="00001F9E">
              <w:rPr>
                <w:rFonts w:ascii="Times New Roman" w:hAnsi="Times New Roman" w:cs="Times New Roman"/>
              </w:rPr>
              <w:t>ACTED</w:t>
            </w:r>
          </w:p>
        </w:tc>
      </w:tr>
      <w:tr w:rsidR="0040752D" w:rsidRPr="00582B90" w14:paraId="297405D5" w14:textId="77777777" w:rsidTr="00400C87">
        <w:trPr>
          <w:trHeight w:val="93"/>
        </w:trPr>
        <w:tc>
          <w:tcPr>
            <w:tcW w:w="2041" w:type="pct"/>
            <w:vAlign w:val="center"/>
          </w:tcPr>
          <w:p w14:paraId="1E596E77" w14:textId="77777777" w:rsidR="0040752D" w:rsidRPr="00001F9E" w:rsidRDefault="0040752D" w:rsidP="00001F9E">
            <w:pPr>
              <w:pStyle w:val="BodyCopy"/>
              <w:spacing w:before="0" w:after="0" w:line="240" w:lineRule="auto"/>
              <w:ind w:left="0"/>
              <w:jc w:val="left"/>
              <w:rPr>
                <w:rFonts w:ascii="Times New Roman" w:hAnsi="Times New Roman" w:cs="Times New Roman"/>
              </w:rPr>
            </w:pPr>
            <w:r w:rsidRPr="00001F9E">
              <w:rPr>
                <w:rFonts w:ascii="Times New Roman" w:hAnsi="Times New Roman" w:cs="Times New Roman"/>
              </w:rPr>
              <w:t xml:space="preserve">South Lebanon Water Establishment (SLWE) </w:t>
            </w:r>
          </w:p>
        </w:tc>
        <w:tc>
          <w:tcPr>
            <w:tcW w:w="1573" w:type="pct"/>
            <w:vAlign w:val="center"/>
          </w:tcPr>
          <w:p w14:paraId="67EF98DB" w14:textId="77777777" w:rsidR="0040752D" w:rsidRPr="00001F9E" w:rsidRDefault="0040752D" w:rsidP="00001F9E">
            <w:pPr>
              <w:pStyle w:val="BodyCopy"/>
              <w:spacing w:before="0" w:after="0" w:line="240" w:lineRule="auto"/>
              <w:ind w:left="0"/>
              <w:jc w:val="center"/>
              <w:rPr>
                <w:rFonts w:ascii="Times New Roman" w:hAnsi="Times New Roman" w:cs="Times New Roman"/>
              </w:rPr>
            </w:pPr>
            <w:r w:rsidRPr="00001F9E">
              <w:rPr>
                <w:rFonts w:ascii="Times New Roman" w:hAnsi="Times New Roman" w:cs="Times New Roman"/>
              </w:rPr>
              <w:t>Saida (Saida)</w:t>
            </w:r>
          </w:p>
        </w:tc>
        <w:tc>
          <w:tcPr>
            <w:tcW w:w="1386" w:type="pct"/>
            <w:vAlign w:val="center"/>
          </w:tcPr>
          <w:p w14:paraId="6DC7EA4A" w14:textId="77777777" w:rsidR="0040752D" w:rsidRPr="00001F9E" w:rsidRDefault="0040752D" w:rsidP="00001F9E">
            <w:pPr>
              <w:pStyle w:val="BodyCopy"/>
              <w:spacing w:before="0" w:after="0" w:line="240" w:lineRule="auto"/>
              <w:ind w:left="0"/>
              <w:jc w:val="center"/>
              <w:rPr>
                <w:rFonts w:ascii="Times New Roman" w:hAnsi="Times New Roman" w:cs="Times New Roman"/>
              </w:rPr>
            </w:pPr>
            <w:r w:rsidRPr="00001F9E">
              <w:rPr>
                <w:rFonts w:ascii="Times New Roman" w:hAnsi="Times New Roman" w:cs="Times New Roman"/>
              </w:rPr>
              <w:t>ACF</w:t>
            </w:r>
          </w:p>
        </w:tc>
      </w:tr>
      <w:tr w:rsidR="0040752D" w:rsidRPr="00582B90" w14:paraId="4B150E3B" w14:textId="77777777" w:rsidTr="00400C87">
        <w:trPr>
          <w:trHeight w:val="93"/>
        </w:trPr>
        <w:tc>
          <w:tcPr>
            <w:tcW w:w="2041" w:type="pct"/>
            <w:vAlign w:val="center"/>
          </w:tcPr>
          <w:p w14:paraId="6310740C" w14:textId="77777777" w:rsidR="0040752D" w:rsidRPr="00001F9E" w:rsidRDefault="0040752D" w:rsidP="00001F9E">
            <w:pPr>
              <w:pStyle w:val="BodyCopy"/>
              <w:spacing w:before="0" w:after="0" w:line="240" w:lineRule="auto"/>
              <w:ind w:left="0"/>
              <w:jc w:val="left"/>
              <w:rPr>
                <w:rFonts w:ascii="Times New Roman" w:hAnsi="Times New Roman" w:cs="Times New Roman"/>
              </w:rPr>
            </w:pPr>
            <w:r w:rsidRPr="00001F9E">
              <w:rPr>
                <w:rFonts w:ascii="Times New Roman" w:hAnsi="Times New Roman" w:cs="Times New Roman"/>
              </w:rPr>
              <w:t>North Lebanon Water Establishment (NLWE)</w:t>
            </w:r>
          </w:p>
        </w:tc>
        <w:tc>
          <w:tcPr>
            <w:tcW w:w="1573" w:type="pct"/>
            <w:vAlign w:val="center"/>
          </w:tcPr>
          <w:p w14:paraId="0940EEFE" w14:textId="77777777" w:rsidR="0040752D" w:rsidRPr="00001F9E" w:rsidRDefault="0040752D" w:rsidP="00001F9E">
            <w:pPr>
              <w:pStyle w:val="BodyCopy"/>
              <w:spacing w:before="0" w:after="0" w:line="240" w:lineRule="auto"/>
              <w:ind w:left="0"/>
              <w:jc w:val="center"/>
              <w:rPr>
                <w:rFonts w:ascii="Times New Roman" w:hAnsi="Times New Roman" w:cs="Times New Roman"/>
              </w:rPr>
            </w:pPr>
            <w:proofErr w:type="spellStart"/>
            <w:r w:rsidRPr="00001F9E">
              <w:rPr>
                <w:rFonts w:ascii="Times New Roman" w:hAnsi="Times New Roman" w:cs="Times New Roman"/>
              </w:rPr>
              <w:t>Qobayat</w:t>
            </w:r>
            <w:proofErr w:type="spellEnd"/>
            <w:r w:rsidRPr="00001F9E">
              <w:rPr>
                <w:rFonts w:ascii="Times New Roman" w:hAnsi="Times New Roman" w:cs="Times New Roman"/>
              </w:rPr>
              <w:t xml:space="preserve"> (</w:t>
            </w:r>
            <w:proofErr w:type="spellStart"/>
            <w:r w:rsidRPr="00001F9E">
              <w:rPr>
                <w:rFonts w:ascii="Times New Roman" w:hAnsi="Times New Roman" w:cs="Times New Roman"/>
              </w:rPr>
              <w:t>Akkar</w:t>
            </w:r>
            <w:proofErr w:type="spellEnd"/>
            <w:r w:rsidRPr="00001F9E">
              <w:rPr>
                <w:rFonts w:ascii="Times New Roman" w:hAnsi="Times New Roman" w:cs="Times New Roman"/>
              </w:rPr>
              <w:t>)</w:t>
            </w:r>
          </w:p>
        </w:tc>
        <w:tc>
          <w:tcPr>
            <w:tcW w:w="1386" w:type="pct"/>
            <w:vAlign w:val="center"/>
          </w:tcPr>
          <w:p w14:paraId="1B1D38B4" w14:textId="77777777" w:rsidR="0040752D" w:rsidRPr="00001F9E" w:rsidRDefault="0040752D" w:rsidP="00001F9E">
            <w:pPr>
              <w:pStyle w:val="BodyCopy"/>
              <w:spacing w:before="0" w:after="0" w:line="240" w:lineRule="auto"/>
              <w:ind w:left="0"/>
              <w:jc w:val="center"/>
              <w:rPr>
                <w:rFonts w:ascii="Times New Roman" w:hAnsi="Times New Roman" w:cs="Times New Roman"/>
              </w:rPr>
            </w:pPr>
            <w:r w:rsidRPr="00001F9E">
              <w:rPr>
                <w:rFonts w:ascii="Times New Roman" w:hAnsi="Times New Roman" w:cs="Times New Roman"/>
              </w:rPr>
              <w:t>SI</w:t>
            </w:r>
          </w:p>
        </w:tc>
      </w:tr>
    </w:tbl>
    <w:p w14:paraId="6541ED88" w14:textId="1AEB4997" w:rsidR="00EF74CF" w:rsidRPr="00D67F00" w:rsidRDefault="003C10AA">
      <w:pPr>
        <w:outlineLvl w:val="0"/>
        <w:rPr>
          <w:rStyle w:val="Strong"/>
          <w:sz w:val="22"/>
          <w:szCs w:val="22"/>
          <w:u w:val="single"/>
          <w:lang w:val="en-GB"/>
        </w:rPr>
      </w:pPr>
      <w:r w:rsidRPr="00A56B7A">
        <w:rPr>
          <w:rStyle w:val="Strong"/>
          <w:sz w:val="22"/>
          <w:szCs w:val="22"/>
          <w:highlight w:val="lightGray"/>
          <w:lang w:val="en-GB"/>
        </w:rPr>
        <w:br/>
      </w:r>
      <w:r w:rsidR="00EF74CF" w:rsidRPr="00D67F00">
        <w:rPr>
          <w:rStyle w:val="Strong"/>
          <w:sz w:val="22"/>
          <w:szCs w:val="22"/>
          <w:u w:val="single"/>
          <w:lang w:val="en-GB"/>
        </w:rPr>
        <w:t>II.2.5)  Award Criteria</w:t>
      </w:r>
    </w:p>
    <w:p w14:paraId="41C0250D" w14:textId="1441FB4E" w:rsidR="00EF74CF" w:rsidRPr="00D67F00" w:rsidRDefault="00EF74CF">
      <w:pPr>
        <w:outlineLvl w:val="0"/>
        <w:rPr>
          <w:rStyle w:val="Strong"/>
          <w:sz w:val="22"/>
          <w:szCs w:val="22"/>
          <w:u w:val="single"/>
          <w:lang w:val="en-GB"/>
        </w:rPr>
      </w:pPr>
      <w:r w:rsidRPr="00001F9E">
        <w:rPr>
          <w:rStyle w:val="Strong"/>
          <w:b w:val="0"/>
          <w:sz w:val="22"/>
          <w:szCs w:val="22"/>
          <w:lang w:val="en-GB"/>
        </w:rPr>
        <w:t>Price</w:t>
      </w:r>
      <w:r w:rsidR="000F6D4C">
        <w:rPr>
          <w:rStyle w:val="Strong"/>
          <w:b w:val="0"/>
          <w:sz w:val="22"/>
          <w:szCs w:val="22"/>
          <w:lang w:val="en-GB"/>
        </w:rPr>
        <w:t>.</w:t>
      </w:r>
      <w:r w:rsidRPr="00001F9E">
        <w:rPr>
          <w:rStyle w:val="Strong"/>
          <w:b w:val="0"/>
          <w:sz w:val="22"/>
          <w:szCs w:val="22"/>
          <w:lang w:val="en-GB"/>
        </w:rPr>
        <w:br/>
      </w:r>
      <w:r>
        <w:rPr>
          <w:rStyle w:val="Strong"/>
          <w:sz w:val="22"/>
          <w:szCs w:val="22"/>
          <w:u w:val="single"/>
          <w:lang w:val="en-GB"/>
        </w:rPr>
        <w:br/>
      </w:r>
      <w:r w:rsidRPr="00D67F00">
        <w:rPr>
          <w:rStyle w:val="Strong"/>
          <w:sz w:val="22"/>
          <w:szCs w:val="22"/>
          <w:u w:val="single"/>
          <w:lang w:val="en-GB"/>
        </w:rPr>
        <w:t>II.2.14) Additional information</w:t>
      </w:r>
    </w:p>
    <w:p w14:paraId="578677D5" w14:textId="4D87B632" w:rsidR="007419A9" w:rsidRDefault="007419A9" w:rsidP="00CC6D8C">
      <w:pPr>
        <w:outlineLvl w:val="0"/>
        <w:rPr>
          <w:rStyle w:val="Strong"/>
          <w:sz w:val="22"/>
          <w:szCs w:val="22"/>
          <w:lang w:val="en-GB"/>
        </w:rPr>
      </w:pPr>
      <w:r>
        <w:rPr>
          <w:rStyle w:val="Strong"/>
          <w:b w:val="0"/>
          <w:sz w:val="22"/>
          <w:szCs w:val="22"/>
          <w:lang w:val="en-GB"/>
        </w:rPr>
        <w:t>Not Applicable.</w:t>
      </w:r>
    </w:p>
    <w:p w14:paraId="4772D783" w14:textId="6A656D4F" w:rsidR="00CC6D8C" w:rsidRPr="00D67F00" w:rsidRDefault="00D67F00" w:rsidP="00237DD9">
      <w:pPr>
        <w:outlineLvl w:val="0"/>
        <w:rPr>
          <w:rStyle w:val="Strong"/>
          <w:sz w:val="22"/>
          <w:szCs w:val="22"/>
          <w:u w:val="single"/>
          <w:lang w:val="en-GB"/>
        </w:rPr>
      </w:pPr>
      <w:r>
        <w:rPr>
          <w:rStyle w:val="Strong"/>
          <w:sz w:val="22"/>
          <w:szCs w:val="22"/>
          <w:lang w:val="en-GB"/>
        </w:rPr>
        <w:lastRenderedPageBreak/>
        <w:br/>
      </w:r>
      <w:r w:rsidR="00CC6D8C" w:rsidRPr="00D67F00">
        <w:rPr>
          <w:rStyle w:val="Strong"/>
          <w:sz w:val="22"/>
          <w:szCs w:val="22"/>
          <w:u w:val="single"/>
          <w:lang w:val="en-GB"/>
        </w:rPr>
        <w:t xml:space="preserve">IV.2.2) Time limit for </w:t>
      </w:r>
      <w:r w:rsidR="00D25196">
        <w:rPr>
          <w:rStyle w:val="Strong"/>
          <w:sz w:val="22"/>
          <w:szCs w:val="22"/>
          <w:u w:val="single"/>
          <w:lang w:val="en-GB"/>
        </w:rPr>
        <w:t>submission</w:t>
      </w:r>
      <w:r w:rsidR="00CC6D8C" w:rsidRPr="00D67F00">
        <w:rPr>
          <w:rStyle w:val="Strong"/>
          <w:sz w:val="22"/>
          <w:szCs w:val="22"/>
          <w:u w:val="single"/>
          <w:lang w:val="en-GB"/>
        </w:rPr>
        <w:t xml:space="preserve"> of tenders</w:t>
      </w:r>
    </w:p>
    <w:p w14:paraId="1BC28BB7" w14:textId="660FE4BC" w:rsidR="00CC6D8C" w:rsidRPr="00F877CE" w:rsidRDefault="00CC6D8C" w:rsidP="00A37049">
      <w:pPr>
        <w:outlineLvl w:val="0"/>
        <w:rPr>
          <w:rStyle w:val="Strong"/>
          <w:b w:val="0"/>
          <w:sz w:val="22"/>
          <w:szCs w:val="22"/>
          <w:lang w:val="en-GB"/>
        </w:rPr>
      </w:pPr>
      <w:r w:rsidRPr="00A37049">
        <w:rPr>
          <w:rStyle w:val="Strong"/>
          <w:b w:val="0"/>
          <w:sz w:val="22"/>
          <w:szCs w:val="22"/>
          <w:highlight w:val="yellow"/>
          <w:lang w:val="en-GB"/>
        </w:rPr>
        <w:t xml:space="preserve">Date: </w:t>
      </w:r>
      <w:r w:rsidR="00A37049" w:rsidRPr="00A37049">
        <w:rPr>
          <w:rStyle w:val="Strong"/>
          <w:b w:val="0"/>
          <w:sz w:val="22"/>
          <w:szCs w:val="22"/>
          <w:highlight w:val="yellow"/>
          <w:lang w:val="en-GB"/>
        </w:rPr>
        <w:t>06 May</w:t>
      </w:r>
      <w:r w:rsidR="00F877CE" w:rsidRPr="00A37049">
        <w:rPr>
          <w:rStyle w:val="Strong"/>
          <w:b w:val="0"/>
          <w:sz w:val="22"/>
          <w:szCs w:val="22"/>
          <w:highlight w:val="yellow"/>
          <w:lang w:val="en-GB"/>
        </w:rPr>
        <w:t xml:space="preserve"> 2022</w:t>
      </w:r>
      <w:r w:rsidRPr="00F877CE">
        <w:rPr>
          <w:rStyle w:val="Strong"/>
          <w:b w:val="0"/>
          <w:sz w:val="22"/>
          <w:szCs w:val="22"/>
          <w:lang w:val="en-GB"/>
        </w:rPr>
        <w:br/>
        <w:t xml:space="preserve">Local Time: </w:t>
      </w:r>
      <w:r w:rsidR="002A1032" w:rsidRPr="00F877CE">
        <w:rPr>
          <w:rStyle w:val="Strong"/>
          <w:b w:val="0"/>
          <w:sz w:val="22"/>
          <w:szCs w:val="22"/>
          <w:lang w:val="en-GB"/>
        </w:rPr>
        <w:t>1</w:t>
      </w:r>
      <w:r w:rsidR="003F21AB" w:rsidRPr="00F877CE">
        <w:rPr>
          <w:rStyle w:val="Strong"/>
          <w:b w:val="0"/>
          <w:sz w:val="22"/>
          <w:szCs w:val="22"/>
          <w:lang w:val="en-GB"/>
        </w:rPr>
        <w:t>0</w:t>
      </w:r>
      <w:r w:rsidR="002A1032" w:rsidRPr="00F877CE">
        <w:rPr>
          <w:rStyle w:val="Strong"/>
          <w:b w:val="0"/>
          <w:sz w:val="22"/>
          <w:szCs w:val="22"/>
          <w:lang w:val="en-GB"/>
        </w:rPr>
        <w:t xml:space="preserve">:00 </w:t>
      </w:r>
      <w:r w:rsidR="003F21AB" w:rsidRPr="00F877CE">
        <w:rPr>
          <w:rStyle w:val="Strong"/>
          <w:b w:val="0"/>
          <w:sz w:val="22"/>
          <w:szCs w:val="22"/>
          <w:lang w:val="en-GB"/>
        </w:rPr>
        <w:t>am</w:t>
      </w:r>
      <w:r w:rsidR="002A1032" w:rsidRPr="00F877CE">
        <w:rPr>
          <w:rStyle w:val="Strong"/>
          <w:b w:val="0"/>
          <w:sz w:val="22"/>
          <w:szCs w:val="22"/>
          <w:lang w:val="en-GB"/>
        </w:rPr>
        <w:t xml:space="preserve"> Beirut Local time.</w:t>
      </w:r>
    </w:p>
    <w:p w14:paraId="1176BE21" w14:textId="43A2ED9E" w:rsidR="00CC6D8C" w:rsidRPr="00F877CE" w:rsidRDefault="00CC6D8C" w:rsidP="00CC6D8C">
      <w:pPr>
        <w:outlineLvl w:val="0"/>
        <w:rPr>
          <w:rStyle w:val="Strong"/>
          <w:sz w:val="22"/>
          <w:szCs w:val="22"/>
          <w:u w:val="single"/>
          <w:lang w:val="en-GB"/>
        </w:rPr>
      </w:pPr>
      <w:r w:rsidRPr="00F877CE">
        <w:rPr>
          <w:rStyle w:val="Strong"/>
          <w:sz w:val="22"/>
          <w:szCs w:val="22"/>
          <w:lang w:val="en-GB"/>
        </w:rPr>
        <w:br/>
      </w:r>
      <w:r w:rsidRPr="00F877CE">
        <w:rPr>
          <w:rStyle w:val="Strong"/>
          <w:sz w:val="22"/>
          <w:szCs w:val="22"/>
          <w:u w:val="single"/>
          <w:lang w:val="en-GB"/>
        </w:rPr>
        <w:t>IV.2.6) Minimum time frame during which the tenderer must maintain the tender</w:t>
      </w:r>
    </w:p>
    <w:p w14:paraId="1368B8E1" w14:textId="5F73F557" w:rsidR="00CC6D8C" w:rsidRPr="00F877CE" w:rsidRDefault="00CC6D8C">
      <w:pPr>
        <w:outlineLvl w:val="0"/>
        <w:rPr>
          <w:rStyle w:val="Strong"/>
          <w:b w:val="0"/>
          <w:sz w:val="22"/>
          <w:szCs w:val="22"/>
          <w:lang w:val="en-GB"/>
        </w:rPr>
      </w:pPr>
      <w:r w:rsidRPr="00F877CE">
        <w:rPr>
          <w:rStyle w:val="Strong"/>
          <w:b w:val="0"/>
          <w:sz w:val="22"/>
          <w:szCs w:val="22"/>
          <w:lang w:val="en-GB"/>
        </w:rPr>
        <w:t xml:space="preserve">Duration in months:  </w:t>
      </w:r>
      <w:r w:rsidR="0040752D" w:rsidRPr="00F877CE">
        <w:rPr>
          <w:rStyle w:val="Strong"/>
          <w:b w:val="0"/>
          <w:sz w:val="22"/>
          <w:szCs w:val="22"/>
          <w:lang w:val="en-GB"/>
        </w:rPr>
        <w:t>3 months</w:t>
      </w:r>
      <w:r w:rsidRPr="00F877CE">
        <w:rPr>
          <w:rStyle w:val="Strong"/>
          <w:b w:val="0"/>
          <w:sz w:val="22"/>
          <w:szCs w:val="22"/>
          <w:lang w:val="en-GB"/>
        </w:rPr>
        <w:t xml:space="preserve"> (from the date stated for receipt of tender)</w:t>
      </w:r>
    </w:p>
    <w:p w14:paraId="33894EC1" w14:textId="35F00F63" w:rsidR="00CC6D8C" w:rsidRPr="00F877CE" w:rsidRDefault="00CC6D8C" w:rsidP="00CC6D8C">
      <w:pPr>
        <w:outlineLvl w:val="0"/>
        <w:rPr>
          <w:rStyle w:val="Strong"/>
          <w:sz w:val="22"/>
          <w:szCs w:val="22"/>
          <w:u w:val="single"/>
          <w:lang w:val="en-GB"/>
        </w:rPr>
      </w:pPr>
      <w:r w:rsidRPr="00F877CE">
        <w:rPr>
          <w:rStyle w:val="Strong"/>
          <w:sz w:val="22"/>
          <w:szCs w:val="22"/>
          <w:u w:val="single"/>
          <w:lang w:val="en-GB"/>
        </w:rPr>
        <w:br/>
        <w:t xml:space="preserve">IV.2.7) Conditions for opening of tenders </w:t>
      </w:r>
    </w:p>
    <w:p w14:paraId="066E4326" w14:textId="7D9D5694" w:rsidR="001D6480" w:rsidRPr="00F877CE" w:rsidRDefault="00A37049" w:rsidP="00F877CE">
      <w:pPr>
        <w:spacing w:before="0" w:after="0"/>
        <w:outlineLvl w:val="0"/>
        <w:rPr>
          <w:rStyle w:val="Strong"/>
          <w:b w:val="0"/>
          <w:sz w:val="22"/>
          <w:szCs w:val="22"/>
          <w:lang w:val="en-GB"/>
        </w:rPr>
      </w:pPr>
      <w:r w:rsidRPr="00A37049">
        <w:rPr>
          <w:rStyle w:val="Strong"/>
          <w:b w:val="0"/>
          <w:sz w:val="22"/>
          <w:szCs w:val="22"/>
          <w:highlight w:val="yellow"/>
          <w:lang w:val="en-GB"/>
        </w:rPr>
        <w:t>Date: 06 May 2022</w:t>
      </w:r>
      <w:r w:rsidRPr="00F877CE">
        <w:rPr>
          <w:rStyle w:val="Strong"/>
          <w:b w:val="0"/>
          <w:sz w:val="22"/>
          <w:szCs w:val="22"/>
          <w:lang w:val="en-GB"/>
        </w:rPr>
        <w:br/>
      </w:r>
      <w:bookmarkStart w:id="0" w:name="_GoBack"/>
      <w:bookmarkEnd w:id="0"/>
      <w:r w:rsidR="00CC6D8C" w:rsidRPr="00F877CE">
        <w:rPr>
          <w:rStyle w:val="Strong"/>
          <w:b w:val="0"/>
          <w:sz w:val="22"/>
          <w:szCs w:val="22"/>
          <w:lang w:val="en-GB"/>
        </w:rPr>
        <w:t xml:space="preserve">Local time: </w:t>
      </w:r>
      <w:r w:rsidR="002A1032" w:rsidRPr="00F877CE">
        <w:rPr>
          <w:rStyle w:val="Strong"/>
          <w:b w:val="0"/>
          <w:sz w:val="22"/>
          <w:szCs w:val="22"/>
          <w:lang w:val="en-GB"/>
        </w:rPr>
        <w:t>1</w:t>
      </w:r>
      <w:r w:rsidR="003F21AB" w:rsidRPr="00F877CE">
        <w:rPr>
          <w:rStyle w:val="Strong"/>
          <w:b w:val="0"/>
          <w:sz w:val="22"/>
          <w:szCs w:val="22"/>
          <w:lang w:val="en-GB"/>
        </w:rPr>
        <w:t>0</w:t>
      </w:r>
      <w:r w:rsidR="002A1032" w:rsidRPr="00F877CE">
        <w:rPr>
          <w:rStyle w:val="Strong"/>
          <w:b w:val="0"/>
          <w:sz w:val="22"/>
          <w:szCs w:val="22"/>
          <w:lang w:val="en-GB"/>
        </w:rPr>
        <w:t>:</w:t>
      </w:r>
      <w:r w:rsidR="003F21AB" w:rsidRPr="00F877CE">
        <w:rPr>
          <w:rStyle w:val="Strong"/>
          <w:b w:val="0"/>
          <w:sz w:val="22"/>
          <w:szCs w:val="22"/>
          <w:lang w:val="en-GB"/>
        </w:rPr>
        <w:t>30 am</w:t>
      </w:r>
      <w:r w:rsidR="002A1032" w:rsidRPr="00F877CE">
        <w:rPr>
          <w:rStyle w:val="Strong"/>
          <w:b w:val="0"/>
          <w:sz w:val="22"/>
          <w:szCs w:val="22"/>
          <w:lang w:val="en-GB"/>
        </w:rPr>
        <w:t xml:space="preserve"> Beirut Local </w:t>
      </w:r>
      <w:r w:rsidR="003F21AB" w:rsidRPr="00F877CE">
        <w:rPr>
          <w:rStyle w:val="Strong"/>
          <w:b w:val="0"/>
          <w:sz w:val="22"/>
          <w:szCs w:val="22"/>
          <w:lang w:val="en-GB"/>
        </w:rPr>
        <w:t>T</w:t>
      </w:r>
      <w:r w:rsidR="002A1032" w:rsidRPr="00F877CE">
        <w:rPr>
          <w:rStyle w:val="Strong"/>
          <w:b w:val="0"/>
          <w:sz w:val="22"/>
          <w:szCs w:val="22"/>
          <w:lang w:val="en-GB"/>
        </w:rPr>
        <w:t>ime.</w:t>
      </w:r>
      <w:r w:rsidR="003F21AB" w:rsidRPr="00F877CE">
        <w:rPr>
          <w:rStyle w:val="Strong"/>
          <w:b w:val="0"/>
          <w:sz w:val="22"/>
          <w:szCs w:val="22"/>
          <w:lang w:val="en-GB"/>
        </w:rPr>
        <w:t xml:space="preserve"> </w:t>
      </w:r>
    </w:p>
    <w:p w14:paraId="6B2D4126" w14:textId="77777777" w:rsidR="00F877CE" w:rsidRDefault="00F877CE" w:rsidP="00F877CE">
      <w:pPr>
        <w:spacing w:before="0" w:after="0"/>
        <w:outlineLvl w:val="0"/>
        <w:rPr>
          <w:rStyle w:val="Strong"/>
          <w:b w:val="0"/>
          <w:sz w:val="22"/>
          <w:szCs w:val="22"/>
          <w:lang w:val="en-GB"/>
        </w:rPr>
      </w:pPr>
      <w:r w:rsidRPr="00F82AA4">
        <w:rPr>
          <w:rStyle w:val="Strong"/>
          <w:b w:val="0"/>
          <w:sz w:val="22"/>
          <w:szCs w:val="22"/>
          <w:lang w:val="en-GB"/>
        </w:rPr>
        <w:t xml:space="preserve">Place: </w:t>
      </w:r>
    </w:p>
    <w:p w14:paraId="42293F33" w14:textId="77777777" w:rsidR="00F877CE" w:rsidRPr="007F59D8" w:rsidRDefault="00F877CE" w:rsidP="00F877CE">
      <w:pPr>
        <w:spacing w:before="0" w:after="0"/>
        <w:outlineLvl w:val="0"/>
        <w:rPr>
          <w:rStyle w:val="Strong"/>
          <w:b w:val="0"/>
          <w:sz w:val="22"/>
          <w:szCs w:val="22"/>
          <w:lang w:val="en-GB"/>
        </w:rPr>
      </w:pPr>
      <w:r w:rsidRPr="007F59D8">
        <w:rPr>
          <w:rStyle w:val="Strong"/>
          <w:b w:val="0"/>
          <w:sz w:val="22"/>
          <w:szCs w:val="22"/>
          <w:lang w:val="en-GB"/>
        </w:rPr>
        <w:t>Organisation: We World-GVC</w:t>
      </w:r>
    </w:p>
    <w:p w14:paraId="436A4CB0" w14:textId="77777777" w:rsidR="00F877CE" w:rsidRPr="007F59D8" w:rsidRDefault="00F877CE" w:rsidP="00F877CE">
      <w:pPr>
        <w:spacing w:before="0" w:after="0"/>
        <w:outlineLvl w:val="0"/>
        <w:rPr>
          <w:rStyle w:val="Strong"/>
          <w:b w:val="0"/>
          <w:sz w:val="22"/>
          <w:szCs w:val="22"/>
          <w:lang w:val="en-GB"/>
        </w:rPr>
      </w:pPr>
      <w:r w:rsidRPr="007F59D8">
        <w:rPr>
          <w:rStyle w:val="Strong"/>
          <w:b w:val="0"/>
          <w:sz w:val="22"/>
          <w:szCs w:val="22"/>
          <w:lang w:val="en-GB"/>
        </w:rPr>
        <w:t xml:space="preserve">Address: </w:t>
      </w:r>
      <w:proofErr w:type="spellStart"/>
      <w:r w:rsidRPr="007F59D8">
        <w:rPr>
          <w:rStyle w:val="Strong"/>
          <w:b w:val="0"/>
          <w:sz w:val="22"/>
          <w:szCs w:val="22"/>
          <w:lang w:val="en-GB"/>
        </w:rPr>
        <w:t>Chahine</w:t>
      </w:r>
      <w:proofErr w:type="spellEnd"/>
      <w:r w:rsidRPr="007F59D8">
        <w:rPr>
          <w:rStyle w:val="Strong"/>
          <w:b w:val="0"/>
          <w:sz w:val="22"/>
          <w:szCs w:val="22"/>
          <w:lang w:val="en-GB"/>
        </w:rPr>
        <w:t xml:space="preserve"> Building, Second Floor, Alfred Street, Lebanese University Fine Arts main road, </w:t>
      </w:r>
      <w:proofErr w:type="spellStart"/>
      <w:r w:rsidRPr="007F59D8">
        <w:rPr>
          <w:rStyle w:val="Strong"/>
          <w:b w:val="0"/>
          <w:sz w:val="22"/>
          <w:szCs w:val="22"/>
          <w:lang w:val="en-GB"/>
        </w:rPr>
        <w:t>Furn</w:t>
      </w:r>
      <w:proofErr w:type="spellEnd"/>
      <w:r w:rsidRPr="007F59D8">
        <w:rPr>
          <w:rStyle w:val="Strong"/>
          <w:b w:val="0"/>
          <w:sz w:val="22"/>
          <w:szCs w:val="22"/>
          <w:lang w:val="en-GB"/>
        </w:rPr>
        <w:t xml:space="preserve"> El </w:t>
      </w:r>
      <w:proofErr w:type="spellStart"/>
      <w:r w:rsidRPr="007F59D8">
        <w:rPr>
          <w:rStyle w:val="Strong"/>
          <w:b w:val="0"/>
          <w:sz w:val="22"/>
          <w:szCs w:val="22"/>
          <w:lang w:val="en-GB"/>
        </w:rPr>
        <w:t>Chebbak</w:t>
      </w:r>
      <w:proofErr w:type="spellEnd"/>
      <w:r w:rsidRPr="007F59D8">
        <w:rPr>
          <w:rStyle w:val="Strong"/>
          <w:b w:val="0"/>
          <w:sz w:val="22"/>
          <w:szCs w:val="22"/>
          <w:lang w:val="en-GB"/>
        </w:rPr>
        <w:t>, Beirut</w:t>
      </w:r>
    </w:p>
    <w:p w14:paraId="600CC883" w14:textId="77777777" w:rsidR="00F877CE" w:rsidRPr="007F59D8" w:rsidRDefault="00F877CE" w:rsidP="00F877CE">
      <w:pPr>
        <w:spacing w:before="0" w:after="0"/>
        <w:outlineLvl w:val="0"/>
        <w:rPr>
          <w:rStyle w:val="Strong"/>
          <w:b w:val="0"/>
          <w:sz w:val="22"/>
          <w:szCs w:val="22"/>
          <w:lang w:val="en-GB"/>
        </w:rPr>
      </w:pPr>
      <w:r w:rsidRPr="007F59D8">
        <w:rPr>
          <w:rStyle w:val="Strong"/>
          <w:b w:val="0"/>
          <w:sz w:val="22"/>
          <w:szCs w:val="22"/>
          <w:lang w:val="en-GB"/>
        </w:rPr>
        <w:t>Room: Logistics Office</w:t>
      </w:r>
    </w:p>
    <w:p w14:paraId="65753BDB" w14:textId="77777777" w:rsidR="00F877CE" w:rsidRPr="007F59D8" w:rsidRDefault="00F877CE" w:rsidP="00F877CE">
      <w:pPr>
        <w:spacing w:before="0" w:after="0"/>
        <w:outlineLvl w:val="0"/>
        <w:rPr>
          <w:rStyle w:val="Strong"/>
          <w:b w:val="0"/>
          <w:sz w:val="22"/>
          <w:szCs w:val="22"/>
          <w:lang w:val="en-GB"/>
        </w:rPr>
      </w:pPr>
      <w:r w:rsidRPr="007F59D8">
        <w:rPr>
          <w:rStyle w:val="Strong"/>
          <w:b w:val="0"/>
          <w:sz w:val="22"/>
          <w:szCs w:val="22"/>
          <w:lang w:val="en-GB"/>
        </w:rPr>
        <w:t xml:space="preserve">Town: </w:t>
      </w:r>
      <w:proofErr w:type="spellStart"/>
      <w:r w:rsidRPr="007F59D8">
        <w:rPr>
          <w:rStyle w:val="Strong"/>
          <w:b w:val="0"/>
          <w:sz w:val="22"/>
          <w:szCs w:val="22"/>
          <w:lang w:val="en-GB"/>
        </w:rPr>
        <w:t>Furn</w:t>
      </w:r>
      <w:proofErr w:type="spellEnd"/>
      <w:r w:rsidRPr="007F59D8">
        <w:rPr>
          <w:rStyle w:val="Strong"/>
          <w:b w:val="0"/>
          <w:sz w:val="22"/>
          <w:szCs w:val="22"/>
          <w:lang w:val="en-GB"/>
        </w:rPr>
        <w:t xml:space="preserve"> El </w:t>
      </w:r>
      <w:proofErr w:type="spellStart"/>
      <w:r w:rsidRPr="007F59D8">
        <w:rPr>
          <w:rStyle w:val="Strong"/>
          <w:b w:val="0"/>
          <w:sz w:val="22"/>
          <w:szCs w:val="22"/>
          <w:lang w:val="en-GB"/>
        </w:rPr>
        <w:t>Chebbak</w:t>
      </w:r>
      <w:proofErr w:type="spellEnd"/>
      <w:r w:rsidRPr="007F59D8">
        <w:rPr>
          <w:rStyle w:val="Strong"/>
          <w:b w:val="0"/>
          <w:sz w:val="22"/>
          <w:szCs w:val="22"/>
          <w:lang w:val="en-GB"/>
        </w:rPr>
        <w:t>, Beirut</w:t>
      </w:r>
    </w:p>
    <w:p w14:paraId="4B3F0DCB" w14:textId="1CA7C495" w:rsidR="00DE28AE" w:rsidRPr="00D225CC" w:rsidRDefault="00DE28AE" w:rsidP="00001F9E">
      <w:pPr>
        <w:spacing w:before="0" w:after="0"/>
        <w:outlineLvl w:val="0"/>
        <w:rPr>
          <w:lang w:val="en-GB"/>
        </w:rPr>
      </w:pPr>
    </w:p>
    <w:sectPr w:rsidR="00DE28AE" w:rsidRPr="00D225CC" w:rsidSect="00BC34CF">
      <w:headerReference w:type="even" r:id="rId8"/>
      <w:headerReference w:type="default" r:id="rId9"/>
      <w:footerReference w:type="even" r:id="rId10"/>
      <w:footerReference w:type="default" r:id="rId11"/>
      <w:headerReference w:type="first" r:id="rId12"/>
      <w:footerReference w:type="first" r:id="rId13"/>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F7C58" w14:textId="77777777" w:rsidR="000A7B6D" w:rsidRDefault="000A7B6D">
      <w:r>
        <w:separator/>
      </w:r>
    </w:p>
  </w:endnote>
  <w:endnote w:type="continuationSeparator" w:id="0">
    <w:p w14:paraId="093004B2" w14:textId="77777777" w:rsidR="000A7B6D" w:rsidRDefault="000A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fficinaSansStd-Book">
    <w:altName w:val="Courier New"/>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4C8B" w14:textId="77777777" w:rsidR="003A7E14" w:rsidRDefault="003A7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68561" w14:textId="159FE032" w:rsidR="00B22E7F" w:rsidRDefault="002A254C" w:rsidP="003D4201">
    <w:pPr>
      <w:pStyle w:val="Footer"/>
      <w:tabs>
        <w:tab w:val="clear" w:pos="4320"/>
        <w:tab w:val="clear" w:pos="8640"/>
        <w:tab w:val="right" w:pos="9214"/>
      </w:tabs>
      <w:spacing w:before="120" w:after="0"/>
      <w:rPr>
        <w:b/>
        <w:sz w:val="18"/>
        <w:szCs w:val="18"/>
        <w:lang w:val="en-GB"/>
      </w:rPr>
    </w:pPr>
    <w:r>
      <w:rPr>
        <w:b/>
        <w:sz w:val="18"/>
        <w:szCs w:val="18"/>
        <w:lang w:val="en-GB"/>
      </w:rPr>
      <w:t>A</w:t>
    </w:r>
    <w:r w:rsidR="003A7E14">
      <w:rPr>
        <w:b/>
        <w:sz w:val="18"/>
        <w:szCs w:val="18"/>
        <w:lang w:val="en-GB"/>
      </w:rPr>
      <w:t>ugust</w:t>
    </w:r>
    <w:r w:rsidR="00B56D0A">
      <w:rPr>
        <w:b/>
        <w:sz w:val="18"/>
        <w:szCs w:val="18"/>
        <w:lang w:val="en-GB"/>
      </w:rPr>
      <w:t xml:space="preserve"> </w:t>
    </w:r>
    <w:r w:rsidR="004F74D1">
      <w:rPr>
        <w:b/>
        <w:sz w:val="18"/>
        <w:szCs w:val="18"/>
        <w:lang w:val="en-GB"/>
      </w:rPr>
      <w:t>2020</w:t>
    </w:r>
  </w:p>
  <w:p w14:paraId="0057A180" w14:textId="73A27388" w:rsidR="00EF0A8C" w:rsidRDefault="00B22E7F" w:rsidP="009F128B">
    <w:pPr>
      <w:pStyle w:val="Footer"/>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sidR="008C2513">
      <w:rPr>
        <w:noProof/>
        <w:sz w:val="18"/>
        <w:szCs w:val="18"/>
        <w:lang w:val="en-GB"/>
      </w:rPr>
      <w:t>a5e_contractnotice_enotices_en.doc</w:t>
    </w:r>
    <w:r w:rsidRPr="00B22E7F">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A37049">
      <w:rPr>
        <w:rStyle w:val="PageNumber"/>
        <w:noProof/>
        <w:sz w:val="18"/>
        <w:szCs w:val="18"/>
      </w:rPr>
      <w:t>3</w:t>
    </w:r>
    <w:r w:rsidR="00EF0A8C"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A37049">
      <w:rPr>
        <w:rStyle w:val="PageNumber"/>
        <w:noProof/>
        <w:sz w:val="18"/>
        <w:szCs w:val="18"/>
      </w:rPr>
      <w:t>3</w:t>
    </w:r>
    <w:r>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6D0C" w14:textId="77777777" w:rsidR="003A7E14" w:rsidRDefault="003A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4CB39" w14:textId="77777777" w:rsidR="000A7B6D" w:rsidRDefault="000A7B6D">
      <w:r>
        <w:separator/>
      </w:r>
    </w:p>
  </w:footnote>
  <w:footnote w:type="continuationSeparator" w:id="0">
    <w:p w14:paraId="0B4639F7" w14:textId="77777777" w:rsidR="000A7B6D" w:rsidRDefault="000A7B6D">
      <w:r>
        <w:continuationSeparator/>
      </w:r>
    </w:p>
  </w:footnote>
  <w:footnote w:id="1">
    <w:p w14:paraId="7C4E44E2" w14:textId="3455A607" w:rsidR="000617C9" w:rsidRPr="000617C9" w:rsidRDefault="000617C9" w:rsidP="000617C9">
      <w:pPr>
        <w:pStyle w:val="FootnoteText"/>
      </w:pPr>
      <w:r>
        <w:rPr>
          <w:rStyle w:val="FootnoteReference"/>
        </w:rPr>
        <w:footnoteRef/>
      </w:r>
      <w:r>
        <w:t xml:space="preserve"> </w:t>
      </w:r>
      <w:r w:rsidRPr="007B234C">
        <w:rPr>
          <w:sz w:val="18"/>
          <w:szCs w:val="18"/>
        </w:rPr>
        <w:t xml:space="preserve">The Common Procurement Vocabulary (CPV) is the mandatory reference nomenclature applicable to procurement contracts. The list of CPV codes is available on:  </w:t>
      </w:r>
      <w:hyperlink r:id="rId1" w:history="1">
        <w:r w:rsidRPr="007B234C">
          <w:rPr>
            <w:rStyle w:val="Hyperlink"/>
            <w:sz w:val="18"/>
            <w:szCs w:val="18"/>
          </w:rPr>
          <w:t>http://simap.ted.europa.eu/en/web/simap/cpv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B0EF0" w14:textId="77777777" w:rsidR="003A7E14" w:rsidRDefault="003A7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CE55" w14:textId="77777777" w:rsidR="003A7E14" w:rsidRDefault="003A7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FF857" w14:textId="77777777" w:rsidR="003A7E14" w:rsidRDefault="003A7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5"/>
  </w:num>
  <w:num w:numId="41">
    <w:abstractNumId w:val="40"/>
  </w:num>
  <w:num w:numId="42">
    <w:abstractNumId w:val="43"/>
  </w:num>
  <w:num w:numId="43">
    <w:abstractNumId w:val="37"/>
  </w:num>
  <w:num w:numId="44">
    <w:abstractNumId w:val="3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0NrMwNjW0MDU2NTBX0lEKTi0uzszPAykwrAUAZpav8ywAAAA="/>
    <w:docVar w:name="LW_DocType" w:val="NORMAL"/>
  </w:docVars>
  <w:rsids>
    <w:rsidRoot w:val="00750FF8"/>
    <w:rsid w:val="00001F9E"/>
    <w:rsid w:val="00002D29"/>
    <w:rsid w:val="0000338D"/>
    <w:rsid w:val="0000712E"/>
    <w:rsid w:val="00010B32"/>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03A2"/>
    <w:rsid w:val="000522D4"/>
    <w:rsid w:val="000617C9"/>
    <w:rsid w:val="0006203C"/>
    <w:rsid w:val="00063589"/>
    <w:rsid w:val="00063FB5"/>
    <w:rsid w:val="000677C2"/>
    <w:rsid w:val="00076F64"/>
    <w:rsid w:val="0008316A"/>
    <w:rsid w:val="00087A72"/>
    <w:rsid w:val="00095030"/>
    <w:rsid w:val="000950D5"/>
    <w:rsid w:val="000A3758"/>
    <w:rsid w:val="000A7B6D"/>
    <w:rsid w:val="000C1522"/>
    <w:rsid w:val="000C5B55"/>
    <w:rsid w:val="000E5BBC"/>
    <w:rsid w:val="000F0F6C"/>
    <w:rsid w:val="000F4D57"/>
    <w:rsid w:val="000F5DEF"/>
    <w:rsid w:val="000F6D4C"/>
    <w:rsid w:val="0010162C"/>
    <w:rsid w:val="00105302"/>
    <w:rsid w:val="00110A94"/>
    <w:rsid w:val="00112210"/>
    <w:rsid w:val="00115D2F"/>
    <w:rsid w:val="00120298"/>
    <w:rsid w:val="00122B86"/>
    <w:rsid w:val="00126E99"/>
    <w:rsid w:val="00135281"/>
    <w:rsid w:val="0014405E"/>
    <w:rsid w:val="00144547"/>
    <w:rsid w:val="0015107D"/>
    <w:rsid w:val="00155BF4"/>
    <w:rsid w:val="00162F40"/>
    <w:rsid w:val="001661F7"/>
    <w:rsid w:val="001707D5"/>
    <w:rsid w:val="0017184C"/>
    <w:rsid w:val="00180D47"/>
    <w:rsid w:val="00181270"/>
    <w:rsid w:val="00192D12"/>
    <w:rsid w:val="001951FE"/>
    <w:rsid w:val="00196F2A"/>
    <w:rsid w:val="001A0C86"/>
    <w:rsid w:val="001A1BE1"/>
    <w:rsid w:val="001B13B1"/>
    <w:rsid w:val="001B2571"/>
    <w:rsid w:val="001C3A54"/>
    <w:rsid w:val="001C64F1"/>
    <w:rsid w:val="001D19A6"/>
    <w:rsid w:val="001D55F7"/>
    <w:rsid w:val="001D5DEF"/>
    <w:rsid w:val="001D6480"/>
    <w:rsid w:val="001E0BA5"/>
    <w:rsid w:val="001E50A2"/>
    <w:rsid w:val="001F08D0"/>
    <w:rsid w:val="001F120E"/>
    <w:rsid w:val="001F1546"/>
    <w:rsid w:val="001F47F3"/>
    <w:rsid w:val="001F5D80"/>
    <w:rsid w:val="0020093A"/>
    <w:rsid w:val="00201320"/>
    <w:rsid w:val="00203124"/>
    <w:rsid w:val="00210466"/>
    <w:rsid w:val="00221CCE"/>
    <w:rsid w:val="00226829"/>
    <w:rsid w:val="00231106"/>
    <w:rsid w:val="00233B9D"/>
    <w:rsid w:val="00233DDA"/>
    <w:rsid w:val="00237DD9"/>
    <w:rsid w:val="00243C96"/>
    <w:rsid w:val="00250A28"/>
    <w:rsid w:val="00266EB9"/>
    <w:rsid w:val="00277B0F"/>
    <w:rsid w:val="00282863"/>
    <w:rsid w:val="00290440"/>
    <w:rsid w:val="00290EBC"/>
    <w:rsid w:val="002946F1"/>
    <w:rsid w:val="002976DE"/>
    <w:rsid w:val="00297B55"/>
    <w:rsid w:val="002A1032"/>
    <w:rsid w:val="002A254C"/>
    <w:rsid w:val="002C26E6"/>
    <w:rsid w:val="002C2D95"/>
    <w:rsid w:val="002D266E"/>
    <w:rsid w:val="002D4121"/>
    <w:rsid w:val="002D7249"/>
    <w:rsid w:val="002E1B83"/>
    <w:rsid w:val="002E4A61"/>
    <w:rsid w:val="002E7D33"/>
    <w:rsid w:val="002F1C2B"/>
    <w:rsid w:val="002F47F3"/>
    <w:rsid w:val="002F58EB"/>
    <w:rsid w:val="0030090E"/>
    <w:rsid w:val="0030318D"/>
    <w:rsid w:val="003045C3"/>
    <w:rsid w:val="00313118"/>
    <w:rsid w:val="003232ED"/>
    <w:rsid w:val="00323AAE"/>
    <w:rsid w:val="003262FC"/>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E1C"/>
    <w:rsid w:val="003A4357"/>
    <w:rsid w:val="003A7E14"/>
    <w:rsid w:val="003B3E06"/>
    <w:rsid w:val="003B43A8"/>
    <w:rsid w:val="003B55F6"/>
    <w:rsid w:val="003B7B12"/>
    <w:rsid w:val="003C10AA"/>
    <w:rsid w:val="003C2D69"/>
    <w:rsid w:val="003C555B"/>
    <w:rsid w:val="003D195A"/>
    <w:rsid w:val="003D2ADD"/>
    <w:rsid w:val="003D4201"/>
    <w:rsid w:val="003D6B49"/>
    <w:rsid w:val="003E09C1"/>
    <w:rsid w:val="003E3A87"/>
    <w:rsid w:val="003F21AB"/>
    <w:rsid w:val="003F32FF"/>
    <w:rsid w:val="003F554E"/>
    <w:rsid w:val="0040360C"/>
    <w:rsid w:val="0040443B"/>
    <w:rsid w:val="0040752D"/>
    <w:rsid w:val="00407D63"/>
    <w:rsid w:val="0042033D"/>
    <w:rsid w:val="00424124"/>
    <w:rsid w:val="00426624"/>
    <w:rsid w:val="0043190A"/>
    <w:rsid w:val="00434A54"/>
    <w:rsid w:val="0043637D"/>
    <w:rsid w:val="004405D2"/>
    <w:rsid w:val="00446D1C"/>
    <w:rsid w:val="00447D77"/>
    <w:rsid w:val="0045124A"/>
    <w:rsid w:val="00452327"/>
    <w:rsid w:val="0045494F"/>
    <w:rsid w:val="00470018"/>
    <w:rsid w:val="00471180"/>
    <w:rsid w:val="00473883"/>
    <w:rsid w:val="0047646C"/>
    <w:rsid w:val="00476D80"/>
    <w:rsid w:val="00477B20"/>
    <w:rsid w:val="00482B9A"/>
    <w:rsid w:val="00484BEE"/>
    <w:rsid w:val="004853B9"/>
    <w:rsid w:val="004901C2"/>
    <w:rsid w:val="004957E5"/>
    <w:rsid w:val="004B0F8B"/>
    <w:rsid w:val="004B5DCF"/>
    <w:rsid w:val="004B73CA"/>
    <w:rsid w:val="004C49B2"/>
    <w:rsid w:val="004C68B3"/>
    <w:rsid w:val="004E083B"/>
    <w:rsid w:val="004E148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07BFE"/>
    <w:rsid w:val="00511119"/>
    <w:rsid w:val="0051514D"/>
    <w:rsid w:val="00516C38"/>
    <w:rsid w:val="00523826"/>
    <w:rsid w:val="00524367"/>
    <w:rsid w:val="00533CE6"/>
    <w:rsid w:val="0054183B"/>
    <w:rsid w:val="0054412E"/>
    <w:rsid w:val="0055037B"/>
    <w:rsid w:val="005558E0"/>
    <w:rsid w:val="005574B1"/>
    <w:rsid w:val="0056183E"/>
    <w:rsid w:val="00565A69"/>
    <w:rsid w:val="00571687"/>
    <w:rsid w:val="00571989"/>
    <w:rsid w:val="00572F15"/>
    <w:rsid w:val="00581953"/>
    <w:rsid w:val="00582B90"/>
    <w:rsid w:val="00583EC9"/>
    <w:rsid w:val="00584BF4"/>
    <w:rsid w:val="00584D96"/>
    <w:rsid w:val="005908F0"/>
    <w:rsid w:val="00590ADB"/>
    <w:rsid w:val="005B13A4"/>
    <w:rsid w:val="005B2FB5"/>
    <w:rsid w:val="005B35A2"/>
    <w:rsid w:val="005B3ED3"/>
    <w:rsid w:val="005B48D0"/>
    <w:rsid w:val="005B4F80"/>
    <w:rsid w:val="005D0AD5"/>
    <w:rsid w:val="005D3D85"/>
    <w:rsid w:val="005D720E"/>
    <w:rsid w:val="005E3AE0"/>
    <w:rsid w:val="005E3EEE"/>
    <w:rsid w:val="005E53BD"/>
    <w:rsid w:val="005F2828"/>
    <w:rsid w:val="005F776D"/>
    <w:rsid w:val="00603F87"/>
    <w:rsid w:val="0061336A"/>
    <w:rsid w:val="00626BBA"/>
    <w:rsid w:val="00627FB4"/>
    <w:rsid w:val="00630182"/>
    <w:rsid w:val="00637237"/>
    <w:rsid w:val="0064066F"/>
    <w:rsid w:val="0064390B"/>
    <w:rsid w:val="006457E6"/>
    <w:rsid w:val="00651CAF"/>
    <w:rsid w:val="00652EFC"/>
    <w:rsid w:val="006552B5"/>
    <w:rsid w:val="00663C6D"/>
    <w:rsid w:val="006738B9"/>
    <w:rsid w:val="00674F9C"/>
    <w:rsid w:val="0067554A"/>
    <w:rsid w:val="00675EEE"/>
    <w:rsid w:val="006770CA"/>
    <w:rsid w:val="0067755F"/>
    <w:rsid w:val="00686C3A"/>
    <w:rsid w:val="0068769C"/>
    <w:rsid w:val="00697F82"/>
    <w:rsid w:val="006A0175"/>
    <w:rsid w:val="006A0598"/>
    <w:rsid w:val="006A2F21"/>
    <w:rsid w:val="006A3716"/>
    <w:rsid w:val="006A66DA"/>
    <w:rsid w:val="006A7394"/>
    <w:rsid w:val="006B2F6C"/>
    <w:rsid w:val="006B3D18"/>
    <w:rsid w:val="006B59B9"/>
    <w:rsid w:val="006C0EB6"/>
    <w:rsid w:val="006C0F37"/>
    <w:rsid w:val="006D6080"/>
    <w:rsid w:val="006E2AB2"/>
    <w:rsid w:val="006E3377"/>
    <w:rsid w:val="006E625F"/>
    <w:rsid w:val="006F2947"/>
    <w:rsid w:val="006F2AE0"/>
    <w:rsid w:val="006F532D"/>
    <w:rsid w:val="006F5FD0"/>
    <w:rsid w:val="00710A38"/>
    <w:rsid w:val="00711589"/>
    <w:rsid w:val="00711AAE"/>
    <w:rsid w:val="007121FB"/>
    <w:rsid w:val="007129D6"/>
    <w:rsid w:val="00712CB3"/>
    <w:rsid w:val="00715755"/>
    <w:rsid w:val="00727652"/>
    <w:rsid w:val="00735C56"/>
    <w:rsid w:val="007419A9"/>
    <w:rsid w:val="00745DBA"/>
    <w:rsid w:val="00746DDB"/>
    <w:rsid w:val="007471C5"/>
    <w:rsid w:val="00750FF8"/>
    <w:rsid w:val="00752A71"/>
    <w:rsid w:val="00753FC2"/>
    <w:rsid w:val="00756C38"/>
    <w:rsid w:val="00761673"/>
    <w:rsid w:val="00761893"/>
    <w:rsid w:val="007653F4"/>
    <w:rsid w:val="007727F3"/>
    <w:rsid w:val="00783B39"/>
    <w:rsid w:val="007955F2"/>
    <w:rsid w:val="00795842"/>
    <w:rsid w:val="00795E5F"/>
    <w:rsid w:val="007A04AC"/>
    <w:rsid w:val="007B234C"/>
    <w:rsid w:val="007C136C"/>
    <w:rsid w:val="007C201A"/>
    <w:rsid w:val="007C352C"/>
    <w:rsid w:val="007C593F"/>
    <w:rsid w:val="007D263D"/>
    <w:rsid w:val="007D29AC"/>
    <w:rsid w:val="007D2FCB"/>
    <w:rsid w:val="007D6292"/>
    <w:rsid w:val="007D761E"/>
    <w:rsid w:val="007E063C"/>
    <w:rsid w:val="007E153C"/>
    <w:rsid w:val="007E5045"/>
    <w:rsid w:val="007E53DA"/>
    <w:rsid w:val="007F095B"/>
    <w:rsid w:val="007F0984"/>
    <w:rsid w:val="007F1048"/>
    <w:rsid w:val="007F5383"/>
    <w:rsid w:val="008001B4"/>
    <w:rsid w:val="00800827"/>
    <w:rsid w:val="008162F6"/>
    <w:rsid w:val="008272C0"/>
    <w:rsid w:val="008323D3"/>
    <w:rsid w:val="008351FF"/>
    <w:rsid w:val="00845D2E"/>
    <w:rsid w:val="00851792"/>
    <w:rsid w:val="00853875"/>
    <w:rsid w:val="00855235"/>
    <w:rsid w:val="00860295"/>
    <w:rsid w:val="0088068C"/>
    <w:rsid w:val="00892A43"/>
    <w:rsid w:val="008938FF"/>
    <w:rsid w:val="00894E29"/>
    <w:rsid w:val="0089693D"/>
    <w:rsid w:val="008A1514"/>
    <w:rsid w:val="008A377D"/>
    <w:rsid w:val="008C2513"/>
    <w:rsid w:val="008C3178"/>
    <w:rsid w:val="008C5B63"/>
    <w:rsid w:val="008C68A0"/>
    <w:rsid w:val="008D02FF"/>
    <w:rsid w:val="008D1243"/>
    <w:rsid w:val="008D243C"/>
    <w:rsid w:val="008E2D12"/>
    <w:rsid w:val="008F13BB"/>
    <w:rsid w:val="008F4ED2"/>
    <w:rsid w:val="009044E4"/>
    <w:rsid w:val="009055F3"/>
    <w:rsid w:val="009066B6"/>
    <w:rsid w:val="00907556"/>
    <w:rsid w:val="00913817"/>
    <w:rsid w:val="00924137"/>
    <w:rsid w:val="00925F7F"/>
    <w:rsid w:val="0092731B"/>
    <w:rsid w:val="00947EF4"/>
    <w:rsid w:val="00952960"/>
    <w:rsid w:val="00954440"/>
    <w:rsid w:val="00960A2B"/>
    <w:rsid w:val="009707C4"/>
    <w:rsid w:val="00970B01"/>
    <w:rsid w:val="00971CC5"/>
    <w:rsid w:val="009874BD"/>
    <w:rsid w:val="009900DD"/>
    <w:rsid w:val="00990B40"/>
    <w:rsid w:val="00990BD2"/>
    <w:rsid w:val="00991002"/>
    <w:rsid w:val="009B06B5"/>
    <w:rsid w:val="009B0DBF"/>
    <w:rsid w:val="009B5E33"/>
    <w:rsid w:val="009B6F36"/>
    <w:rsid w:val="009C0E9E"/>
    <w:rsid w:val="009C4007"/>
    <w:rsid w:val="009C5988"/>
    <w:rsid w:val="009C7312"/>
    <w:rsid w:val="009D5F02"/>
    <w:rsid w:val="009D6350"/>
    <w:rsid w:val="009D6916"/>
    <w:rsid w:val="009E4662"/>
    <w:rsid w:val="009E5005"/>
    <w:rsid w:val="009F128B"/>
    <w:rsid w:val="009F2930"/>
    <w:rsid w:val="00A03055"/>
    <w:rsid w:val="00A11931"/>
    <w:rsid w:val="00A1287A"/>
    <w:rsid w:val="00A171EA"/>
    <w:rsid w:val="00A22177"/>
    <w:rsid w:val="00A2314D"/>
    <w:rsid w:val="00A2523F"/>
    <w:rsid w:val="00A305BA"/>
    <w:rsid w:val="00A37049"/>
    <w:rsid w:val="00A433A6"/>
    <w:rsid w:val="00A43E7A"/>
    <w:rsid w:val="00A46ED3"/>
    <w:rsid w:val="00A525AF"/>
    <w:rsid w:val="00A54502"/>
    <w:rsid w:val="00A56B7A"/>
    <w:rsid w:val="00A70611"/>
    <w:rsid w:val="00A7101F"/>
    <w:rsid w:val="00A73E50"/>
    <w:rsid w:val="00A7648B"/>
    <w:rsid w:val="00A779FE"/>
    <w:rsid w:val="00A77B07"/>
    <w:rsid w:val="00A84E04"/>
    <w:rsid w:val="00A853CC"/>
    <w:rsid w:val="00A91076"/>
    <w:rsid w:val="00A96048"/>
    <w:rsid w:val="00A97B08"/>
    <w:rsid w:val="00AA3505"/>
    <w:rsid w:val="00AA5256"/>
    <w:rsid w:val="00AA6CF1"/>
    <w:rsid w:val="00AA7762"/>
    <w:rsid w:val="00AB00B8"/>
    <w:rsid w:val="00AB32E4"/>
    <w:rsid w:val="00AB4DF6"/>
    <w:rsid w:val="00AB7DAB"/>
    <w:rsid w:val="00AC0623"/>
    <w:rsid w:val="00AC0D0C"/>
    <w:rsid w:val="00AC2A41"/>
    <w:rsid w:val="00AC674C"/>
    <w:rsid w:val="00AD330A"/>
    <w:rsid w:val="00AD56A6"/>
    <w:rsid w:val="00AD5F08"/>
    <w:rsid w:val="00AD75FB"/>
    <w:rsid w:val="00AE1D8D"/>
    <w:rsid w:val="00AE6A5B"/>
    <w:rsid w:val="00AE7F65"/>
    <w:rsid w:val="00AF7BB3"/>
    <w:rsid w:val="00B063F9"/>
    <w:rsid w:val="00B112A1"/>
    <w:rsid w:val="00B14398"/>
    <w:rsid w:val="00B17284"/>
    <w:rsid w:val="00B22E7F"/>
    <w:rsid w:val="00B304D7"/>
    <w:rsid w:val="00B30DFF"/>
    <w:rsid w:val="00B46840"/>
    <w:rsid w:val="00B513FE"/>
    <w:rsid w:val="00B5587D"/>
    <w:rsid w:val="00B56D0A"/>
    <w:rsid w:val="00B60EC5"/>
    <w:rsid w:val="00B72045"/>
    <w:rsid w:val="00B740D9"/>
    <w:rsid w:val="00B74AA7"/>
    <w:rsid w:val="00B7586A"/>
    <w:rsid w:val="00B76345"/>
    <w:rsid w:val="00B84AED"/>
    <w:rsid w:val="00B87294"/>
    <w:rsid w:val="00B877B2"/>
    <w:rsid w:val="00B879BF"/>
    <w:rsid w:val="00B92478"/>
    <w:rsid w:val="00BA0765"/>
    <w:rsid w:val="00BA0EC9"/>
    <w:rsid w:val="00BA1E67"/>
    <w:rsid w:val="00BA20E0"/>
    <w:rsid w:val="00BA4DA9"/>
    <w:rsid w:val="00BB07F9"/>
    <w:rsid w:val="00BB2689"/>
    <w:rsid w:val="00BB68B0"/>
    <w:rsid w:val="00BC00A1"/>
    <w:rsid w:val="00BC0714"/>
    <w:rsid w:val="00BC34CF"/>
    <w:rsid w:val="00BC353E"/>
    <w:rsid w:val="00BD552F"/>
    <w:rsid w:val="00BE115E"/>
    <w:rsid w:val="00BE595A"/>
    <w:rsid w:val="00BE6FAB"/>
    <w:rsid w:val="00BE783C"/>
    <w:rsid w:val="00BE7B3C"/>
    <w:rsid w:val="00BF5FBD"/>
    <w:rsid w:val="00C00D44"/>
    <w:rsid w:val="00C03806"/>
    <w:rsid w:val="00C06736"/>
    <w:rsid w:val="00C10475"/>
    <w:rsid w:val="00C106C1"/>
    <w:rsid w:val="00C14AF2"/>
    <w:rsid w:val="00C171B6"/>
    <w:rsid w:val="00C2452B"/>
    <w:rsid w:val="00C27405"/>
    <w:rsid w:val="00C30183"/>
    <w:rsid w:val="00C3644F"/>
    <w:rsid w:val="00C460D8"/>
    <w:rsid w:val="00C545B1"/>
    <w:rsid w:val="00C54B48"/>
    <w:rsid w:val="00C579ED"/>
    <w:rsid w:val="00C70AAE"/>
    <w:rsid w:val="00C712DE"/>
    <w:rsid w:val="00C8296E"/>
    <w:rsid w:val="00C83C65"/>
    <w:rsid w:val="00C840D0"/>
    <w:rsid w:val="00C87B82"/>
    <w:rsid w:val="00C90172"/>
    <w:rsid w:val="00C9224C"/>
    <w:rsid w:val="00C9751F"/>
    <w:rsid w:val="00C9783F"/>
    <w:rsid w:val="00CA3B1B"/>
    <w:rsid w:val="00CA58B5"/>
    <w:rsid w:val="00CB244C"/>
    <w:rsid w:val="00CB759D"/>
    <w:rsid w:val="00CC0A41"/>
    <w:rsid w:val="00CC1F21"/>
    <w:rsid w:val="00CC3BA0"/>
    <w:rsid w:val="00CC6A3D"/>
    <w:rsid w:val="00CC6D8C"/>
    <w:rsid w:val="00CC765C"/>
    <w:rsid w:val="00CD15CC"/>
    <w:rsid w:val="00CD2984"/>
    <w:rsid w:val="00CD38DB"/>
    <w:rsid w:val="00CD75F8"/>
    <w:rsid w:val="00CE1FD0"/>
    <w:rsid w:val="00CE7536"/>
    <w:rsid w:val="00CF0E53"/>
    <w:rsid w:val="00CF366A"/>
    <w:rsid w:val="00D00216"/>
    <w:rsid w:val="00D00DBC"/>
    <w:rsid w:val="00D011CD"/>
    <w:rsid w:val="00D0254B"/>
    <w:rsid w:val="00D225CC"/>
    <w:rsid w:val="00D22682"/>
    <w:rsid w:val="00D240C3"/>
    <w:rsid w:val="00D25196"/>
    <w:rsid w:val="00D339BD"/>
    <w:rsid w:val="00D36765"/>
    <w:rsid w:val="00D40309"/>
    <w:rsid w:val="00D46724"/>
    <w:rsid w:val="00D517A4"/>
    <w:rsid w:val="00D53C59"/>
    <w:rsid w:val="00D549F4"/>
    <w:rsid w:val="00D640F5"/>
    <w:rsid w:val="00D674F6"/>
    <w:rsid w:val="00D67CD8"/>
    <w:rsid w:val="00D67F00"/>
    <w:rsid w:val="00D714E2"/>
    <w:rsid w:val="00D76090"/>
    <w:rsid w:val="00D80D74"/>
    <w:rsid w:val="00D82AA0"/>
    <w:rsid w:val="00D8779C"/>
    <w:rsid w:val="00DA098F"/>
    <w:rsid w:val="00DA0ABA"/>
    <w:rsid w:val="00DB0E68"/>
    <w:rsid w:val="00DB35A9"/>
    <w:rsid w:val="00DB711B"/>
    <w:rsid w:val="00DC0253"/>
    <w:rsid w:val="00DC4F70"/>
    <w:rsid w:val="00DC6C9C"/>
    <w:rsid w:val="00DC753D"/>
    <w:rsid w:val="00DD0CD4"/>
    <w:rsid w:val="00DD6CBD"/>
    <w:rsid w:val="00DD759E"/>
    <w:rsid w:val="00DE1061"/>
    <w:rsid w:val="00DE2699"/>
    <w:rsid w:val="00DE28AE"/>
    <w:rsid w:val="00DE7B12"/>
    <w:rsid w:val="00E1782A"/>
    <w:rsid w:val="00E25542"/>
    <w:rsid w:val="00E2770C"/>
    <w:rsid w:val="00E30BB5"/>
    <w:rsid w:val="00E31447"/>
    <w:rsid w:val="00E35046"/>
    <w:rsid w:val="00E422A2"/>
    <w:rsid w:val="00E51C35"/>
    <w:rsid w:val="00E647C4"/>
    <w:rsid w:val="00E713F2"/>
    <w:rsid w:val="00E734C8"/>
    <w:rsid w:val="00E76F35"/>
    <w:rsid w:val="00E813B7"/>
    <w:rsid w:val="00E81F05"/>
    <w:rsid w:val="00E82874"/>
    <w:rsid w:val="00E9047D"/>
    <w:rsid w:val="00E950A8"/>
    <w:rsid w:val="00E95E44"/>
    <w:rsid w:val="00EA399C"/>
    <w:rsid w:val="00EB156F"/>
    <w:rsid w:val="00EB32FA"/>
    <w:rsid w:val="00EB4C19"/>
    <w:rsid w:val="00EB6589"/>
    <w:rsid w:val="00EC7483"/>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2214"/>
    <w:rsid w:val="00F233FF"/>
    <w:rsid w:val="00F27556"/>
    <w:rsid w:val="00F27C45"/>
    <w:rsid w:val="00F34407"/>
    <w:rsid w:val="00F3539A"/>
    <w:rsid w:val="00F54A52"/>
    <w:rsid w:val="00F63309"/>
    <w:rsid w:val="00F646C6"/>
    <w:rsid w:val="00F72D9F"/>
    <w:rsid w:val="00F7452A"/>
    <w:rsid w:val="00F76D55"/>
    <w:rsid w:val="00F800AF"/>
    <w:rsid w:val="00F82AA4"/>
    <w:rsid w:val="00F84498"/>
    <w:rsid w:val="00F877CE"/>
    <w:rsid w:val="00F91683"/>
    <w:rsid w:val="00FA17FC"/>
    <w:rsid w:val="00FA43CC"/>
    <w:rsid w:val="00FB17AC"/>
    <w:rsid w:val="00FB7051"/>
    <w:rsid w:val="00FC08E1"/>
    <w:rsid w:val="00FC622D"/>
    <w:rsid w:val="00FE62A5"/>
    <w:rsid w:val="00FE6A9C"/>
    <w:rsid w:val="00FE6CB8"/>
    <w:rsid w:val="00FF1D0B"/>
    <w:rsid w:val="00FF77D7"/>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52D"/>
    <w:pPr>
      <w:widowControl w:val="0"/>
      <w:spacing w:before="100" w:after="100"/>
    </w:pPr>
    <w:rPr>
      <w:snapToGrid w:val="0"/>
      <w:sz w:val="24"/>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link w:val="Subtitle"/>
    <w:rsid w:val="00EF74CF"/>
    <w:rPr>
      <w:rFonts w:ascii="Arial" w:hAnsi="Arial"/>
      <w:b/>
      <w:snapToGrid w:val="0"/>
      <w:sz w:val="28"/>
      <w:lang w:eastAsia="en-US"/>
    </w:rPr>
  </w:style>
  <w:style w:type="paragraph" w:customStyle="1" w:styleId="BodyCopy">
    <w:name w:val="Body Copy"/>
    <w:basedOn w:val="BodyText"/>
    <w:uiPriority w:val="1"/>
    <w:qFormat/>
    <w:rsid w:val="0040752D"/>
    <w:pPr>
      <w:autoSpaceDE w:val="0"/>
      <w:autoSpaceDN w:val="0"/>
      <w:spacing w:before="120" w:after="240" w:line="276" w:lineRule="auto"/>
      <w:ind w:left="-187"/>
      <w:jc w:val="both"/>
    </w:pPr>
    <w:rPr>
      <w:rFonts w:ascii="Arial" w:eastAsia="OfficinaSansStd-Book" w:hAnsi="Arial" w:cs="OfficinaSansStd-Book"/>
      <w:snapToGrid/>
      <w:sz w:val="22"/>
      <w:szCs w:val="22"/>
      <w:lang w:eastAsia="zh-CN"/>
    </w:rPr>
  </w:style>
  <w:style w:type="paragraph" w:styleId="BodyText">
    <w:name w:val="Body Text"/>
    <w:basedOn w:val="Normal"/>
    <w:link w:val="BodyTextChar"/>
    <w:rsid w:val="0040752D"/>
    <w:pPr>
      <w:spacing w:after="120"/>
    </w:pPr>
  </w:style>
  <w:style w:type="character" w:customStyle="1" w:styleId="BodyTextChar">
    <w:name w:val="Body Text Char"/>
    <w:link w:val="BodyText"/>
    <w:rsid w:val="0040752D"/>
    <w:rPr>
      <w:snapToGrid w:val="0"/>
      <w:sz w:val="24"/>
      <w:lang w:val="en-US" w:eastAsia="en-US"/>
    </w:rPr>
  </w:style>
  <w:style w:type="paragraph" w:styleId="Revision">
    <w:name w:val="Revision"/>
    <w:hidden/>
    <w:uiPriority w:val="99"/>
    <w:semiHidden/>
    <w:rsid w:val="002A103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A7EA4-9972-4DA6-862D-787EAACF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Georges</cp:lastModifiedBy>
  <cp:revision>7</cp:revision>
  <cp:lastPrinted>2014-01-30T15:32:00Z</cp:lastPrinted>
  <dcterms:created xsi:type="dcterms:W3CDTF">2022-02-12T10:55:00Z</dcterms:created>
  <dcterms:modified xsi:type="dcterms:W3CDTF">2022-03-09T14:58:00Z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