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53216" w14:textId="77777777" w:rsidR="0008077A" w:rsidRPr="0008077A" w:rsidRDefault="0008077A" w:rsidP="00CA4902">
      <w:pPr>
        <w:spacing w:after="240" w:line="276" w:lineRule="auto"/>
        <w:jc w:val="center"/>
        <w:rPr>
          <w:rFonts w:asciiTheme="minorHAnsi" w:hAnsiTheme="minorHAnsi" w:cstheme="minorHAnsi"/>
          <w:b/>
          <w:bCs/>
          <w:lang w:val="en-US"/>
        </w:rPr>
      </w:pPr>
      <w:bookmarkStart w:id="0" w:name="_Hlk506218620"/>
    </w:p>
    <w:p w14:paraId="206A5E56" w14:textId="169C53BD" w:rsidR="001319C3" w:rsidRPr="00CA4902" w:rsidRDefault="00714B66" w:rsidP="00CA4902">
      <w:pPr>
        <w:spacing w:after="240" w:line="276" w:lineRule="auto"/>
        <w:jc w:val="center"/>
        <w:rPr>
          <w:rFonts w:asciiTheme="minorHAnsi" w:hAnsiTheme="minorHAnsi" w:cstheme="minorHAnsi"/>
          <w:b/>
          <w:bCs/>
          <w:sz w:val="38"/>
          <w:szCs w:val="38"/>
          <w:lang w:val="en-US"/>
        </w:rPr>
      </w:pPr>
      <w:r w:rsidRPr="00CA4902">
        <w:rPr>
          <w:rFonts w:asciiTheme="minorHAnsi" w:hAnsiTheme="minorHAnsi" w:cstheme="minorHAnsi"/>
          <w:b/>
          <w:bCs/>
          <w:sz w:val="38"/>
          <w:szCs w:val="38"/>
          <w:lang w:val="en-US"/>
        </w:rPr>
        <w:t>TERMS OF REFERENCE</w:t>
      </w:r>
    </w:p>
    <w:p w14:paraId="3444FB04" w14:textId="56451BF8" w:rsidR="00E26A37" w:rsidRPr="00225606" w:rsidRDefault="00C45CDF" w:rsidP="00CA4902">
      <w:pPr>
        <w:spacing w:after="240" w:line="276" w:lineRule="auto"/>
        <w:jc w:val="center"/>
        <w:rPr>
          <w:rFonts w:asciiTheme="minorHAnsi" w:hAnsiTheme="minorHAnsi" w:cstheme="minorHAnsi"/>
          <w:b/>
          <w:bCs/>
          <w:lang w:val="en-US"/>
        </w:rPr>
      </w:pPr>
      <w:r w:rsidRPr="00225606">
        <w:rPr>
          <w:rFonts w:asciiTheme="minorHAnsi" w:hAnsiTheme="minorHAnsi" w:cstheme="minorHAnsi"/>
          <w:b/>
          <w:bCs/>
          <w:lang w:val="en-US"/>
        </w:rPr>
        <w:t xml:space="preserve">Ref: BAD </w:t>
      </w:r>
      <w:r w:rsidR="00CA4902">
        <w:rPr>
          <w:rFonts w:asciiTheme="minorHAnsi" w:hAnsiTheme="minorHAnsi" w:cstheme="minorHAnsi"/>
          <w:b/>
          <w:bCs/>
          <w:lang w:val="en-US"/>
        </w:rPr>
        <w:t>95</w:t>
      </w:r>
      <w:r w:rsidRPr="00225606">
        <w:rPr>
          <w:rFonts w:asciiTheme="minorHAnsi" w:hAnsiTheme="minorHAnsi" w:cstheme="minorHAnsi"/>
          <w:b/>
          <w:bCs/>
          <w:lang w:val="en-US"/>
        </w:rPr>
        <w:t>-202</w:t>
      </w:r>
      <w:r w:rsidR="00CA4902">
        <w:rPr>
          <w:rFonts w:asciiTheme="minorHAnsi" w:hAnsiTheme="minorHAnsi" w:cstheme="minorHAnsi"/>
          <w:b/>
          <w:bCs/>
          <w:lang w:val="en-US"/>
        </w:rPr>
        <w:t>4</w:t>
      </w:r>
    </w:p>
    <w:p w14:paraId="7CAF1476" w14:textId="42CC270C" w:rsidR="001D4250" w:rsidRPr="00225606" w:rsidRDefault="001D4250" w:rsidP="00CA4902">
      <w:pPr>
        <w:pStyle w:val="Default"/>
        <w:spacing w:line="276" w:lineRule="auto"/>
        <w:jc w:val="center"/>
        <w:rPr>
          <w:rFonts w:asciiTheme="minorHAnsi" w:hAnsiTheme="minorHAnsi" w:cstheme="minorHAnsi"/>
          <w:bCs/>
          <w:i/>
        </w:rPr>
      </w:pPr>
      <w:r w:rsidRPr="00225606">
        <w:rPr>
          <w:rFonts w:asciiTheme="minorHAnsi" w:hAnsiTheme="minorHAnsi" w:cstheme="minorHAnsi"/>
          <w:bCs/>
          <w:i/>
        </w:rPr>
        <w:t xml:space="preserve">Consultant/Expert for </w:t>
      </w:r>
      <w:proofErr w:type="spellStart"/>
      <w:r w:rsidRPr="00225606">
        <w:rPr>
          <w:rFonts w:asciiTheme="minorHAnsi" w:hAnsiTheme="minorHAnsi" w:cstheme="minorHAnsi"/>
          <w:bCs/>
          <w:i/>
        </w:rPr>
        <w:t>Mouvement</w:t>
      </w:r>
      <w:proofErr w:type="spellEnd"/>
      <w:r w:rsidRPr="00225606">
        <w:rPr>
          <w:rFonts w:asciiTheme="minorHAnsi" w:hAnsiTheme="minorHAnsi" w:cstheme="minorHAnsi"/>
          <w:bCs/>
          <w:i/>
        </w:rPr>
        <w:t xml:space="preserve"> Social- NGO</w:t>
      </w:r>
    </w:p>
    <w:p w14:paraId="0E41EB59" w14:textId="274D3D55" w:rsidR="009D2220" w:rsidRPr="00CA4902" w:rsidRDefault="009D2220" w:rsidP="00CA4902">
      <w:pPr>
        <w:pStyle w:val="Default"/>
        <w:spacing w:line="276" w:lineRule="auto"/>
        <w:jc w:val="center"/>
        <w:rPr>
          <w:rFonts w:asciiTheme="minorHAnsi" w:hAnsiTheme="minorHAnsi" w:cstheme="minorHAnsi"/>
          <w:b/>
          <w:i/>
        </w:rPr>
      </w:pPr>
      <w:r w:rsidRPr="00CA4902">
        <w:rPr>
          <w:rFonts w:asciiTheme="minorHAnsi" w:hAnsiTheme="minorHAnsi" w:cstheme="minorHAnsi"/>
          <w:b/>
          <w:i/>
        </w:rPr>
        <w:t>“</w:t>
      </w:r>
      <w:r w:rsidR="00935359" w:rsidRPr="00CA4902">
        <w:rPr>
          <w:rFonts w:asciiTheme="minorHAnsi" w:hAnsiTheme="minorHAnsi" w:cstheme="minorHAnsi"/>
          <w:b/>
          <w:i/>
        </w:rPr>
        <w:t>Functional review and Capacity Strengthening</w:t>
      </w:r>
      <w:r w:rsidRPr="00CA4902">
        <w:rPr>
          <w:rFonts w:asciiTheme="minorHAnsi" w:hAnsiTheme="minorHAnsi" w:cstheme="minorHAnsi"/>
          <w:b/>
          <w:i/>
        </w:rPr>
        <w:t>”</w:t>
      </w:r>
    </w:p>
    <w:p w14:paraId="72E3DE13" w14:textId="77777777" w:rsidR="00B16888" w:rsidRPr="00225606" w:rsidRDefault="00B16888" w:rsidP="00225606">
      <w:pPr>
        <w:pStyle w:val="Default"/>
        <w:spacing w:line="276" w:lineRule="auto"/>
        <w:jc w:val="both"/>
        <w:rPr>
          <w:rFonts w:asciiTheme="minorHAnsi" w:hAnsiTheme="minorHAnsi" w:cstheme="minorHAnsi"/>
          <w:bCs/>
          <w:i/>
        </w:rPr>
      </w:pPr>
    </w:p>
    <w:p w14:paraId="5EA1597E" w14:textId="034C0E0F" w:rsidR="00570DC9" w:rsidRPr="00225606" w:rsidRDefault="00A12705" w:rsidP="00225606">
      <w:pPr>
        <w:pStyle w:val="Heading1"/>
        <w:jc w:val="both"/>
        <w:rPr>
          <w:rFonts w:asciiTheme="minorHAnsi" w:hAnsiTheme="minorHAnsi" w:cstheme="minorHAnsi"/>
          <w:lang w:val="en-US"/>
        </w:rPr>
      </w:pPr>
      <w:r w:rsidRPr="00225606">
        <w:rPr>
          <w:rFonts w:asciiTheme="minorHAnsi" w:hAnsiTheme="minorHAnsi" w:cstheme="minorHAnsi"/>
          <w:lang w:val="en-US"/>
        </w:rPr>
        <w:t xml:space="preserve">Background </w:t>
      </w:r>
    </w:p>
    <w:p w14:paraId="268CAB0E" w14:textId="5D503B36" w:rsidR="00D6612B" w:rsidRPr="00225606" w:rsidRDefault="004C204C" w:rsidP="00225606">
      <w:pPr>
        <w:jc w:val="both"/>
        <w:rPr>
          <w:rFonts w:asciiTheme="minorHAnsi" w:hAnsiTheme="minorHAnsi" w:cstheme="minorHAnsi"/>
          <w:lang w:val="en-US" w:bidi="ar-LB"/>
        </w:rPr>
      </w:pPr>
      <w:r w:rsidRPr="00225606">
        <w:rPr>
          <w:rFonts w:asciiTheme="minorHAnsi" w:hAnsiTheme="minorHAnsi" w:cstheme="minorHAnsi"/>
          <w:lang w:val="en-US" w:bidi="ar-LB"/>
        </w:rPr>
        <w:t>Mouvement Social is a national, human-based non-governmental NGO. MS has been working since 1961 toward sustainable development over all Lebanese territory while adopting a secular approach. It aims to build a fairer humane society, to improve the citizenship engagement and autonomy of the marginalized individuals and communities through socio-economic development projects. MS works to satisfy individuals’ basic needs, to empower community members and to build supportive social networks. MS is intervening through its twelve community centers spread all over Lebanon toward achieving societal change and community development. It does not only intervene on behalf of its beneficiaries to improve their access to their rights; MS also works to increase awareness on social issues and lobbies decision makers to promote policies that take into consideration the basic rights and needs of thos</w:t>
      </w:r>
      <w:r w:rsidR="00B04B89" w:rsidRPr="00225606">
        <w:rPr>
          <w:rFonts w:asciiTheme="minorHAnsi" w:hAnsiTheme="minorHAnsi" w:cstheme="minorHAnsi"/>
          <w:lang w:val="en-US" w:bidi="ar-LB"/>
        </w:rPr>
        <w:t>e targeted. Through its program</w:t>
      </w:r>
      <w:r w:rsidRPr="00225606">
        <w:rPr>
          <w:rFonts w:asciiTheme="minorHAnsi" w:hAnsiTheme="minorHAnsi" w:cstheme="minorHAnsi"/>
          <w:lang w:val="en-US" w:bidi="ar-LB"/>
        </w:rPr>
        <w:t xml:space="preserve">s, MS focuses on several areas and intervenes in various sectors </w:t>
      </w:r>
      <w:r w:rsidR="008841C5" w:rsidRPr="00225606">
        <w:rPr>
          <w:rFonts w:asciiTheme="minorHAnsi" w:hAnsiTheme="minorHAnsi" w:cstheme="minorHAnsi"/>
          <w:lang w:val="en-US" w:bidi="ar-LB"/>
        </w:rPr>
        <w:t>i.e.,</w:t>
      </w:r>
      <w:r w:rsidRPr="00225606">
        <w:rPr>
          <w:rFonts w:asciiTheme="minorHAnsi" w:hAnsiTheme="minorHAnsi" w:cstheme="minorHAnsi"/>
          <w:lang w:val="en-US" w:bidi="ar-LB"/>
        </w:rPr>
        <w:t xml:space="preserve"> education, child protection, volunteering and community mobilization, social rehabilitation and reintegration of juveniles/ women in conflict with the law, sustainable socioeconomic development, and economic empowerment of vul</w:t>
      </w:r>
      <w:r w:rsidR="00B04B89" w:rsidRPr="00225606">
        <w:rPr>
          <w:rFonts w:asciiTheme="minorHAnsi" w:hAnsiTheme="minorHAnsi" w:cstheme="minorHAnsi"/>
          <w:lang w:val="en-US" w:bidi="ar-LB"/>
        </w:rPr>
        <w:t>nerable and under-served groups</w:t>
      </w:r>
      <w:r w:rsidRPr="00225606">
        <w:rPr>
          <w:rFonts w:asciiTheme="minorHAnsi" w:hAnsiTheme="minorHAnsi" w:cstheme="minorHAnsi"/>
          <w:lang w:val="en-US" w:bidi="ar-LB"/>
        </w:rPr>
        <w:t xml:space="preserve"> youths and women in particular. Over the years, MS had the privilege to intervene in the country’s most marginalized localities and to serve the most disadvantaged populations, which enabled it, through a social learning approach, to acquire the necessary expertise and align its activities to the exact needs of the local community.</w:t>
      </w:r>
    </w:p>
    <w:p w14:paraId="57B2C583" w14:textId="18C31951" w:rsidR="00850163" w:rsidRPr="00225606" w:rsidRDefault="00A12705" w:rsidP="00225606">
      <w:pPr>
        <w:pStyle w:val="Heading1"/>
        <w:jc w:val="both"/>
        <w:rPr>
          <w:rFonts w:asciiTheme="minorHAnsi" w:hAnsiTheme="minorHAnsi" w:cstheme="minorHAnsi"/>
          <w:lang w:val="en-US"/>
        </w:rPr>
      </w:pPr>
      <w:r w:rsidRPr="00225606">
        <w:rPr>
          <w:rFonts w:asciiTheme="minorHAnsi" w:hAnsiTheme="minorHAnsi" w:cstheme="minorHAnsi"/>
          <w:lang w:val="en-US"/>
        </w:rPr>
        <w:t xml:space="preserve">Purpose of the consultancy </w:t>
      </w:r>
    </w:p>
    <w:p w14:paraId="1104DCE9" w14:textId="39E8394A" w:rsidR="002F5D2C" w:rsidRPr="00225606" w:rsidRDefault="002F5D2C" w:rsidP="00225606">
      <w:pPr>
        <w:jc w:val="both"/>
        <w:rPr>
          <w:rFonts w:asciiTheme="minorHAnsi" w:hAnsiTheme="minorHAnsi" w:cstheme="minorHAnsi"/>
          <w:lang w:bidi="ar-LB"/>
        </w:rPr>
      </w:pPr>
      <w:r w:rsidRPr="00225606">
        <w:rPr>
          <w:rFonts w:asciiTheme="minorHAnsi" w:hAnsiTheme="minorHAnsi" w:cstheme="minorHAnsi"/>
          <w:lang w:bidi="ar-LB"/>
        </w:rPr>
        <w:t>The main objectives of the functional review and capacity strengthening of MS are to:</w:t>
      </w:r>
    </w:p>
    <w:p w14:paraId="7B6B3B13" w14:textId="1AA74AAB" w:rsidR="002F5D2C" w:rsidRPr="00225606" w:rsidRDefault="002F5D2C" w:rsidP="00225606">
      <w:pPr>
        <w:jc w:val="both"/>
        <w:rPr>
          <w:rFonts w:asciiTheme="minorHAnsi" w:hAnsiTheme="minorHAnsi" w:cstheme="minorHAnsi"/>
          <w:lang w:bidi="ar-LB"/>
        </w:rPr>
      </w:pPr>
    </w:p>
    <w:p w14:paraId="029B961D" w14:textId="7F05CD43" w:rsidR="002F5D2C" w:rsidRPr="00225606" w:rsidRDefault="002F5D2C" w:rsidP="00225606">
      <w:pPr>
        <w:pStyle w:val="ListParagraph"/>
        <w:numPr>
          <w:ilvl w:val="0"/>
          <w:numId w:val="18"/>
        </w:numPr>
        <w:jc w:val="both"/>
        <w:rPr>
          <w:rFonts w:asciiTheme="minorHAnsi" w:hAnsiTheme="minorHAnsi" w:cstheme="minorHAnsi"/>
          <w:lang w:bidi="ar-LB"/>
        </w:rPr>
      </w:pPr>
      <w:r w:rsidRPr="00225606">
        <w:rPr>
          <w:rFonts w:asciiTheme="minorHAnsi" w:hAnsiTheme="minorHAnsi" w:cstheme="minorHAnsi"/>
          <w:lang w:bidi="ar-LB"/>
        </w:rPr>
        <w:t>Assess the current functioning of the HR, Procurement, Logistics, Finance, Administration, IT, Communications, and Operations departments at the headquarters level.</w:t>
      </w:r>
    </w:p>
    <w:p w14:paraId="25DA843E" w14:textId="3A87D8F8" w:rsidR="002F5D2C" w:rsidRPr="00225606" w:rsidRDefault="002F5D2C" w:rsidP="00225606">
      <w:pPr>
        <w:pStyle w:val="ListParagraph"/>
        <w:numPr>
          <w:ilvl w:val="0"/>
          <w:numId w:val="18"/>
        </w:numPr>
        <w:jc w:val="both"/>
        <w:rPr>
          <w:rFonts w:asciiTheme="minorHAnsi" w:hAnsiTheme="minorHAnsi" w:cstheme="minorHAnsi"/>
          <w:lang w:bidi="ar-LB"/>
        </w:rPr>
      </w:pPr>
      <w:r w:rsidRPr="00225606">
        <w:rPr>
          <w:rFonts w:asciiTheme="minorHAnsi" w:hAnsiTheme="minorHAnsi" w:cstheme="minorHAnsi"/>
          <w:lang w:bidi="ar-LB"/>
        </w:rPr>
        <w:t>Clarify roles and responsibilities within these departments, emphasizing coordination under the oversight of the Executive Director.</w:t>
      </w:r>
    </w:p>
    <w:p w14:paraId="4B1010B9" w14:textId="32D5D388" w:rsidR="002F5D2C" w:rsidRPr="00225606" w:rsidRDefault="002F5D2C" w:rsidP="00225606">
      <w:pPr>
        <w:pStyle w:val="ListParagraph"/>
        <w:numPr>
          <w:ilvl w:val="0"/>
          <w:numId w:val="18"/>
        </w:numPr>
        <w:jc w:val="both"/>
        <w:rPr>
          <w:rFonts w:asciiTheme="minorHAnsi" w:hAnsiTheme="minorHAnsi" w:cstheme="minorHAnsi"/>
          <w:lang w:bidi="ar-LB"/>
        </w:rPr>
      </w:pPr>
      <w:r w:rsidRPr="00225606">
        <w:rPr>
          <w:rFonts w:asciiTheme="minorHAnsi" w:hAnsiTheme="minorHAnsi" w:cstheme="minorHAnsi"/>
          <w:lang w:bidi="ar-LB"/>
        </w:rPr>
        <w:t xml:space="preserve">Review and/or validate job descriptions across departments to ensure alignment with smooth </w:t>
      </w:r>
      <w:r w:rsidR="00225606" w:rsidRPr="00225606">
        <w:rPr>
          <w:rFonts w:asciiTheme="minorHAnsi" w:hAnsiTheme="minorHAnsi" w:cstheme="minorHAnsi"/>
          <w:lang w:bidi="ar-LB"/>
        </w:rPr>
        <w:t xml:space="preserve">and complementary </w:t>
      </w:r>
      <w:r w:rsidRPr="00225606">
        <w:rPr>
          <w:rFonts w:asciiTheme="minorHAnsi" w:hAnsiTheme="minorHAnsi" w:cstheme="minorHAnsi"/>
          <w:lang w:bidi="ar-LB"/>
        </w:rPr>
        <w:t>functioning and the overall organizational goals.</w:t>
      </w:r>
    </w:p>
    <w:p w14:paraId="425E5DA7" w14:textId="236FE4D7" w:rsidR="002F5D2C" w:rsidRPr="00225606" w:rsidRDefault="002F5D2C" w:rsidP="00225606">
      <w:pPr>
        <w:pStyle w:val="ListParagraph"/>
        <w:numPr>
          <w:ilvl w:val="0"/>
          <w:numId w:val="18"/>
        </w:numPr>
        <w:jc w:val="both"/>
        <w:rPr>
          <w:rFonts w:asciiTheme="minorHAnsi" w:hAnsiTheme="minorHAnsi" w:cstheme="minorHAnsi"/>
          <w:lang w:bidi="ar-LB"/>
        </w:rPr>
      </w:pPr>
      <w:r w:rsidRPr="00225606">
        <w:rPr>
          <w:rFonts w:asciiTheme="minorHAnsi" w:hAnsiTheme="minorHAnsi" w:cstheme="minorHAnsi"/>
          <w:lang w:bidi="ar-LB"/>
        </w:rPr>
        <w:t>Evaluate communication lines and linkages between departments to enhance collaboration.</w:t>
      </w:r>
    </w:p>
    <w:p w14:paraId="393B9E58" w14:textId="575EE500" w:rsidR="002F5D2C" w:rsidRDefault="002F5D2C" w:rsidP="00225606">
      <w:pPr>
        <w:pStyle w:val="ListParagraph"/>
        <w:numPr>
          <w:ilvl w:val="0"/>
          <w:numId w:val="18"/>
        </w:numPr>
        <w:jc w:val="both"/>
        <w:rPr>
          <w:rFonts w:asciiTheme="minorHAnsi" w:hAnsiTheme="minorHAnsi" w:cstheme="minorHAnsi"/>
          <w:lang w:bidi="ar-LB"/>
        </w:rPr>
      </w:pPr>
      <w:r w:rsidRPr="00225606">
        <w:rPr>
          <w:rFonts w:asciiTheme="minorHAnsi" w:hAnsiTheme="minorHAnsi" w:cstheme="minorHAnsi"/>
          <w:lang w:bidi="ar-LB"/>
        </w:rPr>
        <w:t>Develop actionable recommendations to improve efficiency and effectiveness.</w:t>
      </w:r>
    </w:p>
    <w:p w14:paraId="150FD41C" w14:textId="7DF9131B" w:rsidR="002F5D2C" w:rsidRPr="00225606" w:rsidRDefault="00A12705" w:rsidP="00225606">
      <w:pPr>
        <w:pStyle w:val="Heading1"/>
        <w:jc w:val="both"/>
        <w:rPr>
          <w:rFonts w:asciiTheme="minorHAnsi" w:hAnsiTheme="minorHAnsi" w:cstheme="minorHAnsi"/>
          <w:lang w:val="en-US"/>
        </w:rPr>
      </w:pPr>
      <w:r w:rsidRPr="00225606">
        <w:rPr>
          <w:rFonts w:asciiTheme="minorHAnsi" w:hAnsiTheme="minorHAnsi" w:cstheme="minorHAnsi"/>
          <w:lang w:val="en-US"/>
        </w:rPr>
        <w:lastRenderedPageBreak/>
        <w:t xml:space="preserve">Tasks and Responsibilities </w:t>
      </w:r>
    </w:p>
    <w:p w14:paraId="1B490141" w14:textId="57D11E40" w:rsidR="002F5D2C" w:rsidRPr="00225606" w:rsidRDefault="002F5D2C" w:rsidP="00225606">
      <w:pPr>
        <w:jc w:val="both"/>
        <w:rPr>
          <w:rFonts w:asciiTheme="minorHAnsi" w:hAnsiTheme="minorHAnsi" w:cstheme="minorHAnsi"/>
          <w:lang w:bidi="ar-LB"/>
        </w:rPr>
      </w:pPr>
      <w:r w:rsidRPr="00225606">
        <w:rPr>
          <w:rFonts w:asciiTheme="minorHAnsi" w:hAnsiTheme="minorHAnsi" w:cstheme="minorHAnsi"/>
          <w:lang w:bidi="ar-LB"/>
        </w:rPr>
        <w:t>The scop</w:t>
      </w:r>
      <w:r w:rsidR="00225606">
        <w:rPr>
          <w:rFonts w:asciiTheme="minorHAnsi" w:hAnsiTheme="minorHAnsi" w:cstheme="minorHAnsi"/>
          <w:lang w:bidi="ar-LB"/>
        </w:rPr>
        <w:t>e includes comprehensive review</w:t>
      </w:r>
      <w:r w:rsidRPr="00225606">
        <w:rPr>
          <w:rFonts w:asciiTheme="minorHAnsi" w:hAnsiTheme="minorHAnsi" w:cstheme="minorHAnsi"/>
          <w:lang w:bidi="ar-LB"/>
        </w:rPr>
        <w:t xml:space="preserve"> of the following departments to assess current functioning, clarify roles and responsibilities, evaluate communication linkages, develop actionable recommendations, an</w:t>
      </w:r>
      <w:r w:rsidR="00225606">
        <w:rPr>
          <w:rFonts w:asciiTheme="minorHAnsi" w:hAnsiTheme="minorHAnsi" w:cstheme="minorHAnsi"/>
          <w:lang w:bidi="ar-LB"/>
        </w:rPr>
        <w:t>d support restructuring efforts:</w:t>
      </w:r>
    </w:p>
    <w:p w14:paraId="5AC1CE3D" w14:textId="77777777" w:rsidR="002F5D2C" w:rsidRPr="00225606" w:rsidRDefault="002F5D2C" w:rsidP="00225606">
      <w:pPr>
        <w:jc w:val="both"/>
        <w:rPr>
          <w:rFonts w:asciiTheme="minorHAnsi" w:hAnsiTheme="minorHAnsi" w:cstheme="minorHAnsi"/>
          <w:lang w:bidi="ar-LB"/>
        </w:rPr>
      </w:pPr>
    </w:p>
    <w:p w14:paraId="5811D9C4" w14:textId="0E82388F" w:rsidR="002F5D2C" w:rsidRPr="00225606" w:rsidRDefault="002F5D2C" w:rsidP="00225606">
      <w:pPr>
        <w:pStyle w:val="ListParagraph"/>
        <w:numPr>
          <w:ilvl w:val="0"/>
          <w:numId w:val="19"/>
        </w:numPr>
        <w:jc w:val="both"/>
        <w:rPr>
          <w:rFonts w:asciiTheme="minorHAnsi" w:hAnsiTheme="minorHAnsi" w:cstheme="minorHAnsi"/>
          <w:lang w:bidi="ar-LB"/>
        </w:rPr>
      </w:pPr>
      <w:r w:rsidRPr="00225606">
        <w:rPr>
          <w:rFonts w:asciiTheme="minorHAnsi" w:hAnsiTheme="minorHAnsi" w:cstheme="minorHAnsi"/>
          <w:lang w:bidi="ar-LB"/>
        </w:rPr>
        <w:t xml:space="preserve">Human Resources (HR): </w:t>
      </w:r>
    </w:p>
    <w:p w14:paraId="3FDC2BB7" w14:textId="77777777" w:rsidR="002F5D2C" w:rsidRPr="00225606" w:rsidRDefault="002F5D2C" w:rsidP="00225606">
      <w:pPr>
        <w:jc w:val="both"/>
        <w:rPr>
          <w:rFonts w:asciiTheme="minorHAnsi" w:hAnsiTheme="minorHAnsi" w:cstheme="minorHAnsi"/>
          <w:lang w:bidi="ar-LB"/>
        </w:rPr>
      </w:pPr>
      <w:r w:rsidRPr="00225606">
        <w:rPr>
          <w:rFonts w:asciiTheme="minorHAnsi" w:hAnsiTheme="minorHAnsi" w:cstheme="minorHAnsi"/>
          <w:lang w:bidi="ar-LB"/>
        </w:rPr>
        <w:t>Evaluate recruitment, retention, performance management, and staff development processes.</w:t>
      </w:r>
    </w:p>
    <w:p w14:paraId="7C85DA74" w14:textId="53EC96BC" w:rsidR="002F5D2C" w:rsidRPr="00225606" w:rsidRDefault="002F5D2C" w:rsidP="00225606">
      <w:pPr>
        <w:jc w:val="both"/>
        <w:rPr>
          <w:rFonts w:asciiTheme="minorHAnsi" w:hAnsiTheme="minorHAnsi" w:cstheme="minorHAnsi"/>
          <w:lang w:bidi="ar-LB"/>
        </w:rPr>
      </w:pPr>
      <w:r w:rsidRPr="00225606">
        <w:rPr>
          <w:rFonts w:asciiTheme="minorHAnsi" w:hAnsiTheme="minorHAnsi" w:cstheme="minorHAnsi"/>
          <w:lang w:bidi="ar-LB"/>
        </w:rPr>
        <w:t>Clarify roles and responsibili</w:t>
      </w:r>
      <w:r w:rsidR="00225606">
        <w:rPr>
          <w:rFonts w:asciiTheme="minorHAnsi" w:hAnsiTheme="minorHAnsi" w:cstheme="minorHAnsi"/>
          <w:lang w:bidi="ar-LB"/>
        </w:rPr>
        <w:t>ties in collaboration with the Executive D</w:t>
      </w:r>
      <w:r w:rsidRPr="00225606">
        <w:rPr>
          <w:rFonts w:asciiTheme="minorHAnsi" w:hAnsiTheme="minorHAnsi" w:cstheme="minorHAnsi"/>
          <w:lang w:bidi="ar-LB"/>
        </w:rPr>
        <w:t>irector.</w:t>
      </w:r>
    </w:p>
    <w:p w14:paraId="361A7F37" w14:textId="77777777" w:rsidR="002F5D2C" w:rsidRPr="00225606" w:rsidRDefault="002F5D2C" w:rsidP="00225606">
      <w:pPr>
        <w:jc w:val="both"/>
        <w:rPr>
          <w:rFonts w:asciiTheme="minorHAnsi" w:hAnsiTheme="minorHAnsi" w:cstheme="minorHAnsi"/>
          <w:lang w:bidi="ar-LB"/>
        </w:rPr>
      </w:pPr>
    </w:p>
    <w:p w14:paraId="318F2A30" w14:textId="738806B3" w:rsidR="002F5D2C" w:rsidRPr="00225606" w:rsidRDefault="002F5D2C" w:rsidP="00225606">
      <w:pPr>
        <w:pStyle w:val="ListParagraph"/>
        <w:numPr>
          <w:ilvl w:val="0"/>
          <w:numId w:val="19"/>
        </w:numPr>
        <w:jc w:val="both"/>
        <w:rPr>
          <w:rFonts w:asciiTheme="minorHAnsi" w:hAnsiTheme="minorHAnsi" w:cstheme="minorHAnsi"/>
          <w:lang w:bidi="ar-LB"/>
        </w:rPr>
      </w:pPr>
      <w:r w:rsidRPr="00225606">
        <w:rPr>
          <w:rFonts w:asciiTheme="minorHAnsi" w:hAnsiTheme="minorHAnsi" w:cstheme="minorHAnsi"/>
          <w:lang w:bidi="ar-LB"/>
        </w:rPr>
        <w:t>Procurement</w:t>
      </w:r>
      <w:r w:rsidR="005518AA">
        <w:rPr>
          <w:rFonts w:asciiTheme="minorHAnsi" w:hAnsiTheme="minorHAnsi" w:cstheme="minorHAnsi"/>
          <w:lang w:bidi="ar-LB"/>
        </w:rPr>
        <w:t>:</w:t>
      </w:r>
    </w:p>
    <w:p w14:paraId="5954F207" w14:textId="38109AA5" w:rsidR="002F5D2C" w:rsidRPr="00225606" w:rsidRDefault="002F5D2C" w:rsidP="00935359">
      <w:pPr>
        <w:jc w:val="both"/>
        <w:rPr>
          <w:rFonts w:asciiTheme="minorHAnsi" w:hAnsiTheme="minorHAnsi" w:cstheme="minorHAnsi"/>
          <w:lang w:bidi="ar-LB"/>
        </w:rPr>
      </w:pPr>
      <w:r w:rsidRPr="00225606">
        <w:rPr>
          <w:rFonts w:asciiTheme="minorHAnsi" w:hAnsiTheme="minorHAnsi" w:cstheme="minorHAnsi"/>
          <w:lang w:bidi="ar-LB"/>
        </w:rPr>
        <w:t>Examine procurement processes, policies, and transparency measures.</w:t>
      </w:r>
      <w:r w:rsidR="00935359">
        <w:rPr>
          <w:rFonts w:asciiTheme="minorHAnsi" w:hAnsiTheme="minorHAnsi" w:cstheme="minorHAnsi"/>
          <w:lang w:bidi="ar-LB"/>
        </w:rPr>
        <w:t xml:space="preserve"> </w:t>
      </w:r>
      <w:r w:rsidRPr="00225606">
        <w:rPr>
          <w:rFonts w:asciiTheme="minorHAnsi" w:hAnsiTheme="minorHAnsi" w:cstheme="minorHAnsi"/>
          <w:lang w:bidi="ar-LB"/>
        </w:rPr>
        <w:t xml:space="preserve">Coordinate with the </w:t>
      </w:r>
      <w:r w:rsidR="00225606">
        <w:rPr>
          <w:rFonts w:asciiTheme="minorHAnsi" w:hAnsiTheme="minorHAnsi" w:cstheme="minorHAnsi"/>
          <w:lang w:bidi="ar-LB"/>
        </w:rPr>
        <w:t>Executive D</w:t>
      </w:r>
      <w:r w:rsidR="00225606" w:rsidRPr="00225606">
        <w:rPr>
          <w:rFonts w:asciiTheme="minorHAnsi" w:hAnsiTheme="minorHAnsi" w:cstheme="minorHAnsi"/>
          <w:lang w:bidi="ar-LB"/>
        </w:rPr>
        <w:t xml:space="preserve">irector </w:t>
      </w:r>
      <w:r w:rsidRPr="00225606">
        <w:rPr>
          <w:rFonts w:asciiTheme="minorHAnsi" w:hAnsiTheme="minorHAnsi" w:cstheme="minorHAnsi"/>
          <w:lang w:bidi="ar-LB"/>
        </w:rPr>
        <w:t>to e</w:t>
      </w:r>
      <w:r w:rsidR="005518AA">
        <w:rPr>
          <w:rFonts w:asciiTheme="minorHAnsi" w:hAnsiTheme="minorHAnsi" w:cstheme="minorHAnsi"/>
          <w:lang w:bidi="ar-LB"/>
        </w:rPr>
        <w:t xml:space="preserve">nhance procurement management in alignment with the different donor requirements and conditions. </w:t>
      </w:r>
    </w:p>
    <w:p w14:paraId="2AD5E4B0" w14:textId="77777777" w:rsidR="002F5D2C" w:rsidRPr="00225606" w:rsidRDefault="002F5D2C" w:rsidP="00225606">
      <w:pPr>
        <w:jc w:val="both"/>
        <w:rPr>
          <w:rFonts w:asciiTheme="minorHAnsi" w:hAnsiTheme="minorHAnsi" w:cstheme="minorHAnsi"/>
          <w:lang w:bidi="ar-LB"/>
        </w:rPr>
      </w:pPr>
    </w:p>
    <w:p w14:paraId="6AB30E39" w14:textId="587F84E8" w:rsidR="002F5D2C" w:rsidRPr="00225606" w:rsidRDefault="002F5D2C" w:rsidP="00225606">
      <w:pPr>
        <w:pStyle w:val="ListParagraph"/>
        <w:numPr>
          <w:ilvl w:val="0"/>
          <w:numId w:val="19"/>
        </w:numPr>
        <w:jc w:val="both"/>
        <w:rPr>
          <w:rFonts w:asciiTheme="minorHAnsi" w:hAnsiTheme="minorHAnsi" w:cstheme="minorHAnsi"/>
          <w:lang w:bidi="ar-LB"/>
        </w:rPr>
      </w:pPr>
      <w:r w:rsidRPr="00225606">
        <w:rPr>
          <w:rFonts w:asciiTheme="minorHAnsi" w:hAnsiTheme="minorHAnsi" w:cstheme="minorHAnsi"/>
          <w:lang w:bidi="ar-LB"/>
        </w:rPr>
        <w:t>Logistics:</w:t>
      </w:r>
    </w:p>
    <w:p w14:paraId="72359C30" w14:textId="578264A2" w:rsidR="002F5D2C" w:rsidRPr="00225606" w:rsidRDefault="002F5D2C" w:rsidP="00935359">
      <w:pPr>
        <w:jc w:val="both"/>
        <w:rPr>
          <w:rFonts w:asciiTheme="minorHAnsi" w:hAnsiTheme="minorHAnsi" w:cstheme="minorHAnsi"/>
          <w:lang w:bidi="ar-LB"/>
        </w:rPr>
      </w:pPr>
      <w:r w:rsidRPr="00225606">
        <w:rPr>
          <w:rFonts w:asciiTheme="minorHAnsi" w:hAnsiTheme="minorHAnsi" w:cstheme="minorHAnsi"/>
          <w:lang w:bidi="ar-LB"/>
        </w:rPr>
        <w:t xml:space="preserve">Review inventory control, transportation, and supply chain management, integrating operational oversight by the </w:t>
      </w:r>
      <w:r w:rsidR="00935359">
        <w:rPr>
          <w:rFonts w:asciiTheme="minorHAnsi" w:hAnsiTheme="minorHAnsi" w:cstheme="minorHAnsi"/>
          <w:lang w:bidi="ar-LB"/>
        </w:rPr>
        <w:t>Executive D</w:t>
      </w:r>
      <w:r w:rsidR="00935359" w:rsidRPr="00225606">
        <w:rPr>
          <w:rFonts w:asciiTheme="minorHAnsi" w:hAnsiTheme="minorHAnsi" w:cstheme="minorHAnsi"/>
          <w:lang w:bidi="ar-LB"/>
        </w:rPr>
        <w:t>irector</w:t>
      </w:r>
      <w:r w:rsidRPr="00225606">
        <w:rPr>
          <w:rFonts w:asciiTheme="minorHAnsi" w:hAnsiTheme="minorHAnsi" w:cstheme="minorHAnsi"/>
          <w:lang w:bidi="ar-LB"/>
        </w:rPr>
        <w:t>.</w:t>
      </w:r>
    </w:p>
    <w:p w14:paraId="0DB5C478" w14:textId="77777777" w:rsidR="002F5D2C" w:rsidRPr="00225606" w:rsidRDefault="002F5D2C" w:rsidP="00225606">
      <w:pPr>
        <w:jc w:val="both"/>
        <w:rPr>
          <w:rFonts w:asciiTheme="minorHAnsi" w:hAnsiTheme="minorHAnsi" w:cstheme="minorHAnsi"/>
          <w:lang w:bidi="ar-LB"/>
        </w:rPr>
      </w:pPr>
    </w:p>
    <w:p w14:paraId="113ED9C8" w14:textId="780D7DC2" w:rsidR="002F5D2C" w:rsidRPr="00225606" w:rsidRDefault="002F5D2C" w:rsidP="00225606">
      <w:pPr>
        <w:pStyle w:val="ListParagraph"/>
        <w:numPr>
          <w:ilvl w:val="0"/>
          <w:numId w:val="19"/>
        </w:numPr>
        <w:jc w:val="both"/>
        <w:rPr>
          <w:rFonts w:asciiTheme="minorHAnsi" w:hAnsiTheme="minorHAnsi" w:cstheme="minorHAnsi"/>
          <w:lang w:bidi="ar-LB"/>
        </w:rPr>
      </w:pPr>
      <w:r w:rsidRPr="00225606">
        <w:rPr>
          <w:rFonts w:asciiTheme="minorHAnsi" w:hAnsiTheme="minorHAnsi" w:cstheme="minorHAnsi"/>
          <w:lang w:bidi="ar-LB"/>
        </w:rPr>
        <w:t>Finance and Accounting:</w:t>
      </w:r>
    </w:p>
    <w:p w14:paraId="33358B40" w14:textId="57582482" w:rsidR="002F5D2C" w:rsidRPr="00225606" w:rsidRDefault="002F5D2C" w:rsidP="00935359">
      <w:pPr>
        <w:jc w:val="both"/>
        <w:rPr>
          <w:rFonts w:asciiTheme="minorHAnsi" w:hAnsiTheme="minorHAnsi" w:cstheme="minorHAnsi"/>
          <w:lang w:bidi="ar-LB"/>
        </w:rPr>
      </w:pPr>
      <w:r w:rsidRPr="00225606">
        <w:rPr>
          <w:rFonts w:asciiTheme="minorHAnsi" w:hAnsiTheme="minorHAnsi" w:cstheme="minorHAnsi"/>
          <w:lang w:bidi="ar-LB"/>
        </w:rPr>
        <w:t xml:space="preserve">Assess budgeting, accounting, financial reporting, and internal controls, ensuring alignment with the </w:t>
      </w:r>
      <w:r w:rsidR="00935359">
        <w:rPr>
          <w:rFonts w:asciiTheme="minorHAnsi" w:hAnsiTheme="minorHAnsi" w:cstheme="minorHAnsi"/>
          <w:lang w:bidi="ar-LB"/>
        </w:rPr>
        <w:t>Executive D</w:t>
      </w:r>
      <w:r w:rsidR="00935359" w:rsidRPr="00225606">
        <w:rPr>
          <w:rFonts w:asciiTheme="minorHAnsi" w:hAnsiTheme="minorHAnsi" w:cstheme="minorHAnsi"/>
          <w:lang w:bidi="ar-LB"/>
        </w:rPr>
        <w:t>irector</w:t>
      </w:r>
      <w:r w:rsidR="00935359">
        <w:rPr>
          <w:rFonts w:asciiTheme="minorHAnsi" w:hAnsiTheme="minorHAnsi" w:cstheme="minorHAnsi"/>
          <w:lang w:bidi="ar-LB"/>
        </w:rPr>
        <w:t xml:space="preserve">’s </w:t>
      </w:r>
      <w:r w:rsidRPr="00225606">
        <w:rPr>
          <w:rFonts w:asciiTheme="minorHAnsi" w:hAnsiTheme="minorHAnsi" w:cstheme="minorHAnsi"/>
          <w:lang w:bidi="ar-LB"/>
        </w:rPr>
        <w:t>oversight.</w:t>
      </w:r>
    </w:p>
    <w:p w14:paraId="282BD591" w14:textId="77777777" w:rsidR="002F5D2C" w:rsidRPr="00225606" w:rsidRDefault="002F5D2C" w:rsidP="00225606">
      <w:pPr>
        <w:jc w:val="both"/>
        <w:rPr>
          <w:rFonts w:asciiTheme="minorHAnsi" w:hAnsiTheme="minorHAnsi" w:cstheme="minorHAnsi"/>
          <w:lang w:bidi="ar-LB"/>
        </w:rPr>
      </w:pPr>
    </w:p>
    <w:p w14:paraId="34ACE1CF" w14:textId="5A4184B4" w:rsidR="002F5D2C" w:rsidRPr="00225606" w:rsidRDefault="002F5D2C" w:rsidP="00225606">
      <w:pPr>
        <w:pStyle w:val="ListParagraph"/>
        <w:numPr>
          <w:ilvl w:val="0"/>
          <w:numId w:val="19"/>
        </w:numPr>
        <w:jc w:val="both"/>
        <w:rPr>
          <w:rFonts w:asciiTheme="minorHAnsi" w:hAnsiTheme="minorHAnsi" w:cstheme="minorHAnsi"/>
          <w:lang w:bidi="ar-LB"/>
        </w:rPr>
      </w:pPr>
      <w:r w:rsidRPr="00225606">
        <w:rPr>
          <w:rFonts w:asciiTheme="minorHAnsi" w:hAnsiTheme="minorHAnsi" w:cstheme="minorHAnsi"/>
          <w:lang w:bidi="ar-LB"/>
        </w:rPr>
        <w:t>Administration:</w:t>
      </w:r>
    </w:p>
    <w:p w14:paraId="675F9CA3" w14:textId="63EFF165" w:rsidR="002F5D2C" w:rsidRPr="00225606" w:rsidRDefault="002F5D2C" w:rsidP="00294F0B">
      <w:pPr>
        <w:jc w:val="both"/>
        <w:rPr>
          <w:rFonts w:asciiTheme="minorHAnsi" w:hAnsiTheme="minorHAnsi" w:cstheme="minorHAnsi"/>
          <w:lang w:bidi="ar-LB"/>
        </w:rPr>
      </w:pPr>
      <w:r w:rsidRPr="00225606">
        <w:rPr>
          <w:rFonts w:asciiTheme="minorHAnsi" w:hAnsiTheme="minorHAnsi" w:cstheme="minorHAnsi"/>
          <w:lang w:bidi="ar-LB"/>
        </w:rPr>
        <w:t>Evaluate</w:t>
      </w:r>
      <w:r w:rsidR="00935359">
        <w:rPr>
          <w:rFonts w:asciiTheme="minorHAnsi" w:hAnsiTheme="minorHAnsi" w:cstheme="minorHAnsi"/>
          <w:lang w:bidi="ar-LB"/>
        </w:rPr>
        <w:t xml:space="preserve"> admin</w:t>
      </w:r>
      <w:r w:rsidRPr="00225606">
        <w:rPr>
          <w:rFonts w:asciiTheme="minorHAnsi" w:hAnsiTheme="minorHAnsi" w:cstheme="minorHAnsi"/>
          <w:lang w:bidi="ar-LB"/>
        </w:rPr>
        <w:t xml:space="preserve"> </w:t>
      </w:r>
      <w:r w:rsidR="00935359">
        <w:rPr>
          <w:rFonts w:asciiTheme="minorHAnsi" w:hAnsiTheme="minorHAnsi" w:cstheme="minorHAnsi"/>
          <w:lang w:bidi="ar-LB"/>
        </w:rPr>
        <w:t>and facilities management and processes</w:t>
      </w:r>
      <w:r w:rsidRPr="00225606">
        <w:rPr>
          <w:rFonts w:asciiTheme="minorHAnsi" w:hAnsiTheme="minorHAnsi" w:cstheme="minorHAnsi"/>
          <w:lang w:bidi="ar-LB"/>
        </w:rPr>
        <w:t xml:space="preserve">, collaborating with the </w:t>
      </w:r>
      <w:r w:rsidR="00294F0B">
        <w:rPr>
          <w:rFonts w:asciiTheme="minorHAnsi" w:hAnsiTheme="minorHAnsi" w:cstheme="minorHAnsi"/>
          <w:lang w:bidi="ar-LB"/>
        </w:rPr>
        <w:t>Executive Director’s</w:t>
      </w:r>
      <w:r w:rsidRPr="00225606">
        <w:rPr>
          <w:rFonts w:asciiTheme="minorHAnsi" w:hAnsiTheme="minorHAnsi" w:cstheme="minorHAnsi"/>
          <w:lang w:bidi="ar-LB"/>
        </w:rPr>
        <w:t xml:space="preserve"> to streamline administrative support.</w:t>
      </w:r>
    </w:p>
    <w:p w14:paraId="1C87144B" w14:textId="77777777" w:rsidR="00225606" w:rsidRDefault="00225606" w:rsidP="00225606">
      <w:pPr>
        <w:jc w:val="both"/>
        <w:rPr>
          <w:rFonts w:asciiTheme="minorHAnsi" w:hAnsiTheme="minorHAnsi" w:cstheme="minorHAnsi"/>
          <w:lang w:bidi="ar-LB"/>
        </w:rPr>
      </w:pPr>
    </w:p>
    <w:p w14:paraId="5A08FC45" w14:textId="3E788AAB" w:rsidR="002F5D2C" w:rsidRPr="00225606" w:rsidRDefault="002F5D2C" w:rsidP="00225606">
      <w:pPr>
        <w:pStyle w:val="ListParagraph"/>
        <w:numPr>
          <w:ilvl w:val="0"/>
          <w:numId w:val="19"/>
        </w:numPr>
        <w:jc w:val="both"/>
        <w:rPr>
          <w:rFonts w:asciiTheme="minorHAnsi" w:hAnsiTheme="minorHAnsi" w:cstheme="minorHAnsi"/>
          <w:lang w:bidi="ar-LB"/>
        </w:rPr>
      </w:pPr>
      <w:r w:rsidRPr="00225606">
        <w:rPr>
          <w:rFonts w:asciiTheme="minorHAnsi" w:hAnsiTheme="minorHAnsi" w:cstheme="minorHAnsi"/>
          <w:lang w:bidi="ar-LB"/>
        </w:rPr>
        <w:t>Information Technology (IT):</w:t>
      </w:r>
    </w:p>
    <w:p w14:paraId="3B93996B" w14:textId="3AB7BC74" w:rsidR="002F5D2C" w:rsidRPr="00225606" w:rsidRDefault="002F5D2C" w:rsidP="00294F0B">
      <w:pPr>
        <w:jc w:val="both"/>
        <w:rPr>
          <w:rFonts w:asciiTheme="minorHAnsi" w:hAnsiTheme="minorHAnsi" w:cstheme="minorHAnsi"/>
          <w:lang w:bidi="ar-LB"/>
        </w:rPr>
      </w:pPr>
      <w:r w:rsidRPr="00225606">
        <w:rPr>
          <w:rFonts w:asciiTheme="minorHAnsi" w:hAnsiTheme="minorHAnsi" w:cstheme="minorHAnsi"/>
          <w:lang w:bidi="ar-LB"/>
        </w:rPr>
        <w:t xml:space="preserve">Assess technology infrastructure and IT support services, integrating oversight by the </w:t>
      </w:r>
      <w:r w:rsidR="00294F0B">
        <w:rPr>
          <w:rFonts w:asciiTheme="minorHAnsi" w:hAnsiTheme="minorHAnsi" w:cstheme="minorHAnsi"/>
          <w:lang w:bidi="ar-LB"/>
        </w:rPr>
        <w:t xml:space="preserve">Executive Director’s </w:t>
      </w:r>
      <w:r w:rsidR="00294F0B" w:rsidRPr="00225606">
        <w:rPr>
          <w:rFonts w:asciiTheme="minorHAnsi" w:hAnsiTheme="minorHAnsi" w:cstheme="minorHAnsi"/>
          <w:lang w:bidi="ar-LB"/>
        </w:rPr>
        <w:t>for</w:t>
      </w:r>
      <w:r w:rsidRPr="00225606">
        <w:rPr>
          <w:rFonts w:asciiTheme="minorHAnsi" w:hAnsiTheme="minorHAnsi" w:cstheme="minorHAnsi"/>
          <w:lang w:bidi="ar-LB"/>
        </w:rPr>
        <w:t xml:space="preserve"> enhanced technology integration.</w:t>
      </w:r>
    </w:p>
    <w:p w14:paraId="287173D1" w14:textId="77777777" w:rsidR="002F5D2C" w:rsidRPr="00225606" w:rsidRDefault="002F5D2C" w:rsidP="00225606">
      <w:pPr>
        <w:jc w:val="both"/>
        <w:rPr>
          <w:rFonts w:asciiTheme="minorHAnsi" w:hAnsiTheme="minorHAnsi" w:cstheme="minorHAnsi"/>
          <w:lang w:bidi="ar-LB"/>
        </w:rPr>
      </w:pPr>
    </w:p>
    <w:p w14:paraId="2374D984" w14:textId="39A0EE9D" w:rsidR="002F5D2C" w:rsidRPr="00225606" w:rsidRDefault="002F5D2C" w:rsidP="00225606">
      <w:pPr>
        <w:pStyle w:val="ListParagraph"/>
        <w:numPr>
          <w:ilvl w:val="0"/>
          <w:numId w:val="19"/>
        </w:numPr>
        <w:jc w:val="both"/>
        <w:rPr>
          <w:rFonts w:asciiTheme="minorHAnsi" w:hAnsiTheme="minorHAnsi" w:cstheme="minorHAnsi"/>
          <w:lang w:bidi="ar-LB"/>
        </w:rPr>
      </w:pPr>
      <w:r w:rsidRPr="00225606">
        <w:rPr>
          <w:rFonts w:asciiTheme="minorHAnsi" w:hAnsiTheme="minorHAnsi" w:cstheme="minorHAnsi"/>
          <w:lang w:bidi="ar-LB"/>
        </w:rPr>
        <w:t>Programs and Operations:</w:t>
      </w:r>
    </w:p>
    <w:p w14:paraId="4D6C779C" w14:textId="5AFF2BF2" w:rsidR="002F5D2C" w:rsidRPr="00225606" w:rsidRDefault="002F5D2C" w:rsidP="00935359">
      <w:pPr>
        <w:jc w:val="both"/>
        <w:rPr>
          <w:rFonts w:asciiTheme="minorHAnsi" w:hAnsiTheme="minorHAnsi" w:cstheme="minorHAnsi"/>
          <w:lang w:bidi="ar-LB"/>
        </w:rPr>
      </w:pPr>
      <w:r w:rsidRPr="00225606">
        <w:rPr>
          <w:rFonts w:asciiTheme="minorHAnsi" w:hAnsiTheme="minorHAnsi" w:cstheme="minorHAnsi"/>
          <w:lang w:bidi="ar-LB"/>
        </w:rPr>
        <w:t>Assess the effectiveness of operations management and program coordination.</w:t>
      </w:r>
      <w:r w:rsidR="00935359">
        <w:rPr>
          <w:rFonts w:asciiTheme="minorHAnsi" w:hAnsiTheme="minorHAnsi" w:cstheme="minorHAnsi"/>
          <w:lang w:bidi="ar-LB"/>
        </w:rPr>
        <w:t xml:space="preserve"> </w:t>
      </w:r>
      <w:r w:rsidRPr="00225606">
        <w:rPr>
          <w:rFonts w:asciiTheme="minorHAnsi" w:hAnsiTheme="minorHAnsi" w:cstheme="minorHAnsi"/>
          <w:lang w:bidi="ar-LB"/>
        </w:rPr>
        <w:t xml:space="preserve">Ensure alignment of </w:t>
      </w:r>
      <w:r w:rsidR="00935359">
        <w:rPr>
          <w:rFonts w:asciiTheme="minorHAnsi" w:hAnsiTheme="minorHAnsi" w:cstheme="minorHAnsi"/>
          <w:lang w:bidi="ar-LB"/>
        </w:rPr>
        <w:t>operational strategies with MS’</w:t>
      </w:r>
      <w:r w:rsidRPr="00225606">
        <w:rPr>
          <w:rFonts w:asciiTheme="minorHAnsi" w:hAnsiTheme="minorHAnsi" w:cstheme="minorHAnsi"/>
          <w:lang w:bidi="ar-LB"/>
        </w:rPr>
        <w:t xml:space="preserve"> strategic plan, organizational goals, and departmental functions.</w:t>
      </w:r>
    </w:p>
    <w:p w14:paraId="55358518" w14:textId="77777777" w:rsidR="002F5D2C" w:rsidRPr="00225606" w:rsidRDefault="002F5D2C" w:rsidP="00225606">
      <w:pPr>
        <w:jc w:val="both"/>
        <w:rPr>
          <w:rFonts w:asciiTheme="minorHAnsi" w:hAnsiTheme="minorHAnsi" w:cstheme="minorHAnsi"/>
          <w:lang w:bidi="ar-LB"/>
        </w:rPr>
      </w:pPr>
    </w:p>
    <w:p w14:paraId="013FD95E" w14:textId="72665828" w:rsidR="002F5D2C" w:rsidRPr="00225606" w:rsidRDefault="002F5D2C" w:rsidP="00225606">
      <w:pPr>
        <w:pStyle w:val="ListParagraph"/>
        <w:numPr>
          <w:ilvl w:val="0"/>
          <w:numId w:val="19"/>
        </w:numPr>
        <w:jc w:val="both"/>
        <w:rPr>
          <w:rFonts w:asciiTheme="minorHAnsi" w:hAnsiTheme="minorHAnsi" w:cstheme="minorHAnsi"/>
          <w:lang w:bidi="ar-LB"/>
        </w:rPr>
      </w:pPr>
      <w:r w:rsidRPr="00225606">
        <w:rPr>
          <w:rFonts w:asciiTheme="minorHAnsi" w:hAnsiTheme="minorHAnsi" w:cstheme="minorHAnsi"/>
          <w:lang w:bidi="ar-LB"/>
        </w:rPr>
        <w:t>Interdepartmental Communication:</w:t>
      </w:r>
    </w:p>
    <w:p w14:paraId="71010955" w14:textId="6EA97709" w:rsidR="002F5D2C" w:rsidRPr="00225606" w:rsidRDefault="002F5D2C" w:rsidP="00294F0B">
      <w:pPr>
        <w:jc w:val="both"/>
        <w:rPr>
          <w:rFonts w:asciiTheme="minorHAnsi" w:hAnsiTheme="minorHAnsi" w:cstheme="minorHAnsi"/>
          <w:lang w:bidi="ar-LB"/>
        </w:rPr>
      </w:pPr>
      <w:r w:rsidRPr="00225606">
        <w:rPr>
          <w:rFonts w:asciiTheme="minorHAnsi" w:hAnsiTheme="minorHAnsi" w:cstheme="minorHAnsi"/>
          <w:lang w:bidi="ar-LB"/>
        </w:rPr>
        <w:t xml:space="preserve">Enhance communication lines and information flow between departments, facilitated by the </w:t>
      </w:r>
      <w:r w:rsidR="00294F0B">
        <w:rPr>
          <w:rFonts w:asciiTheme="minorHAnsi" w:hAnsiTheme="minorHAnsi" w:cstheme="minorHAnsi"/>
          <w:lang w:bidi="ar-LB"/>
        </w:rPr>
        <w:t>Executive Director’s</w:t>
      </w:r>
      <w:r w:rsidRPr="00225606">
        <w:rPr>
          <w:rFonts w:asciiTheme="minorHAnsi" w:hAnsiTheme="minorHAnsi" w:cstheme="minorHAnsi"/>
          <w:lang w:bidi="ar-LB"/>
        </w:rPr>
        <w:t xml:space="preserve"> central coordination.</w:t>
      </w:r>
      <w:r w:rsidR="00935359">
        <w:rPr>
          <w:rFonts w:asciiTheme="minorHAnsi" w:hAnsiTheme="minorHAnsi" w:cstheme="minorHAnsi"/>
          <w:lang w:bidi="ar-LB"/>
        </w:rPr>
        <w:t xml:space="preserve"> </w:t>
      </w:r>
      <w:r w:rsidRPr="00225606">
        <w:rPr>
          <w:rFonts w:asciiTheme="minorHAnsi" w:hAnsiTheme="minorHAnsi" w:cstheme="minorHAnsi"/>
          <w:lang w:bidi="ar-LB"/>
        </w:rPr>
        <w:t>Develop strategies to improve decision-making processes and collaboration across departments.</w:t>
      </w:r>
    </w:p>
    <w:p w14:paraId="4B598008" w14:textId="09CBC1EE" w:rsidR="00056E35" w:rsidRDefault="00056E35">
      <w:pPr>
        <w:rPr>
          <w:rFonts w:asciiTheme="minorHAnsi" w:hAnsiTheme="minorHAnsi" w:cstheme="minorHAnsi"/>
          <w:lang w:bidi="ar-LB"/>
        </w:rPr>
      </w:pPr>
      <w:r>
        <w:rPr>
          <w:rFonts w:asciiTheme="minorHAnsi" w:hAnsiTheme="minorHAnsi" w:cstheme="minorHAnsi"/>
          <w:lang w:bidi="ar-LB"/>
        </w:rPr>
        <w:br w:type="page"/>
      </w:r>
    </w:p>
    <w:p w14:paraId="68DB7F94" w14:textId="77777777" w:rsidR="002F5D2C" w:rsidRPr="00225606" w:rsidRDefault="002F5D2C" w:rsidP="00225606">
      <w:pPr>
        <w:jc w:val="both"/>
        <w:rPr>
          <w:rFonts w:asciiTheme="minorHAnsi" w:hAnsiTheme="minorHAnsi" w:cstheme="minorHAnsi"/>
          <w:lang w:bidi="ar-LB"/>
        </w:rPr>
      </w:pPr>
    </w:p>
    <w:p w14:paraId="01EB30EE" w14:textId="135F05AA" w:rsidR="00EB7B29" w:rsidRPr="00225606" w:rsidRDefault="00766DB1" w:rsidP="00225606">
      <w:pPr>
        <w:pStyle w:val="Heading1"/>
        <w:spacing w:line="240" w:lineRule="auto"/>
        <w:jc w:val="both"/>
        <w:rPr>
          <w:rFonts w:asciiTheme="minorHAnsi" w:hAnsiTheme="minorHAnsi" w:cstheme="minorHAnsi"/>
          <w:lang w:val="en-US"/>
        </w:rPr>
      </w:pPr>
      <w:r w:rsidRPr="00225606">
        <w:rPr>
          <w:rFonts w:asciiTheme="minorHAnsi" w:hAnsiTheme="minorHAnsi" w:cstheme="minorHAnsi"/>
          <w:lang w:val="en-US"/>
        </w:rPr>
        <w:t xml:space="preserve">Outputs and </w:t>
      </w:r>
      <w:r w:rsidR="009632CD" w:rsidRPr="00225606">
        <w:rPr>
          <w:rFonts w:asciiTheme="minorHAnsi" w:hAnsiTheme="minorHAnsi" w:cstheme="minorHAnsi"/>
          <w:lang w:val="en-US"/>
        </w:rPr>
        <w:t xml:space="preserve">Deliverables  </w:t>
      </w:r>
    </w:p>
    <w:p w14:paraId="3F6902CE" w14:textId="453FDD4E" w:rsidR="00FE14D5" w:rsidRPr="00225606" w:rsidRDefault="00FE14D5" w:rsidP="00225606">
      <w:pPr>
        <w:jc w:val="both"/>
        <w:rPr>
          <w:rFonts w:asciiTheme="minorHAnsi" w:hAnsiTheme="minorHAnsi" w:cstheme="minorHAnsi"/>
          <w:lang w:val="en-US" w:bidi="ar-LB"/>
        </w:rPr>
      </w:pPr>
      <w:r w:rsidRPr="00225606">
        <w:rPr>
          <w:rFonts w:asciiTheme="minorHAnsi" w:hAnsiTheme="minorHAnsi" w:cstheme="minorHAnsi"/>
          <w:lang w:val="en-US" w:bidi="ar-LB"/>
        </w:rPr>
        <w:t xml:space="preserve">Consultant to: </w:t>
      </w:r>
    </w:p>
    <w:p w14:paraId="6BD1E3E0" w14:textId="3DBC7176" w:rsidR="00FE14D5" w:rsidRPr="00225606" w:rsidRDefault="00935359" w:rsidP="00935359">
      <w:pPr>
        <w:pStyle w:val="ListParagraph"/>
        <w:numPr>
          <w:ilvl w:val="0"/>
          <w:numId w:val="14"/>
        </w:numPr>
        <w:jc w:val="both"/>
        <w:rPr>
          <w:rFonts w:asciiTheme="minorHAnsi" w:hAnsiTheme="minorHAnsi" w:cstheme="minorHAnsi"/>
          <w:lang w:val="en-US" w:bidi="ar-LB"/>
        </w:rPr>
      </w:pPr>
      <w:r>
        <w:rPr>
          <w:rFonts w:asciiTheme="minorHAnsi" w:hAnsiTheme="minorHAnsi" w:cstheme="minorHAnsi"/>
          <w:lang w:val="en-US" w:bidi="ar-LB"/>
        </w:rPr>
        <w:t>Present a clear action plan including a</w:t>
      </w:r>
      <w:r w:rsidR="00FE14D5" w:rsidRPr="00225606">
        <w:rPr>
          <w:rFonts w:asciiTheme="minorHAnsi" w:hAnsiTheme="minorHAnsi" w:cstheme="minorHAnsi"/>
          <w:lang w:val="en-US" w:bidi="ar-LB"/>
        </w:rPr>
        <w:t xml:space="preserve"> timeline </w:t>
      </w:r>
      <w:r>
        <w:rPr>
          <w:rFonts w:asciiTheme="minorHAnsi" w:hAnsiTheme="minorHAnsi" w:cstheme="minorHAnsi"/>
          <w:lang w:val="en-US" w:bidi="ar-LB"/>
        </w:rPr>
        <w:t>to deliver the needed outputs noting that all the work need to be completed by November 30, 2024</w:t>
      </w:r>
      <w:r w:rsidR="00FE14D5" w:rsidRPr="00225606">
        <w:rPr>
          <w:rFonts w:asciiTheme="minorHAnsi" w:hAnsiTheme="minorHAnsi" w:cstheme="minorHAnsi"/>
          <w:lang w:val="en-US" w:bidi="ar-LB"/>
        </w:rPr>
        <w:t xml:space="preserve">; </w:t>
      </w:r>
    </w:p>
    <w:p w14:paraId="6BE9F29D" w14:textId="0AFC1E0C" w:rsidR="009C4D42" w:rsidRPr="00225606" w:rsidRDefault="00935359" w:rsidP="00225606">
      <w:pPr>
        <w:pStyle w:val="ListParagraph"/>
        <w:numPr>
          <w:ilvl w:val="0"/>
          <w:numId w:val="14"/>
        </w:numPr>
        <w:jc w:val="both"/>
        <w:rPr>
          <w:rFonts w:asciiTheme="minorHAnsi" w:hAnsiTheme="minorHAnsi" w:cstheme="minorHAnsi"/>
          <w:lang w:val="en-US" w:bidi="ar-LB"/>
        </w:rPr>
      </w:pPr>
      <w:r>
        <w:rPr>
          <w:rFonts w:asciiTheme="minorHAnsi" w:hAnsiTheme="minorHAnsi" w:cstheme="minorHAnsi"/>
          <w:lang w:val="en-US" w:bidi="ar-LB"/>
        </w:rPr>
        <w:t xml:space="preserve">Develop a comprehensive review for each </w:t>
      </w:r>
      <w:r w:rsidR="00AF70F2">
        <w:rPr>
          <w:rFonts w:asciiTheme="minorHAnsi" w:hAnsiTheme="minorHAnsi" w:cstheme="minorHAnsi"/>
          <w:lang w:val="en-US" w:bidi="ar-LB"/>
        </w:rPr>
        <w:t xml:space="preserve">of the 7 </w:t>
      </w:r>
      <w:r>
        <w:rPr>
          <w:rFonts w:asciiTheme="minorHAnsi" w:hAnsiTheme="minorHAnsi" w:cstheme="minorHAnsi"/>
          <w:lang w:val="en-US" w:bidi="ar-LB"/>
        </w:rPr>
        <w:t>department</w:t>
      </w:r>
      <w:r w:rsidR="00AF70F2">
        <w:rPr>
          <w:rFonts w:asciiTheme="minorHAnsi" w:hAnsiTheme="minorHAnsi" w:cstheme="minorHAnsi"/>
          <w:lang w:val="en-US" w:bidi="ar-LB"/>
        </w:rPr>
        <w:t>s</w:t>
      </w:r>
      <w:r>
        <w:rPr>
          <w:rFonts w:asciiTheme="minorHAnsi" w:hAnsiTheme="minorHAnsi" w:cstheme="minorHAnsi"/>
          <w:lang w:val="en-US" w:bidi="ar-LB"/>
        </w:rPr>
        <w:t xml:space="preserve"> </w:t>
      </w:r>
      <w:r w:rsidR="00AF70F2">
        <w:rPr>
          <w:rFonts w:asciiTheme="minorHAnsi" w:hAnsiTheme="minorHAnsi" w:cstheme="minorHAnsi"/>
          <w:lang w:val="en-US" w:bidi="ar-LB"/>
        </w:rPr>
        <w:t xml:space="preserve">including assessment of current status/functioning based on international standards/benchmarking; </w:t>
      </w:r>
    </w:p>
    <w:p w14:paraId="090D5119" w14:textId="06114C4A" w:rsidR="009C4D42" w:rsidRDefault="00AF70F2" w:rsidP="00225606">
      <w:pPr>
        <w:pStyle w:val="ListParagraph"/>
        <w:numPr>
          <w:ilvl w:val="0"/>
          <w:numId w:val="14"/>
        </w:numPr>
        <w:jc w:val="both"/>
        <w:rPr>
          <w:rFonts w:asciiTheme="minorHAnsi" w:hAnsiTheme="minorHAnsi" w:cstheme="minorHAnsi"/>
          <w:lang w:val="en-US" w:bidi="ar-LB"/>
        </w:rPr>
      </w:pPr>
      <w:r>
        <w:rPr>
          <w:rFonts w:asciiTheme="minorHAnsi" w:hAnsiTheme="minorHAnsi" w:cstheme="minorHAnsi"/>
          <w:lang w:val="en-US" w:bidi="ar-LB"/>
        </w:rPr>
        <w:t>Develop clear, specific, and sequential recommendations for each department to optimize the inter and intra-departmental functioning;</w:t>
      </w:r>
    </w:p>
    <w:p w14:paraId="60A868FB" w14:textId="5EF4D876" w:rsidR="00AF70F2" w:rsidRPr="00225606" w:rsidRDefault="00AF70F2" w:rsidP="00225606">
      <w:pPr>
        <w:pStyle w:val="ListParagraph"/>
        <w:numPr>
          <w:ilvl w:val="0"/>
          <w:numId w:val="14"/>
        </w:numPr>
        <w:jc w:val="both"/>
        <w:rPr>
          <w:rFonts w:asciiTheme="minorHAnsi" w:hAnsiTheme="minorHAnsi" w:cstheme="minorHAnsi"/>
          <w:lang w:val="en-US" w:bidi="ar-LB"/>
        </w:rPr>
      </w:pPr>
      <w:r>
        <w:rPr>
          <w:rFonts w:asciiTheme="minorHAnsi" w:hAnsiTheme="minorHAnsi" w:cstheme="minorHAnsi"/>
          <w:lang w:val="en-US" w:bidi="ar-LB"/>
        </w:rPr>
        <w:t xml:space="preserve">Develop specific tools to optimize the work of the departments (average of 2 tools per department) as per the outcome of the review process and associated recommendations.  </w:t>
      </w:r>
    </w:p>
    <w:p w14:paraId="5EECDA76" w14:textId="30196309" w:rsidR="009C4D42" w:rsidRPr="00225606" w:rsidRDefault="00AF70F2" w:rsidP="00AF70F2">
      <w:pPr>
        <w:pStyle w:val="ListParagraph"/>
        <w:numPr>
          <w:ilvl w:val="0"/>
          <w:numId w:val="14"/>
        </w:numPr>
        <w:jc w:val="both"/>
        <w:rPr>
          <w:rFonts w:asciiTheme="minorHAnsi" w:hAnsiTheme="minorHAnsi" w:cstheme="minorHAnsi"/>
          <w:lang w:val="en-US" w:bidi="ar-LB"/>
        </w:rPr>
      </w:pPr>
      <w:r>
        <w:rPr>
          <w:rFonts w:asciiTheme="minorHAnsi" w:hAnsiTheme="minorHAnsi" w:cstheme="minorHAnsi"/>
          <w:lang w:val="en-US" w:bidi="ar-LB"/>
        </w:rPr>
        <w:t>Develop a power-point presentation summarizing the outputs of the review and recommendations for each department (in English and Arabic)</w:t>
      </w:r>
    </w:p>
    <w:p w14:paraId="3F85CB6A" w14:textId="15D77788" w:rsidR="009C4D42" w:rsidRPr="00225606" w:rsidRDefault="00AF70F2" w:rsidP="00225606">
      <w:pPr>
        <w:pStyle w:val="ListParagraph"/>
        <w:numPr>
          <w:ilvl w:val="0"/>
          <w:numId w:val="14"/>
        </w:numPr>
        <w:jc w:val="both"/>
        <w:rPr>
          <w:rFonts w:asciiTheme="minorHAnsi" w:hAnsiTheme="minorHAnsi" w:cstheme="minorHAnsi"/>
          <w:lang w:val="en-US" w:bidi="ar-LB"/>
        </w:rPr>
      </w:pPr>
      <w:r>
        <w:rPr>
          <w:rFonts w:asciiTheme="minorHAnsi" w:hAnsiTheme="minorHAnsi" w:cstheme="minorHAnsi"/>
          <w:lang w:val="en-US" w:bidi="ar-LB"/>
        </w:rPr>
        <w:t xml:space="preserve">Ensure regular check-in and pre-action approval by the Executive Director prior to implementation. </w:t>
      </w:r>
    </w:p>
    <w:p w14:paraId="1C3392AD" w14:textId="77777777" w:rsidR="00EB7B29" w:rsidRPr="00225606" w:rsidRDefault="00EB7B29" w:rsidP="00225606">
      <w:pPr>
        <w:tabs>
          <w:tab w:val="left" w:pos="720"/>
        </w:tabs>
        <w:spacing w:line="276" w:lineRule="auto"/>
        <w:jc w:val="both"/>
        <w:rPr>
          <w:rFonts w:asciiTheme="minorHAnsi" w:hAnsiTheme="minorHAnsi" w:cstheme="minorHAnsi"/>
          <w:lang w:val="en-US"/>
        </w:rPr>
      </w:pPr>
    </w:p>
    <w:p w14:paraId="7220302F" w14:textId="5E020EE0" w:rsidR="00BA1B96" w:rsidRPr="00225606" w:rsidRDefault="00714B66" w:rsidP="00225606">
      <w:pPr>
        <w:pStyle w:val="Heading1"/>
        <w:spacing w:before="0"/>
        <w:jc w:val="both"/>
        <w:rPr>
          <w:rFonts w:asciiTheme="minorHAnsi" w:hAnsiTheme="minorHAnsi" w:cstheme="minorHAnsi"/>
          <w:lang w:val="en-US"/>
        </w:rPr>
      </w:pPr>
      <w:r w:rsidRPr="00225606">
        <w:rPr>
          <w:rFonts w:asciiTheme="minorHAnsi" w:hAnsiTheme="minorHAnsi" w:cstheme="minorHAnsi"/>
          <w:lang w:val="en-US"/>
        </w:rPr>
        <w:t>R</w:t>
      </w:r>
      <w:r w:rsidR="00F0611A" w:rsidRPr="00225606">
        <w:rPr>
          <w:rFonts w:asciiTheme="minorHAnsi" w:hAnsiTheme="minorHAnsi" w:cstheme="minorHAnsi"/>
          <w:lang w:val="en-US"/>
        </w:rPr>
        <w:t>equired qualifications</w:t>
      </w:r>
    </w:p>
    <w:p w14:paraId="2A1335A4" w14:textId="2EE0D71B" w:rsidR="00915EE2" w:rsidRPr="00225606" w:rsidRDefault="00915EE2" w:rsidP="00225606">
      <w:pPr>
        <w:numPr>
          <w:ilvl w:val="0"/>
          <w:numId w:val="15"/>
        </w:numPr>
        <w:tabs>
          <w:tab w:val="left" w:pos="720"/>
        </w:tabs>
        <w:jc w:val="both"/>
        <w:rPr>
          <w:rFonts w:asciiTheme="minorHAnsi" w:hAnsiTheme="minorHAnsi" w:cstheme="minorHAnsi"/>
          <w:lang w:val="en-US" w:bidi="ar-LB"/>
        </w:rPr>
      </w:pPr>
      <w:r w:rsidRPr="00225606">
        <w:rPr>
          <w:rFonts w:asciiTheme="minorHAnsi" w:hAnsiTheme="minorHAnsi" w:cstheme="minorHAnsi"/>
          <w:lang w:val="en-US" w:bidi="ar-LB"/>
        </w:rPr>
        <w:t>A university degree in relevant</w:t>
      </w:r>
      <w:r w:rsidR="00B506E0" w:rsidRPr="00225606">
        <w:rPr>
          <w:rFonts w:asciiTheme="minorHAnsi" w:hAnsiTheme="minorHAnsi" w:cstheme="minorHAnsi"/>
          <w:lang w:val="en-US" w:bidi="ar-LB"/>
        </w:rPr>
        <w:t xml:space="preserve"> and </w:t>
      </w:r>
      <w:r w:rsidRPr="00225606">
        <w:rPr>
          <w:rFonts w:asciiTheme="minorHAnsi" w:hAnsiTheme="minorHAnsi" w:cstheme="minorHAnsi"/>
          <w:lang w:val="en-US" w:bidi="ar-LB"/>
        </w:rPr>
        <w:t xml:space="preserve">extensive experience </w:t>
      </w:r>
      <w:r w:rsidR="00B506E0" w:rsidRPr="00225606">
        <w:rPr>
          <w:rFonts w:asciiTheme="minorHAnsi" w:hAnsiTheme="minorHAnsi" w:cstheme="minorHAnsi"/>
          <w:lang w:val="en-US" w:bidi="ar-LB"/>
        </w:rPr>
        <w:t>in the domain; w</w:t>
      </w:r>
      <w:r w:rsidRPr="00225606">
        <w:rPr>
          <w:rFonts w:asciiTheme="minorHAnsi" w:hAnsiTheme="minorHAnsi" w:cstheme="minorHAnsi"/>
          <w:lang w:val="en-US" w:bidi="ar-LB"/>
        </w:rPr>
        <w:t>orking with teams in the NGO sector</w:t>
      </w:r>
      <w:r w:rsidR="00B506E0" w:rsidRPr="00225606">
        <w:rPr>
          <w:rFonts w:asciiTheme="minorHAnsi" w:hAnsiTheme="minorHAnsi" w:cstheme="minorHAnsi"/>
          <w:lang w:val="en-US" w:bidi="ar-LB"/>
        </w:rPr>
        <w:t xml:space="preserve"> is a plus; </w:t>
      </w:r>
    </w:p>
    <w:p w14:paraId="3DFD905F" w14:textId="77777777" w:rsidR="00915EE2" w:rsidRPr="00225606" w:rsidRDefault="00915EE2" w:rsidP="00225606">
      <w:pPr>
        <w:numPr>
          <w:ilvl w:val="0"/>
          <w:numId w:val="15"/>
        </w:numPr>
        <w:tabs>
          <w:tab w:val="left" w:pos="720"/>
        </w:tabs>
        <w:jc w:val="both"/>
        <w:rPr>
          <w:rFonts w:asciiTheme="minorHAnsi" w:hAnsiTheme="minorHAnsi" w:cstheme="minorHAnsi"/>
          <w:lang w:val="en-US" w:bidi="ar-LB"/>
        </w:rPr>
      </w:pPr>
      <w:r w:rsidRPr="00225606">
        <w:rPr>
          <w:rFonts w:asciiTheme="minorHAnsi" w:hAnsiTheme="minorHAnsi" w:cstheme="minorHAnsi"/>
          <w:lang w:val="en-US" w:bidi="ar-LB"/>
        </w:rPr>
        <w:t xml:space="preserve">Minimum of 10 years of experience in relevant and similar consultancies (evident on CV or company portfolio); </w:t>
      </w:r>
    </w:p>
    <w:p w14:paraId="4E82852A" w14:textId="56D1B960" w:rsidR="009C659E" w:rsidRPr="00225606" w:rsidRDefault="00915EE2" w:rsidP="00225606">
      <w:pPr>
        <w:numPr>
          <w:ilvl w:val="0"/>
          <w:numId w:val="15"/>
        </w:numPr>
        <w:tabs>
          <w:tab w:val="left" w:pos="720"/>
        </w:tabs>
        <w:jc w:val="both"/>
        <w:rPr>
          <w:rFonts w:asciiTheme="minorHAnsi" w:hAnsiTheme="minorHAnsi" w:cstheme="minorHAnsi"/>
          <w:lang w:val="en-US" w:bidi="ar-LB"/>
        </w:rPr>
      </w:pPr>
      <w:r w:rsidRPr="00225606">
        <w:rPr>
          <w:rFonts w:asciiTheme="minorHAnsi" w:hAnsiTheme="minorHAnsi" w:cstheme="minorHAnsi"/>
          <w:lang w:val="en-US" w:bidi="ar-LB"/>
        </w:rPr>
        <w:t>Excellent proficiency in Arabic</w:t>
      </w:r>
      <w:r w:rsidR="00B506E0" w:rsidRPr="00225606">
        <w:rPr>
          <w:rFonts w:asciiTheme="minorHAnsi" w:hAnsiTheme="minorHAnsi" w:cstheme="minorHAnsi"/>
          <w:lang w:val="en-US" w:bidi="ar-LB"/>
        </w:rPr>
        <w:t xml:space="preserve"> and </w:t>
      </w:r>
      <w:r w:rsidR="00442CFC" w:rsidRPr="00225606">
        <w:rPr>
          <w:rFonts w:asciiTheme="minorHAnsi" w:hAnsiTheme="minorHAnsi" w:cstheme="minorHAnsi"/>
          <w:lang w:val="en-US" w:bidi="ar-LB"/>
        </w:rPr>
        <w:t>English.</w:t>
      </w:r>
      <w:r w:rsidR="00B506E0" w:rsidRPr="00225606">
        <w:rPr>
          <w:rFonts w:asciiTheme="minorHAnsi" w:hAnsiTheme="minorHAnsi" w:cstheme="minorHAnsi"/>
          <w:lang w:val="en-US" w:bidi="ar-LB"/>
        </w:rPr>
        <w:t xml:space="preserve"> </w:t>
      </w:r>
    </w:p>
    <w:p w14:paraId="09CC84AF" w14:textId="77777777" w:rsidR="005C6005" w:rsidRPr="00225606" w:rsidRDefault="005C6005" w:rsidP="005C6005">
      <w:pPr>
        <w:pStyle w:val="Heading1"/>
        <w:numPr>
          <w:ilvl w:val="0"/>
          <w:numId w:val="8"/>
        </w:numPr>
        <w:jc w:val="both"/>
        <w:rPr>
          <w:rFonts w:asciiTheme="minorHAnsi" w:hAnsiTheme="minorHAnsi" w:cstheme="minorHAnsi"/>
        </w:rPr>
      </w:pPr>
      <w:r w:rsidRPr="00225606">
        <w:rPr>
          <w:rFonts w:asciiTheme="minorHAnsi" w:hAnsiTheme="minorHAnsi" w:cstheme="minorHAnsi"/>
        </w:rPr>
        <w:t xml:space="preserve">Payment </w:t>
      </w:r>
    </w:p>
    <w:p w14:paraId="060AF609" w14:textId="77777777" w:rsidR="005C6005" w:rsidRPr="00225606" w:rsidRDefault="005C6005" w:rsidP="005C6005">
      <w:pPr>
        <w:pStyle w:val="ListParagraph"/>
        <w:numPr>
          <w:ilvl w:val="0"/>
          <w:numId w:val="9"/>
        </w:numPr>
        <w:jc w:val="both"/>
        <w:rPr>
          <w:rFonts w:asciiTheme="minorHAnsi" w:hAnsiTheme="minorHAnsi" w:cstheme="minorHAnsi"/>
          <w:color w:val="000000"/>
          <w:lang w:val="en-US"/>
        </w:rPr>
      </w:pPr>
      <w:r w:rsidRPr="00225606">
        <w:rPr>
          <w:rFonts w:asciiTheme="minorHAnsi" w:hAnsiTheme="minorHAnsi" w:cstheme="minorHAnsi"/>
          <w:color w:val="000000"/>
          <w:lang w:val="en-US"/>
        </w:rPr>
        <w:t xml:space="preserve">In fresh dollars. </w:t>
      </w:r>
    </w:p>
    <w:p w14:paraId="6D8D5D2E" w14:textId="77777777" w:rsidR="005C6005" w:rsidRPr="005C6005" w:rsidRDefault="005C6005" w:rsidP="005C6005">
      <w:pPr>
        <w:pStyle w:val="ListParagraph"/>
        <w:numPr>
          <w:ilvl w:val="0"/>
          <w:numId w:val="9"/>
        </w:numPr>
        <w:jc w:val="both"/>
        <w:rPr>
          <w:rFonts w:asciiTheme="minorHAnsi" w:hAnsiTheme="minorHAnsi" w:cstheme="minorHAnsi"/>
          <w:lang w:val="en-US"/>
        </w:rPr>
      </w:pPr>
      <w:r w:rsidRPr="005C6005">
        <w:rPr>
          <w:rFonts w:asciiTheme="minorHAnsi" w:hAnsiTheme="minorHAnsi" w:cstheme="minorHAnsi"/>
          <w:color w:val="000000"/>
          <w:lang w:val="en-US"/>
        </w:rPr>
        <w:t xml:space="preserve">Payment conditions: Bank check in USD cashed fresh money from </w:t>
      </w:r>
      <w:proofErr w:type="spellStart"/>
      <w:r w:rsidRPr="005C6005">
        <w:rPr>
          <w:rFonts w:asciiTheme="minorHAnsi" w:hAnsiTheme="minorHAnsi" w:cstheme="minorHAnsi"/>
          <w:color w:val="000000"/>
          <w:lang w:val="en-US"/>
        </w:rPr>
        <w:t>Fransabank</w:t>
      </w:r>
      <w:proofErr w:type="spellEnd"/>
      <w:r w:rsidRPr="005C6005">
        <w:rPr>
          <w:rFonts w:asciiTheme="minorHAnsi" w:hAnsiTheme="minorHAnsi" w:cstheme="minorHAnsi"/>
          <w:color w:val="000000"/>
          <w:lang w:val="en-US"/>
        </w:rPr>
        <w:t xml:space="preserve"> or BLOM – Banking commission (6$/1000) payable by the supplier. </w:t>
      </w:r>
    </w:p>
    <w:p w14:paraId="435C7F0A" w14:textId="77777777" w:rsidR="009C659E" w:rsidRPr="00225606" w:rsidRDefault="009C659E" w:rsidP="00225606">
      <w:pPr>
        <w:jc w:val="both"/>
        <w:rPr>
          <w:rFonts w:asciiTheme="minorHAnsi" w:hAnsiTheme="minorHAnsi" w:cstheme="minorHAnsi"/>
          <w:lang w:val="en-US" w:bidi="ar-LB"/>
        </w:rPr>
      </w:pPr>
    </w:p>
    <w:p w14:paraId="099522C4" w14:textId="396456EB" w:rsidR="00BD1E36" w:rsidRPr="00225606" w:rsidRDefault="00BD1E36" w:rsidP="00225606">
      <w:pPr>
        <w:pStyle w:val="Heading1"/>
        <w:jc w:val="both"/>
        <w:rPr>
          <w:rFonts w:asciiTheme="minorHAnsi" w:hAnsiTheme="minorHAnsi" w:cstheme="minorHAnsi"/>
          <w:lang w:val="en-US"/>
        </w:rPr>
      </w:pPr>
      <w:r w:rsidRPr="00225606">
        <w:rPr>
          <w:rFonts w:asciiTheme="minorHAnsi" w:hAnsiTheme="minorHAnsi" w:cstheme="minorHAnsi"/>
          <w:lang w:val="en-US"/>
        </w:rPr>
        <w:t>H</w:t>
      </w:r>
      <w:r w:rsidR="00F0611A" w:rsidRPr="00225606">
        <w:rPr>
          <w:rFonts w:asciiTheme="minorHAnsi" w:hAnsiTheme="minorHAnsi" w:cstheme="minorHAnsi"/>
          <w:lang w:val="en-US"/>
        </w:rPr>
        <w:t>ow to apply</w:t>
      </w:r>
    </w:p>
    <w:p w14:paraId="39635E71" w14:textId="185F31F7" w:rsidR="00BD1E36" w:rsidRPr="00225606" w:rsidRDefault="00BD1E36" w:rsidP="00AC04C6">
      <w:pPr>
        <w:jc w:val="both"/>
        <w:rPr>
          <w:rFonts w:asciiTheme="minorHAnsi" w:hAnsiTheme="minorHAnsi" w:cstheme="minorHAnsi"/>
        </w:rPr>
      </w:pPr>
      <w:r w:rsidRPr="00225606">
        <w:rPr>
          <w:rFonts w:asciiTheme="minorHAnsi" w:hAnsiTheme="minorHAnsi" w:cstheme="minorHAnsi"/>
          <w:color w:val="000000"/>
          <w:lang w:val="en-US"/>
        </w:rPr>
        <w:t>Bids should be sent by e-mail to Mr</w:t>
      </w:r>
      <w:r w:rsidR="00442CFC" w:rsidRPr="00225606">
        <w:rPr>
          <w:rFonts w:asciiTheme="minorHAnsi" w:hAnsiTheme="minorHAnsi" w:cstheme="minorHAnsi"/>
          <w:color w:val="000000"/>
          <w:lang w:val="en-US"/>
        </w:rPr>
        <w:t>.</w:t>
      </w:r>
      <w:r w:rsidRPr="00225606">
        <w:rPr>
          <w:rFonts w:asciiTheme="minorHAnsi" w:hAnsiTheme="minorHAnsi" w:cstheme="minorHAnsi"/>
          <w:color w:val="000000"/>
          <w:lang w:val="en-US"/>
        </w:rPr>
        <w:t xml:space="preserve"> Pierre Hattouny, procurement officer: </w:t>
      </w:r>
      <w:hyperlink r:id="rId8" w:history="1">
        <w:r w:rsidR="00F0611A" w:rsidRPr="00225606">
          <w:rPr>
            <w:rStyle w:val="Hyperlink"/>
            <w:rFonts w:asciiTheme="minorHAnsi" w:hAnsiTheme="minorHAnsi" w:cstheme="minorHAnsi"/>
            <w:lang w:val="en-US"/>
          </w:rPr>
          <w:t>p.hattouny@mouvementsocial.org</w:t>
        </w:r>
      </w:hyperlink>
      <w:r w:rsidR="00F0611A" w:rsidRPr="00225606">
        <w:rPr>
          <w:rFonts w:asciiTheme="minorHAnsi" w:hAnsiTheme="minorHAnsi" w:cstheme="minorHAnsi"/>
          <w:lang w:val="en-US"/>
        </w:rPr>
        <w:t xml:space="preserve"> </w:t>
      </w:r>
      <w:r w:rsidRPr="00225606">
        <w:rPr>
          <w:rFonts w:asciiTheme="minorHAnsi" w:hAnsiTheme="minorHAnsi" w:cstheme="minorHAnsi"/>
          <w:color w:val="000000"/>
          <w:lang w:val="en-US"/>
        </w:rPr>
        <w:t xml:space="preserve">mentioning the TOR reference (BAD </w:t>
      </w:r>
      <w:r w:rsidR="00AC04C6">
        <w:rPr>
          <w:rFonts w:asciiTheme="minorHAnsi" w:hAnsiTheme="minorHAnsi" w:cstheme="minorHAnsi"/>
          <w:color w:val="000000"/>
          <w:lang w:val="en-US"/>
        </w:rPr>
        <w:t>95-2024</w:t>
      </w:r>
      <w:r w:rsidRPr="00225606">
        <w:rPr>
          <w:rFonts w:asciiTheme="minorHAnsi" w:hAnsiTheme="minorHAnsi" w:cstheme="minorHAnsi"/>
          <w:color w:val="000000"/>
          <w:lang w:val="en-US"/>
        </w:rPr>
        <w:t>).</w:t>
      </w:r>
    </w:p>
    <w:p w14:paraId="342AF975" w14:textId="77777777" w:rsidR="00BD1E36" w:rsidRPr="00225606" w:rsidRDefault="00BD1E36" w:rsidP="00225606">
      <w:pPr>
        <w:pStyle w:val="Default"/>
        <w:spacing w:line="276" w:lineRule="auto"/>
        <w:jc w:val="both"/>
        <w:rPr>
          <w:rFonts w:asciiTheme="minorHAnsi" w:hAnsiTheme="minorHAnsi" w:cstheme="minorHAnsi"/>
        </w:rPr>
      </w:pPr>
    </w:p>
    <w:p w14:paraId="035ED055" w14:textId="77777777" w:rsidR="00F84C7F" w:rsidRPr="005C6005" w:rsidRDefault="00F84C7F" w:rsidP="00225606">
      <w:pPr>
        <w:pStyle w:val="NormalWeb"/>
        <w:shd w:val="clear" w:color="auto" w:fill="FFFFFF"/>
        <w:jc w:val="both"/>
        <w:rPr>
          <w:rFonts w:asciiTheme="minorHAnsi" w:hAnsiTheme="minorHAnsi" w:cstheme="minorHAnsi"/>
          <w:color w:val="000000"/>
        </w:rPr>
      </w:pPr>
      <w:r w:rsidRPr="005C6005">
        <w:rPr>
          <w:rFonts w:asciiTheme="minorHAnsi" w:hAnsiTheme="minorHAnsi" w:cstheme="minorHAnsi"/>
          <w:color w:val="000000"/>
        </w:rPr>
        <w:t>The candidates (individual, company or teams) are expected to include in the application: </w:t>
      </w:r>
    </w:p>
    <w:p w14:paraId="676B0DFD" w14:textId="77777777" w:rsidR="00F84C7F" w:rsidRPr="005C6005" w:rsidRDefault="00F84C7F" w:rsidP="00225606">
      <w:pPr>
        <w:numPr>
          <w:ilvl w:val="0"/>
          <w:numId w:val="12"/>
        </w:numPr>
        <w:shd w:val="clear" w:color="auto" w:fill="FFFFFF"/>
        <w:spacing w:before="100" w:beforeAutospacing="1" w:after="100" w:afterAutospacing="1"/>
        <w:jc w:val="both"/>
        <w:rPr>
          <w:rFonts w:asciiTheme="minorHAnsi" w:hAnsiTheme="minorHAnsi" w:cstheme="minorHAnsi"/>
          <w:color w:val="000000"/>
          <w:lang w:val="en-US"/>
        </w:rPr>
      </w:pPr>
      <w:r w:rsidRPr="005C6005">
        <w:rPr>
          <w:rFonts w:asciiTheme="minorHAnsi" w:hAnsiTheme="minorHAnsi" w:cstheme="minorHAnsi"/>
          <w:b/>
          <w:bCs/>
          <w:color w:val="000000"/>
          <w:lang w:val="en-US"/>
        </w:rPr>
        <w:t>Cover letter </w:t>
      </w:r>
    </w:p>
    <w:p w14:paraId="11049D32" w14:textId="296481B5" w:rsidR="00F84C7F" w:rsidRPr="005C6005" w:rsidRDefault="00F84C7F" w:rsidP="005C6005">
      <w:pPr>
        <w:numPr>
          <w:ilvl w:val="0"/>
          <w:numId w:val="12"/>
        </w:numPr>
        <w:shd w:val="clear" w:color="auto" w:fill="FFFFFF"/>
        <w:spacing w:before="100" w:beforeAutospacing="1" w:after="100" w:afterAutospacing="1"/>
        <w:jc w:val="both"/>
        <w:rPr>
          <w:rFonts w:asciiTheme="minorHAnsi" w:hAnsiTheme="minorHAnsi" w:cstheme="minorHAnsi"/>
          <w:color w:val="000000"/>
          <w:lang w:val="en-US"/>
        </w:rPr>
      </w:pPr>
      <w:r w:rsidRPr="005C6005">
        <w:rPr>
          <w:rFonts w:asciiTheme="minorHAnsi" w:hAnsiTheme="minorHAnsi" w:cstheme="minorHAnsi"/>
          <w:b/>
          <w:bCs/>
          <w:color w:val="000000"/>
          <w:lang w:val="en-US"/>
        </w:rPr>
        <w:t>Technical Offer </w:t>
      </w:r>
      <w:r w:rsidRPr="005C6005">
        <w:rPr>
          <w:rFonts w:asciiTheme="minorHAnsi" w:hAnsiTheme="minorHAnsi" w:cstheme="minorHAnsi"/>
          <w:color w:val="000000"/>
          <w:lang w:val="en-US"/>
        </w:rPr>
        <w:t>covering all aspects and tasks required in the T</w:t>
      </w:r>
      <w:r w:rsidR="005C6005" w:rsidRPr="005C6005">
        <w:rPr>
          <w:rFonts w:asciiTheme="minorHAnsi" w:hAnsiTheme="minorHAnsi" w:cstheme="minorHAnsi"/>
          <w:color w:val="000000"/>
          <w:lang w:val="en-US"/>
        </w:rPr>
        <w:t>O</w:t>
      </w:r>
      <w:r w:rsidRPr="005C6005">
        <w:rPr>
          <w:rFonts w:asciiTheme="minorHAnsi" w:hAnsiTheme="minorHAnsi" w:cstheme="minorHAnsi"/>
          <w:color w:val="000000"/>
          <w:lang w:val="en-US"/>
        </w:rPr>
        <w:t>R. The technical offer must include:</w:t>
      </w:r>
    </w:p>
    <w:p w14:paraId="790F4B6C" w14:textId="77777777" w:rsidR="00F84C7F" w:rsidRPr="005C6005" w:rsidRDefault="00F84C7F" w:rsidP="005C6005">
      <w:pPr>
        <w:numPr>
          <w:ilvl w:val="0"/>
          <w:numId w:val="20"/>
        </w:numPr>
        <w:shd w:val="clear" w:color="auto" w:fill="FFFFFF"/>
        <w:tabs>
          <w:tab w:val="clear" w:pos="720"/>
          <w:tab w:val="num" w:pos="1080"/>
        </w:tabs>
        <w:spacing w:before="100" w:beforeAutospacing="1" w:after="100" w:afterAutospacing="1"/>
        <w:ind w:left="1260" w:hanging="180"/>
        <w:jc w:val="both"/>
        <w:rPr>
          <w:rFonts w:asciiTheme="minorHAnsi" w:hAnsiTheme="minorHAnsi" w:cstheme="minorHAnsi"/>
          <w:color w:val="000000"/>
          <w:lang w:val="en-US"/>
        </w:rPr>
      </w:pPr>
      <w:r w:rsidRPr="005C6005">
        <w:rPr>
          <w:rFonts w:asciiTheme="minorHAnsi" w:hAnsiTheme="minorHAnsi" w:cstheme="minorHAnsi"/>
          <w:b/>
          <w:bCs/>
          <w:color w:val="000000"/>
          <w:lang w:val="en-US"/>
        </w:rPr>
        <w:t>Approach, methods and design</w:t>
      </w:r>
      <w:r w:rsidRPr="005C6005">
        <w:rPr>
          <w:rFonts w:asciiTheme="minorHAnsi" w:hAnsiTheme="minorHAnsi" w:cstheme="minorHAnsi"/>
          <w:color w:val="000000"/>
          <w:lang w:val="en-US"/>
        </w:rPr>
        <w:t> including tentative work plan and division of responsibility (if team of consultants is applying) suggested by the applicant (3 pages max)</w:t>
      </w:r>
    </w:p>
    <w:p w14:paraId="5ACD5A48" w14:textId="77777777" w:rsidR="00F84C7F" w:rsidRPr="005C6005" w:rsidRDefault="00F84C7F" w:rsidP="005C6005">
      <w:pPr>
        <w:numPr>
          <w:ilvl w:val="0"/>
          <w:numId w:val="20"/>
        </w:numPr>
        <w:shd w:val="clear" w:color="auto" w:fill="FFFFFF"/>
        <w:tabs>
          <w:tab w:val="clear" w:pos="720"/>
          <w:tab w:val="num" w:pos="1080"/>
        </w:tabs>
        <w:spacing w:before="100" w:beforeAutospacing="1" w:after="100" w:afterAutospacing="1"/>
        <w:ind w:left="1260" w:hanging="180"/>
        <w:jc w:val="both"/>
        <w:rPr>
          <w:rFonts w:asciiTheme="minorHAnsi" w:hAnsiTheme="minorHAnsi" w:cstheme="minorHAnsi"/>
          <w:color w:val="000000"/>
          <w:lang w:val="en-US"/>
        </w:rPr>
      </w:pPr>
      <w:r w:rsidRPr="005C6005">
        <w:rPr>
          <w:rFonts w:asciiTheme="minorHAnsi" w:hAnsiTheme="minorHAnsi" w:cstheme="minorHAnsi"/>
          <w:b/>
          <w:bCs/>
          <w:color w:val="000000"/>
          <w:lang w:val="en-US"/>
        </w:rPr>
        <w:t>Professional profile of the evaluator(s) </w:t>
      </w:r>
      <w:r w:rsidRPr="005C6005">
        <w:rPr>
          <w:rFonts w:asciiTheme="minorHAnsi" w:hAnsiTheme="minorHAnsi" w:cstheme="minorHAnsi"/>
          <w:color w:val="000000"/>
          <w:lang w:val="en-US"/>
        </w:rPr>
        <w:t>(CVs of all individuals included in the consultancy team) indicating contacts on reference persons from at least three former employees/contractors. </w:t>
      </w:r>
    </w:p>
    <w:p w14:paraId="130D534D" w14:textId="77777777" w:rsidR="00F84C7F" w:rsidRPr="005C6005" w:rsidRDefault="00F84C7F" w:rsidP="005C6005">
      <w:pPr>
        <w:numPr>
          <w:ilvl w:val="0"/>
          <w:numId w:val="20"/>
        </w:numPr>
        <w:shd w:val="clear" w:color="auto" w:fill="FFFFFF"/>
        <w:tabs>
          <w:tab w:val="clear" w:pos="720"/>
          <w:tab w:val="num" w:pos="1080"/>
        </w:tabs>
        <w:spacing w:before="100" w:beforeAutospacing="1" w:after="100" w:afterAutospacing="1"/>
        <w:ind w:left="1260" w:hanging="180"/>
        <w:jc w:val="both"/>
        <w:rPr>
          <w:rFonts w:asciiTheme="minorHAnsi" w:hAnsiTheme="minorHAnsi" w:cstheme="minorHAnsi"/>
          <w:color w:val="000000"/>
          <w:lang w:val="en-US"/>
        </w:rPr>
      </w:pPr>
      <w:r w:rsidRPr="005C6005">
        <w:rPr>
          <w:rFonts w:asciiTheme="minorHAnsi" w:hAnsiTheme="minorHAnsi" w:cstheme="minorHAnsi"/>
          <w:b/>
          <w:bCs/>
          <w:color w:val="000000"/>
          <w:lang w:val="en-US"/>
        </w:rPr>
        <w:t>Sample report</w:t>
      </w:r>
      <w:r w:rsidRPr="005C6005">
        <w:rPr>
          <w:rFonts w:asciiTheme="minorHAnsi" w:hAnsiTheme="minorHAnsi" w:cstheme="minorHAnsi"/>
          <w:color w:val="000000"/>
          <w:lang w:val="en-US"/>
        </w:rPr>
        <w:t> or other analytical outputs produced by the applicant</w:t>
      </w:r>
    </w:p>
    <w:p w14:paraId="01416DF8" w14:textId="77777777" w:rsidR="00F84C7F" w:rsidRPr="00E42A96" w:rsidRDefault="00F84C7F" w:rsidP="00E42A96">
      <w:pPr>
        <w:numPr>
          <w:ilvl w:val="0"/>
          <w:numId w:val="12"/>
        </w:numPr>
        <w:shd w:val="clear" w:color="auto" w:fill="FFFFFF"/>
        <w:spacing w:before="100" w:beforeAutospacing="1" w:after="100" w:afterAutospacing="1"/>
        <w:jc w:val="both"/>
        <w:rPr>
          <w:rFonts w:asciiTheme="minorHAnsi" w:hAnsiTheme="minorHAnsi" w:cstheme="minorHAnsi"/>
          <w:b/>
          <w:bCs/>
          <w:color w:val="000000"/>
          <w:lang w:val="en-US"/>
        </w:rPr>
      </w:pPr>
      <w:r w:rsidRPr="005C6005">
        <w:rPr>
          <w:rFonts w:asciiTheme="minorHAnsi" w:hAnsiTheme="minorHAnsi" w:cstheme="minorHAnsi"/>
          <w:b/>
          <w:bCs/>
          <w:color w:val="000000"/>
          <w:lang w:val="en-US"/>
        </w:rPr>
        <w:t>Financial Offer</w:t>
      </w:r>
      <w:r w:rsidRPr="00E42A96">
        <w:rPr>
          <w:rFonts w:asciiTheme="minorHAnsi" w:hAnsiTheme="minorHAnsi" w:cstheme="minorHAnsi"/>
          <w:b/>
          <w:bCs/>
          <w:color w:val="000000"/>
          <w:lang w:val="en-US"/>
        </w:rPr>
        <w:t> including cost breakdown</w:t>
      </w:r>
    </w:p>
    <w:p w14:paraId="7F10DA47" w14:textId="17FCB0B0" w:rsidR="00F84C7F" w:rsidRPr="00BF251D" w:rsidRDefault="00F84C7F" w:rsidP="00C12556">
      <w:pPr>
        <w:pStyle w:val="Heading1"/>
        <w:jc w:val="both"/>
        <w:rPr>
          <w:rFonts w:asciiTheme="minorHAnsi" w:hAnsiTheme="minorHAnsi" w:cstheme="minorHAnsi"/>
          <w:lang w:val="en-US"/>
        </w:rPr>
      </w:pPr>
      <w:r w:rsidRPr="00BF251D">
        <w:rPr>
          <w:rFonts w:asciiTheme="minorHAnsi" w:hAnsiTheme="minorHAnsi" w:cstheme="minorHAnsi"/>
          <w:lang w:val="en-US"/>
        </w:rPr>
        <w:t>S</w:t>
      </w:r>
      <w:r w:rsidR="00C12556">
        <w:rPr>
          <w:rFonts w:asciiTheme="minorHAnsi" w:hAnsiTheme="minorHAnsi" w:cstheme="minorHAnsi"/>
          <w:lang w:val="en-US"/>
        </w:rPr>
        <w:t>election &amp; deadline</w:t>
      </w:r>
    </w:p>
    <w:p w14:paraId="4492DF10" w14:textId="77777777" w:rsidR="00F84C7F" w:rsidRPr="005C6005" w:rsidRDefault="00F84C7F" w:rsidP="00225606">
      <w:pPr>
        <w:pStyle w:val="NormalWeb"/>
        <w:shd w:val="clear" w:color="auto" w:fill="FFFFFF"/>
        <w:jc w:val="both"/>
        <w:rPr>
          <w:rFonts w:asciiTheme="minorHAnsi" w:hAnsiTheme="minorHAnsi" w:cstheme="minorHAnsi"/>
          <w:color w:val="212529"/>
        </w:rPr>
      </w:pPr>
      <w:r w:rsidRPr="005C6005">
        <w:rPr>
          <w:rFonts w:asciiTheme="minorHAnsi" w:hAnsiTheme="minorHAnsi" w:cstheme="minorHAnsi"/>
          <w:color w:val="212529"/>
        </w:rPr>
        <w:t>The applications will be assessed as follows:</w:t>
      </w:r>
      <w:bookmarkStart w:id="1" w:name="_GoBack"/>
      <w:bookmarkEnd w:id="1"/>
    </w:p>
    <w:p w14:paraId="518439A9" w14:textId="77777777" w:rsidR="00F84C7F" w:rsidRPr="005C6005" w:rsidRDefault="00F84C7F" w:rsidP="00225606">
      <w:pPr>
        <w:numPr>
          <w:ilvl w:val="0"/>
          <w:numId w:val="13"/>
        </w:numPr>
        <w:shd w:val="clear" w:color="auto" w:fill="FFFFFF"/>
        <w:spacing w:before="100" w:beforeAutospacing="1"/>
        <w:jc w:val="both"/>
        <w:rPr>
          <w:rFonts w:asciiTheme="minorHAnsi" w:hAnsiTheme="minorHAnsi" w:cstheme="minorHAnsi"/>
          <w:color w:val="212529"/>
        </w:rPr>
      </w:pPr>
      <w:r w:rsidRPr="005C6005">
        <w:rPr>
          <w:rFonts w:asciiTheme="minorHAnsi" w:hAnsiTheme="minorHAnsi" w:cstheme="minorHAnsi"/>
          <w:color w:val="212529"/>
        </w:rPr>
        <w:t>Financial offer 20%</w:t>
      </w:r>
    </w:p>
    <w:p w14:paraId="58A4E1DC" w14:textId="77777777" w:rsidR="00F84C7F" w:rsidRPr="005C6005" w:rsidRDefault="00F84C7F" w:rsidP="00225606">
      <w:pPr>
        <w:numPr>
          <w:ilvl w:val="0"/>
          <w:numId w:val="13"/>
        </w:numPr>
        <w:shd w:val="clear" w:color="auto" w:fill="FFFFFF"/>
        <w:spacing w:before="100" w:beforeAutospacing="1"/>
        <w:jc w:val="both"/>
        <w:rPr>
          <w:rFonts w:asciiTheme="minorHAnsi" w:hAnsiTheme="minorHAnsi" w:cstheme="minorHAnsi"/>
          <w:color w:val="212529"/>
        </w:rPr>
      </w:pPr>
      <w:r w:rsidRPr="005C6005">
        <w:rPr>
          <w:rFonts w:asciiTheme="minorHAnsi" w:hAnsiTheme="minorHAnsi" w:cstheme="minorHAnsi"/>
          <w:color w:val="212529"/>
        </w:rPr>
        <w:t>Technical offer 60%</w:t>
      </w:r>
    </w:p>
    <w:p w14:paraId="191AF5C3" w14:textId="03BC7C96" w:rsidR="00F84C7F" w:rsidRPr="005C6005" w:rsidRDefault="00F84C7F" w:rsidP="00225606">
      <w:pPr>
        <w:numPr>
          <w:ilvl w:val="0"/>
          <w:numId w:val="13"/>
        </w:numPr>
        <w:shd w:val="clear" w:color="auto" w:fill="FFFFFF"/>
        <w:spacing w:before="100" w:beforeAutospacing="1"/>
        <w:jc w:val="both"/>
        <w:rPr>
          <w:rFonts w:asciiTheme="minorHAnsi" w:hAnsiTheme="minorHAnsi" w:cstheme="minorHAnsi"/>
          <w:color w:val="212529"/>
        </w:rPr>
      </w:pPr>
      <w:r w:rsidRPr="005C6005">
        <w:rPr>
          <w:rFonts w:asciiTheme="minorHAnsi" w:hAnsiTheme="minorHAnsi" w:cstheme="minorHAnsi"/>
          <w:color w:val="212529"/>
        </w:rPr>
        <w:t>Profile of the consultant 20%  </w:t>
      </w:r>
    </w:p>
    <w:p w14:paraId="7C7890A9" w14:textId="77777777" w:rsidR="00BD1E36" w:rsidRPr="005C6005" w:rsidRDefault="00BD1E36" w:rsidP="00225606">
      <w:pPr>
        <w:pStyle w:val="Default"/>
        <w:spacing w:line="276" w:lineRule="auto"/>
        <w:jc w:val="both"/>
        <w:rPr>
          <w:rFonts w:asciiTheme="minorHAnsi" w:hAnsiTheme="minorHAnsi" w:cstheme="minorHAnsi"/>
        </w:rPr>
      </w:pPr>
    </w:p>
    <w:p w14:paraId="7410E504" w14:textId="57E249FD" w:rsidR="00EE540D" w:rsidRDefault="00BF251D" w:rsidP="00BF251D">
      <w:pPr>
        <w:spacing w:line="276" w:lineRule="auto"/>
        <w:jc w:val="both"/>
        <w:rPr>
          <w:rFonts w:asciiTheme="minorHAnsi" w:hAnsiTheme="minorHAnsi" w:cstheme="minorHAnsi"/>
          <w:lang w:val="en-US"/>
        </w:rPr>
      </w:pPr>
      <w:r w:rsidRPr="0036479E">
        <w:rPr>
          <w:rFonts w:asciiTheme="minorHAnsi" w:hAnsiTheme="minorHAnsi" w:cstheme="minorHAnsi"/>
          <w:u w:val="single"/>
          <w:lang w:val="en-US"/>
        </w:rPr>
        <w:t>Deadline for submission</w:t>
      </w:r>
      <w:r w:rsidRPr="00734C58">
        <w:rPr>
          <w:rFonts w:asciiTheme="minorHAnsi" w:hAnsiTheme="minorHAnsi" w:cstheme="minorHAnsi"/>
          <w:lang w:val="en-US"/>
        </w:rPr>
        <w:t>:</w:t>
      </w:r>
      <w:r w:rsidR="00734C58" w:rsidRPr="00734C58">
        <w:rPr>
          <w:rFonts w:asciiTheme="minorHAnsi" w:hAnsiTheme="minorHAnsi" w:cstheme="minorHAnsi"/>
          <w:lang w:val="en-US"/>
        </w:rPr>
        <w:t xml:space="preserve"> 26 Aug 24</w:t>
      </w:r>
    </w:p>
    <w:p w14:paraId="48E45A67" w14:textId="77777777" w:rsidR="0080135F" w:rsidRPr="005C6005" w:rsidRDefault="0080135F" w:rsidP="00BF251D">
      <w:pPr>
        <w:spacing w:line="276" w:lineRule="auto"/>
        <w:jc w:val="both"/>
        <w:rPr>
          <w:rFonts w:asciiTheme="minorHAnsi" w:hAnsiTheme="minorHAnsi" w:cstheme="minorHAnsi"/>
          <w:lang w:val="en-US"/>
        </w:rPr>
      </w:pPr>
    </w:p>
    <w:p w14:paraId="472EC916" w14:textId="070143C8" w:rsidR="001302BC" w:rsidRPr="00225606" w:rsidRDefault="00B94675" w:rsidP="005C6005">
      <w:pPr>
        <w:tabs>
          <w:tab w:val="left" w:pos="9540"/>
        </w:tabs>
        <w:spacing w:line="276" w:lineRule="auto"/>
        <w:jc w:val="center"/>
        <w:rPr>
          <w:rFonts w:asciiTheme="minorHAnsi" w:hAnsiTheme="minorHAnsi" w:cstheme="minorHAnsi"/>
          <w:lang w:val="en-US"/>
        </w:rPr>
      </w:pPr>
      <w:r w:rsidRPr="00225606">
        <w:rPr>
          <w:rFonts w:asciiTheme="minorHAnsi" w:hAnsiTheme="minorHAnsi" w:cstheme="minorHAnsi"/>
          <w:lang w:val="en-US"/>
        </w:rPr>
        <w:t>************************</w:t>
      </w:r>
      <w:bookmarkEnd w:id="0"/>
    </w:p>
    <w:sectPr w:rsidR="001302BC" w:rsidRPr="00225606" w:rsidSect="009D2220">
      <w:headerReference w:type="default" r:id="rId9"/>
      <w:footerReference w:type="default" r:id="rId10"/>
      <w:pgSz w:w="12240" w:h="15840"/>
      <w:pgMar w:top="1350" w:right="1440" w:bottom="1440" w:left="1440" w:header="269" w:footer="15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495B2" w14:textId="77777777" w:rsidR="00030B21" w:rsidRDefault="00030B21">
      <w:r>
        <w:separator/>
      </w:r>
    </w:p>
  </w:endnote>
  <w:endnote w:type="continuationSeparator" w:id="0">
    <w:p w14:paraId="3E87C510" w14:textId="77777777" w:rsidR="00030B21" w:rsidRDefault="0003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E249" w14:textId="77777777" w:rsidR="0074331E" w:rsidRPr="0074331E" w:rsidRDefault="0074331E" w:rsidP="00460561">
    <w:pPr>
      <w:pStyle w:val="Footer"/>
      <w:jc w:val="right"/>
      <w:rPr>
        <w:i/>
        <w:iC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45D51" w14:textId="77777777" w:rsidR="00030B21" w:rsidRDefault="00030B21">
      <w:r>
        <w:separator/>
      </w:r>
    </w:p>
  </w:footnote>
  <w:footnote w:type="continuationSeparator" w:id="0">
    <w:p w14:paraId="6FCE082B" w14:textId="77777777" w:rsidR="00030B21" w:rsidRDefault="00030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7BF3E" w14:textId="2461C6DF" w:rsidR="007448DE" w:rsidRDefault="007448DE">
    <w:pPr>
      <w:pStyle w:val="Header"/>
    </w:pPr>
    <w:r>
      <w:rPr>
        <w:b/>
        <w:bCs/>
        <w:noProof/>
        <w:sz w:val="22"/>
        <w:szCs w:val="22"/>
        <w:lang w:val="en-US"/>
      </w:rPr>
      <w:drawing>
        <wp:inline distT="0" distB="0" distL="0" distR="0" wp14:anchorId="47A2582C" wp14:editId="38A46742">
          <wp:extent cx="152400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logo.png"/>
                  <pic:cNvPicPr/>
                </pic:nvPicPr>
                <pic:blipFill>
                  <a:blip r:embed="rId1">
                    <a:extLst>
                      <a:ext uri="{28A0092B-C50C-407E-A947-70E740481C1C}">
                        <a14:useLocalDpi xmlns:a14="http://schemas.microsoft.com/office/drawing/2010/main" val="0"/>
                      </a:ext>
                    </a:extLst>
                  </a:blip>
                  <a:stretch>
                    <a:fillRect/>
                  </a:stretch>
                </pic:blipFill>
                <pic:spPr>
                  <a:xfrm>
                    <a:off x="0" y="0"/>
                    <a:ext cx="1525202" cy="6952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183"/>
    <w:multiLevelType w:val="hybridMultilevel"/>
    <w:tmpl w:val="C7908EAE"/>
    <w:lvl w:ilvl="0" w:tplc="357AF14C">
      <w:start w:val="1"/>
      <w:numFmt w:val="upperLetter"/>
      <w:lvlText w:val="%1."/>
      <w:lvlJc w:val="left"/>
      <w:pPr>
        <w:ind w:left="1080" w:hanging="720"/>
      </w:pPr>
      <w:rPr>
        <w:rFonts w:asciiTheme="majorBidi" w:eastAsia="Times New Roman" w:hAnsiTheme="majorBidi" w:cstheme="maj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A48E3"/>
    <w:multiLevelType w:val="hybridMultilevel"/>
    <w:tmpl w:val="E22C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A2F2A"/>
    <w:multiLevelType w:val="hybridMultilevel"/>
    <w:tmpl w:val="16D415F2"/>
    <w:lvl w:ilvl="0" w:tplc="4D726256">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CA053F9"/>
    <w:multiLevelType w:val="hybridMultilevel"/>
    <w:tmpl w:val="39A6F4CA"/>
    <w:lvl w:ilvl="0" w:tplc="81C02DE0">
      <w:numFmt w:val="bullet"/>
      <w:lvlText w:val="•"/>
      <w:lvlJc w:val="left"/>
      <w:pPr>
        <w:ind w:left="360" w:hanging="360"/>
      </w:pPr>
      <w:rPr>
        <w:rFonts w:ascii="Bahnschrift" w:eastAsia="Times New Roman" w:hAnsi="Bahnschrif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9A416F"/>
    <w:multiLevelType w:val="hybridMultilevel"/>
    <w:tmpl w:val="DCA64C7A"/>
    <w:lvl w:ilvl="0" w:tplc="936059AC">
      <w:start w:val="1"/>
      <w:numFmt w:val="bullet"/>
      <w:lvlText w:val="-"/>
      <w:lvlJc w:val="left"/>
      <w:pPr>
        <w:ind w:left="720" w:hanging="360"/>
      </w:pPr>
      <w:rPr>
        <w:rFonts w:ascii="Georgia" w:eastAsia="Calibri" w:hAnsi="Georg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05612"/>
    <w:multiLevelType w:val="hybridMultilevel"/>
    <w:tmpl w:val="3DDA2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66FE5"/>
    <w:multiLevelType w:val="hybridMultilevel"/>
    <w:tmpl w:val="376C8CD4"/>
    <w:lvl w:ilvl="0" w:tplc="4C4EE476">
      <w:start w:val="1"/>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7" w15:restartNumberingAfterBreak="0">
    <w:nsid w:val="422C4EEB"/>
    <w:multiLevelType w:val="multilevel"/>
    <w:tmpl w:val="6A0235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A16B3"/>
    <w:multiLevelType w:val="hybridMultilevel"/>
    <w:tmpl w:val="E0F0DB74"/>
    <w:lvl w:ilvl="0" w:tplc="35B4AE3C">
      <w:start w:val="1"/>
      <w:numFmt w:val="bullet"/>
      <w:lvlText w:val="-"/>
      <w:lvlJc w:val="left"/>
      <w:pPr>
        <w:ind w:left="720" w:hanging="360"/>
      </w:pPr>
      <w:rPr>
        <w:rFonts w:ascii="Bahnschrift" w:eastAsia="Times New Roman" w:hAnsi="Bahnschrif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45C1F"/>
    <w:multiLevelType w:val="hybridMultilevel"/>
    <w:tmpl w:val="E1AAED1A"/>
    <w:lvl w:ilvl="0" w:tplc="7FFEC5A4">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B280E"/>
    <w:multiLevelType w:val="multilevel"/>
    <w:tmpl w:val="B0540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56829"/>
    <w:multiLevelType w:val="multilevel"/>
    <w:tmpl w:val="4ECE8BCE"/>
    <w:lvl w:ilvl="0">
      <w:numFmt w:val="bullet"/>
      <w:lvlText w:val="•"/>
      <w:lvlJc w:val="left"/>
      <w:pPr>
        <w:tabs>
          <w:tab w:val="num" w:pos="720"/>
        </w:tabs>
        <w:ind w:left="720" w:hanging="360"/>
      </w:pPr>
      <w:rPr>
        <w:rFonts w:ascii="Bahnschrift" w:eastAsia="Times New Roman" w:hAnsi="Bahnschrift"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DC5606"/>
    <w:multiLevelType w:val="hybridMultilevel"/>
    <w:tmpl w:val="CE261FB2"/>
    <w:lvl w:ilvl="0" w:tplc="4FCE09C2">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6E0F0ADD"/>
    <w:multiLevelType w:val="hybridMultilevel"/>
    <w:tmpl w:val="D87A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85605"/>
    <w:multiLevelType w:val="hybridMultilevel"/>
    <w:tmpl w:val="9560FF2A"/>
    <w:lvl w:ilvl="0" w:tplc="B066CD04">
      <w:start w:val="1"/>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7A4B69DC"/>
    <w:multiLevelType w:val="multilevel"/>
    <w:tmpl w:val="EF1A7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4"/>
  </w:num>
  <w:num w:numId="3">
    <w:abstractNumId w:val="0"/>
  </w:num>
  <w:num w:numId="4">
    <w:abstractNumId w:val="12"/>
  </w:num>
  <w:num w:numId="5">
    <w:abstractNumId w:val="14"/>
  </w:num>
  <w:num w:numId="6">
    <w:abstractNumId w:val="6"/>
  </w:num>
  <w:num w:numId="7">
    <w:abstractNumId w:val="2"/>
  </w:num>
  <w:num w:numId="8">
    <w:abstractNumId w:val="9"/>
  </w:num>
  <w:num w:numId="9">
    <w:abstractNumId w:val="10"/>
  </w:num>
  <w:num w:numId="10">
    <w:abstractNumId w:val="9"/>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1"/>
  </w:num>
  <w:num w:numId="15">
    <w:abstractNumId w:val="15"/>
  </w:num>
  <w:num w:numId="16">
    <w:abstractNumId w:val="8"/>
  </w:num>
  <w:num w:numId="17">
    <w:abstractNumId w:val="13"/>
  </w:num>
  <w:num w:numId="18">
    <w:abstractNumId w:val="3"/>
  </w:num>
  <w:num w:numId="19">
    <w:abstractNumId w:val="5"/>
  </w:num>
  <w:num w:numId="20">
    <w:abstractNumId w:val="11"/>
  </w:num>
  <w:num w:numId="2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F2"/>
    <w:rsid w:val="0000161E"/>
    <w:rsid w:val="00004CD5"/>
    <w:rsid w:val="00012214"/>
    <w:rsid w:val="000122B7"/>
    <w:rsid w:val="00020EAD"/>
    <w:rsid w:val="000217B5"/>
    <w:rsid w:val="00023DD0"/>
    <w:rsid w:val="00023FD4"/>
    <w:rsid w:val="00027335"/>
    <w:rsid w:val="00030B21"/>
    <w:rsid w:val="0003166D"/>
    <w:rsid w:val="00034731"/>
    <w:rsid w:val="000359AA"/>
    <w:rsid w:val="00035BEA"/>
    <w:rsid w:val="0004165A"/>
    <w:rsid w:val="00042D13"/>
    <w:rsid w:val="00042D40"/>
    <w:rsid w:val="00043CA2"/>
    <w:rsid w:val="00045D01"/>
    <w:rsid w:val="00051B76"/>
    <w:rsid w:val="00055591"/>
    <w:rsid w:val="00056E35"/>
    <w:rsid w:val="0006109B"/>
    <w:rsid w:val="000670F1"/>
    <w:rsid w:val="0006738C"/>
    <w:rsid w:val="000769D4"/>
    <w:rsid w:val="00076F3E"/>
    <w:rsid w:val="0008077A"/>
    <w:rsid w:val="00086AD1"/>
    <w:rsid w:val="00086E08"/>
    <w:rsid w:val="00087176"/>
    <w:rsid w:val="000872F5"/>
    <w:rsid w:val="000976D2"/>
    <w:rsid w:val="000B1BC1"/>
    <w:rsid w:val="000B4C9F"/>
    <w:rsid w:val="000B4D0B"/>
    <w:rsid w:val="000B5194"/>
    <w:rsid w:val="000B6CCD"/>
    <w:rsid w:val="000C0C13"/>
    <w:rsid w:val="000C2939"/>
    <w:rsid w:val="000C47D8"/>
    <w:rsid w:val="000C5B7A"/>
    <w:rsid w:val="000D6CEE"/>
    <w:rsid w:val="000E1F13"/>
    <w:rsid w:val="000E4535"/>
    <w:rsid w:val="000E7D69"/>
    <w:rsid w:val="000F0F63"/>
    <w:rsid w:val="00101C3E"/>
    <w:rsid w:val="00104CD7"/>
    <w:rsid w:val="00107C2C"/>
    <w:rsid w:val="001135BF"/>
    <w:rsid w:val="001154D8"/>
    <w:rsid w:val="00116FD1"/>
    <w:rsid w:val="00126558"/>
    <w:rsid w:val="001302BC"/>
    <w:rsid w:val="001312C5"/>
    <w:rsid w:val="001319C3"/>
    <w:rsid w:val="00133D7F"/>
    <w:rsid w:val="00137C9A"/>
    <w:rsid w:val="001422C6"/>
    <w:rsid w:val="0014646A"/>
    <w:rsid w:val="001524A2"/>
    <w:rsid w:val="001754C6"/>
    <w:rsid w:val="001759D3"/>
    <w:rsid w:val="001866A8"/>
    <w:rsid w:val="00192F39"/>
    <w:rsid w:val="001A042F"/>
    <w:rsid w:val="001A1F5F"/>
    <w:rsid w:val="001B3F46"/>
    <w:rsid w:val="001B7AF4"/>
    <w:rsid w:val="001C4675"/>
    <w:rsid w:val="001D1357"/>
    <w:rsid w:val="001D14FB"/>
    <w:rsid w:val="001D4250"/>
    <w:rsid w:val="001F4BCA"/>
    <w:rsid w:val="001F735C"/>
    <w:rsid w:val="00207807"/>
    <w:rsid w:val="00207AB0"/>
    <w:rsid w:val="00207EF8"/>
    <w:rsid w:val="00210CFF"/>
    <w:rsid w:val="00211EA6"/>
    <w:rsid w:val="0021282F"/>
    <w:rsid w:val="0021413F"/>
    <w:rsid w:val="00216389"/>
    <w:rsid w:val="00220944"/>
    <w:rsid w:val="002254DD"/>
    <w:rsid w:val="00225606"/>
    <w:rsid w:val="002261D5"/>
    <w:rsid w:val="002267BB"/>
    <w:rsid w:val="002316C8"/>
    <w:rsid w:val="00231BA9"/>
    <w:rsid w:val="00232A03"/>
    <w:rsid w:val="0024387D"/>
    <w:rsid w:val="0024609E"/>
    <w:rsid w:val="002622BF"/>
    <w:rsid w:val="002657A3"/>
    <w:rsid w:val="00267774"/>
    <w:rsid w:val="00274030"/>
    <w:rsid w:val="0027615A"/>
    <w:rsid w:val="00284ED6"/>
    <w:rsid w:val="00285970"/>
    <w:rsid w:val="00291644"/>
    <w:rsid w:val="00294F0B"/>
    <w:rsid w:val="002950C4"/>
    <w:rsid w:val="0029661B"/>
    <w:rsid w:val="00296893"/>
    <w:rsid w:val="002A1547"/>
    <w:rsid w:val="002A3AE4"/>
    <w:rsid w:val="002B0EF8"/>
    <w:rsid w:val="002B327D"/>
    <w:rsid w:val="002B7594"/>
    <w:rsid w:val="002C2AE6"/>
    <w:rsid w:val="002C348F"/>
    <w:rsid w:val="002C755E"/>
    <w:rsid w:val="002D5864"/>
    <w:rsid w:val="002D7B80"/>
    <w:rsid w:val="002E0216"/>
    <w:rsid w:val="002F3545"/>
    <w:rsid w:val="002F400F"/>
    <w:rsid w:val="002F5D2C"/>
    <w:rsid w:val="00301EF4"/>
    <w:rsid w:val="00302387"/>
    <w:rsid w:val="003039AD"/>
    <w:rsid w:val="00305E58"/>
    <w:rsid w:val="003107A1"/>
    <w:rsid w:val="0031179E"/>
    <w:rsid w:val="00317310"/>
    <w:rsid w:val="003218A5"/>
    <w:rsid w:val="003229A8"/>
    <w:rsid w:val="00325FEB"/>
    <w:rsid w:val="00332237"/>
    <w:rsid w:val="00335073"/>
    <w:rsid w:val="003351E6"/>
    <w:rsid w:val="003367D7"/>
    <w:rsid w:val="003464C9"/>
    <w:rsid w:val="00347931"/>
    <w:rsid w:val="0035122A"/>
    <w:rsid w:val="00354119"/>
    <w:rsid w:val="00357F32"/>
    <w:rsid w:val="0036041F"/>
    <w:rsid w:val="00360FCA"/>
    <w:rsid w:val="003636A2"/>
    <w:rsid w:val="00363DFC"/>
    <w:rsid w:val="0036479E"/>
    <w:rsid w:val="0036600D"/>
    <w:rsid w:val="0038140A"/>
    <w:rsid w:val="00383A88"/>
    <w:rsid w:val="00384F74"/>
    <w:rsid w:val="00391359"/>
    <w:rsid w:val="0039362B"/>
    <w:rsid w:val="00396699"/>
    <w:rsid w:val="00396E3A"/>
    <w:rsid w:val="003A15C9"/>
    <w:rsid w:val="003A2932"/>
    <w:rsid w:val="003A4350"/>
    <w:rsid w:val="003B10F0"/>
    <w:rsid w:val="003B5679"/>
    <w:rsid w:val="003C160B"/>
    <w:rsid w:val="003C1B40"/>
    <w:rsid w:val="003C3B63"/>
    <w:rsid w:val="003C6CDB"/>
    <w:rsid w:val="003E1A7E"/>
    <w:rsid w:val="003E2E48"/>
    <w:rsid w:val="003E7322"/>
    <w:rsid w:val="0040577B"/>
    <w:rsid w:val="00407920"/>
    <w:rsid w:val="00414022"/>
    <w:rsid w:val="004249D0"/>
    <w:rsid w:val="00425228"/>
    <w:rsid w:val="00430078"/>
    <w:rsid w:val="004305CD"/>
    <w:rsid w:val="00434331"/>
    <w:rsid w:val="00442CFC"/>
    <w:rsid w:val="0045743E"/>
    <w:rsid w:val="00460561"/>
    <w:rsid w:val="00460DA0"/>
    <w:rsid w:val="0046123C"/>
    <w:rsid w:val="00463AFE"/>
    <w:rsid w:val="00463F48"/>
    <w:rsid w:val="004669E6"/>
    <w:rsid w:val="00467B13"/>
    <w:rsid w:val="004725F0"/>
    <w:rsid w:val="00473308"/>
    <w:rsid w:val="0047400B"/>
    <w:rsid w:val="00477BE8"/>
    <w:rsid w:val="00490D52"/>
    <w:rsid w:val="00490F00"/>
    <w:rsid w:val="00491AE0"/>
    <w:rsid w:val="00493BCF"/>
    <w:rsid w:val="004A1FF9"/>
    <w:rsid w:val="004B093E"/>
    <w:rsid w:val="004B27D5"/>
    <w:rsid w:val="004B351F"/>
    <w:rsid w:val="004B4135"/>
    <w:rsid w:val="004C204C"/>
    <w:rsid w:val="004C3302"/>
    <w:rsid w:val="004C68BF"/>
    <w:rsid w:val="004C6C15"/>
    <w:rsid w:val="004D66C3"/>
    <w:rsid w:val="004E637D"/>
    <w:rsid w:val="004F38BB"/>
    <w:rsid w:val="004F474E"/>
    <w:rsid w:val="0050026E"/>
    <w:rsid w:val="00502621"/>
    <w:rsid w:val="00503786"/>
    <w:rsid w:val="00504075"/>
    <w:rsid w:val="00504876"/>
    <w:rsid w:val="00510471"/>
    <w:rsid w:val="00510634"/>
    <w:rsid w:val="0051656F"/>
    <w:rsid w:val="00521607"/>
    <w:rsid w:val="00523D60"/>
    <w:rsid w:val="00525F27"/>
    <w:rsid w:val="005345C9"/>
    <w:rsid w:val="005518AA"/>
    <w:rsid w:val="005556D0"/>
    <w:rsid w:val="00567230"/>
    <w:rsid w:val="00570DC9"/>
    <w:rsid w:val="005743D0"/>
    <w:rsid w:val="005778FE"/>
    <w:rsid w:val="00580290"/>
    <w:rsid w:val="00580D12"/>
    <w:rsid w:val="00582A11"/>
    <w:rsid w:val="005915E9"/>
    <w:rsid w:val="0059283D"/>
    <w:rsid w:val="005A59F9"/>
    <w:rsid w:val="005A6943"/>
    <w:rsid w:val="005B5CFB"/>
    <w:rsid w:val="005B6D20"/>
    <w:rsid w:val="005B7373"/>
    <w:rsid w:val="005C34A9"/>
    <w:rsid w:val="005C6005"/>
    <w:rsid w:val="005D33F5"/>
    <w:rsid w:val="005D7DF7"/>
    <w:rsid w:val="005E1A30"/>
    <w:rsid w:val="005E20D8"/>
    <w:rsid w:val="005E4A5E"/>
    <w:rsid w:val="005E5C15"/>
    <w:rsid w:val="005E5F70"/>
    <w:rsid w:val="005E7D75"/>
    <w:rsid w:val="005F193D"/>
    <w:rsid w:val="005F71A9"/>
    <w:rsid w:val="00603074"/>
    <w:rsid w:val="00603DA9"/>
    <w:rsid w:val="006052A9"/>
    <w:rsid w:val="0060761D"/>
    <w:rsid w:val="00610F00"/>
    <w:rsid w:val="006113E6"/>
    <w:rsid w:val="00615D52"/>
    <w:rsid w:val="00616246"/>
    <w:rsid w:val="00623E8B"/>
    <w:rsid w:val="00623F2E"/>
    <w:rsid w:val="00624C3B"/>
    <w:rsid w:val="006326FD"/>
    <w:rsid w:val="00634453"/>
    <w:rsid w:val="00634BF0"/>
    <w:rsid w:val="00646A12"/>
    <w:rsid w:val="00651B88"/>
    <w:rsid w:val="00652130"/>
    <w:rsid w:val="0065305D"/>
    <w:rsid w:val="00653BAB"/>
    <w:rsid w:val="006573D8"/>
    <w:rsid w:val="00665669"/>
    <w:rsid w:val="00665FB8"/>
    <w:rsid w:val="00666564"/>
    <w:rsid w:val="00667785"/>
    <w:rsid w:val="00671145"/>
    <w:rsid w:val="00672E83"/>
    <w:rsid w:val="00674CCC"/>
    <w:rsid w:val="00677471"/>
    <w:rsid w:val="006836F9"/>
    <w:rsid w:val="006A1696"/>
    <w:rsid w:val="006B4B33"/>
    <w:rsid w:val="006B598E"/>
    <w:rsid w:val="006C485F"/>
    <w:rsid w:val="006D105F"/>
    <w:rsid w:val="006D1B35"/>
    <w:rsid w:val="006D1BF0"/>
    <w:rsid w:val="006D471F"/>
    <w:rsid w:val="006E0DF2"/>
    <w:rsid w:val="006E27D6"/>
    <w:rsid w:val="006E3CDF"/>
    <w:rsid w:val="006E65C3"/>
    <w:rsid w:val="006E7B16"/>
    <w:rsid w:val="006F09CC"/>
    <w:rsid w:val="006F2A3D"/>
    <w:rsid w:val="00707992"/>
    <w:rsid w:val="0071105F"/>
    <w:rsid w:val="00713564"/>
    <w:rsid w:val="00714B66"/>
    <w:rsid w:val="007164DC"/>
    <w:rsid w:val="00725353"/>
    <w:rsid w:val="007277E2"/>
    <w:rsid w:val="007322F2"/>
    <w:rsid w:val="00733906"/>
    <w:rsid w:val="00734C58"/>
    <w:rsid w:val="0073650E"/>
    <w:rsid w:val="00741DF2"/>
    <w:rsid w:val="0074331E"/>
    <w:rsid w:val="007448DE"/>
    <w:rsid w:val="0075147A"/>
    <w:rsid w:val="00752E7D"/>
    <w:rsid w:val="007573AC"/>
    <w:rsid w:val="007635A8"/>
    <w:rsid w:val="00766DB1"/>
    <w:rsid w:val="00783BB9"/>
    <w:rsid w:val="00783D41"/>
    <w:rsid w:val="00784BFF"/>
    <w:rsid w:val="007851F8"/>
    <w:rsid w:val="007A47C9"/>
    <w:rsid w:val="007B1060"/>
    <w:rsid w:val="007B2600"/>
    <w:rsid w:val="007B265C"/>
    <w:rsid w:val="007B5FBC"/>
    <w:rsid w:val="007C03AA"/>
    <w:rsid w:val="007C3167"/>
    <w:rsid w:val="007D0DD8"/>
    <w:rsid w:val="007D42EE"/>
    <w:rsid w:val="007E2978"/>
    <w:rsid w:val="007E4D56"/>
    <w:rsid w:val="007F72A3"/>
    <w:rsid w:val="0080135F"/>
    <w:rsid w:val="0080695F"/>
    <w:rsid w:val="00810F59"/>
    <w:rsid w:val="00812EE1"/>
    <w:rsid w:val="00817029"/>
    <w:rsid w:val="0082136B"/>
    <w:rsid w:val="008222C1"/>
    <w:rsid w:val="00830A18"/>
    <w:rsid w:val="00842F5D"/>
    <w:rsid w:val="00843250"/>
    <w:rsid w:val="00850163"/>
    <w:rsid w:val="00851EE2"/>
    <w:rsid w:val="00857778"/>
    <w:rsid w:val="00870D8F"/>
    <w:rsid w:val="00872C8E"/>
    <w:rsid w:val="00876870"/>
    <w:rsid w:val="00876F2C"/>
    <w:rsid w:val="0087726B"/>
    <w:rsid w:val="00881DD3"/>
    <w:rsid w:val="008841C5"/>
    <w:rsid w:val="008A62A1"/>
    <w:rsid w:val="008B3884"/>
    <w:rsid w:val="008C0B58"/>
    <w:rsid w:val="008C6BE0"/>
    <w:rsid w:val="008D4D4D"/>
    <w:rsid w:val="008D4E91"/>
    <w:rsid w:val="008E1C72"/>
    <w:rsid w:val="008E60CB"/>
    <w:rsid w:val="008E6560"/>
    <w:rsid w:val="008E6668"/>
    <w:rsid w:val="008F669D"/>
    <w:rsid w:val="00907500"/>
    <w:rsid w:val="00907BE5"/>
    <w:rsid w:val="00914F3D"/>
    <w:rsid w:val="00915916"/>
    <w:rsid w:val="00915EE2"/>
    <w:rsid w:val="00924D42"/>
    <w:rsid w:val="009268DD"/>
    <w:rsid w:val="00933622"/>
    <w:rsid w:val="00935359"/>
    <w:rsid w:val="00935D26"/>
    <w:rsid w:val="00941F70"/>
    <w:rsid w:val="00943B40"/>
    <w:rsid w:val="00945C0C"/>
    <w:rsid w:val="00946CD8"/>
    <w:rsid w:val="009508AE"/>
    <w:rsid w:val="00951FE8"/>
    <w:rsid w:val="009632CD"/>
    <w:rsid w:val="00974855"/>
    <w:rsid w:val="00974F1C"/>
    <w:rsid w:val="0099241B"/>
    <w:rsid w:val="009977D6"/>
    <w:rsid w:val="009A0417"/>
    <w:rsid w:val="009A0541"/>
    <w:rsid w:val="009A095A"/>
    <w:rsid w:val="009A2296"/>
    <w:rsid w:val="009A3192"/>
    <w:rsid w:val="009A411A"/>
    <w:rsid w:val="009A7AB0"/>
    <w:rsid w:val="009B7053"/>
    <w:rsid w:val="009C36CE"/>
    <w:rsid w:val="009C4D42"/>
    <w:rsid w:val="009C659E"/>
    <w:rsid w:val="009D2220"/>
    <w:rsid w:val="009D2A18"/>
    <w:rsid w:val="009D4230"/>
    <w:rsid w:val="009E2F11"/>
    <w:rsid w:val="009F19E0"/>
    <w:rsid w:val="009F3808"/>
    <w:rsid w:val="009F3C35"/>
    <w:rsid w:val="009F4362"/>
    <w:rsid w:val="009F5F85"/>
    <w:rsid w:val="009F6B17"/>
    <w:rsid w:val="00A011C3"/>
    <w:rsid w:val="00A038FC"/>
    <w:rsid w:val="00A118E6"/>
    <w:rsid w:val="00A11BD8"/>
    <w:rsid w:val="00A12705"/>
    <w:rsid w:val="00A212C3"/>
    <w:rsid w:val="00A231AF"/>
    <w:rsid w:val="00A31A1F"/>
    <w:rsid w:val="00A42B6B"/>
    <w:rsid w:val="00A42EF6"/>
    <w:rsid w:val="00A46856"/>
    <w:rsid w:val="00A5758F"/>
    <w:rsid w:val="00A57F20"/>
    <w:rsid w:val="00A65C09"/>
    <w:rsid w:val="00A76F5A"/>
    <w:rsid w:val="00A86C3A"/>
    <w:rsid w:val="00A926FD"/>
    <w:rsid w:val="00A93A15"/>
    <w:rsid w:val="00AA0CC8"/>
    <w:rsid w:val="00AA7D2D"/>
    <w:rsid w:val="00AB0223"/>
    <w:rsid w:val="00AB6A25"/>
    <w:rsid w:val="00AB706C"/>
    <w:rsid w:val="00AC04C6"/>
    <w:rsid w:val="00AC0C75"/>
    <w:rsid w:val="00AC4115"/>
    <w:rsid w:val="00AD3D47"/>
    <w:rsid w:val="00AE2FB5"/>
    <w:rsid w:val="00AE6965"/>
    <w:rsid w:val="00AE69E3"/>
    <w:rsid w:val="00AF3BC7"/>
    <w:rsid w:val="00AF70F2"/>
    <w:rsid w:val="00AF7B02"/>
    <w:rsid w:val="00B04B89"/>
    <w:rsid w:val="00B109C5"/>
    <w:rsid w:val="00B16888"/>
    <w:rsid w:val="00B17456"/>
    <w:rsid w:val="00B22081"/>
    <w:rsid w:val="00B232ED"/>
    <w:rsid w:val="00B23F30"/>
    <w:rsid w:val="00B25B9B"/>
    <w:rsid w:val="00B260FE"/>
    <w:rsid w:val="00B26176"/>
    <w:rsid w:val="00B40F6D"/>
    <w:rsid w:val="00B41173"/>
    <w:rsid w:val="00B41962"/>
    <w:rsid w:val="00B506E0"/>
    <w:rsid w:val="00B62DF1"/>
    <w:rsid w:val="00B6432A"/>
    <w:rsid w:val="00B66423"/>
    <w:rsid w:val="00B70671"/>
    <w:rsid w:val="00B74C24"/>
    <w:rsid w:val="00B77399"/>
    <w:rsid w:val="00B80E27"/>
    <w:rsid w:val="00B84CAA"/>
    <w:rsid w:val="00B86BEE"/>
    <w:rsid w:val="00B9415A"/>
    <w:rsid w:val="00B94675"/>
    <w:rsid w:val="00B97EEF"/>
    <w:rsid w:val="00BA1B96"/>
    <w:rsid w:val="00BB415F"/>
    <w:rsid w:val="00BC4B40"/>
    <w:rsid w:val="00BC58F2"/>
    <w:rsid w:val="00BD159D"/>
    <w:rsid w:val="00BD1E36"/>
    <w:rsid w:val="00BD49F5"/>
    <w:rsid w:val="00BF010B"/>
    <w:rsid w:val="00BF251D"/>
    <w:rsid w:val="00BF3021"/>
    <w:rsid w:val="00BF4499"/>
    <w:rsid w:val="00BF5D71"/>
    <w:rsid w:val="00C02069"/>
    <w:rsid w:val="00C0302B"/>
    <w:rsid w:val="00C1212B"/>
    <w:rsid w:val="00C12556"/>
    <w:rsid w:val="00C1597A"/>
    <w:rsid w:val="00C27DC5"/>
    <w:rsid w:val="00C3030F"/>
    <w:rsid w:val="00C311EC"/>
    <w:rsid w:val="00C35B95"/>
    <w:rsid w:val="00C45CDF"/>
    <w:rsid w:val="00C509CE"/>
    <w:rsid w:val="00C51B08"/>
    <w:rsid w:val="00C51E5F"/>
    <w:rsid w:val="00C57927"/>
    <w:rsid w:val="00C57984"/>
    <w:rsid w:val="00C62981"/>
    <w:rsid w:val="00C644B4"/>
    <w:rsid w:val="00C70B9C"/>
    <w:rsid w:val="00C715DC"/>
    <w:rsid w:val="00C73C1F"/>
    <w:rsid w:val="00C74767"/>
    <w:rsid w:val="00C761A0"/>
    <w:rsid w:val="00C82085"/>
    <w:rsid w:val="00C86845"/>
    <w:rsid w:val="00C926F5"/>
    <w:rsid w:val="00CA12F9"/>
    <w:rsid w:val="00CA1CBB"/>
    <w:rsid w:val="00CA20A5"/>
    <w:rsid w:val="00CA3FE4"/>
    <w:rsid w:val="00CA4902"/>
    <w:rsid w:val="00CA6163"/>
    <w:rsid w:val="00CB1101"/>
    <w:rsid w:val="00CB1E05"/>
    <w:rsid w:val="00CB2DC0"/>
    <w:rsid w:val="00CB37BE"/>
    <w:rsid w:val="00CC7742"/>
    <w:rsid w:val="00CD0D0C"/>
    <w:rsid w:val="00CD4FBC"/>
    <w:rsid w:val="00CD6872"/>
    <w:rsid w:val="00CE2365"/>
    <w:rsid w:val="00CE2DA5"/>
    <w:rsid w:val="00CE6B35"/>
    <w:rsid w:val="00CE72CA"/>
    <w:rsid w:val="00CE7A02"/>
    <w:rsid w:val="00CF0B12"/>
    <w:rsid w:val="00CF69C1"/>
    <w:rsid w:val="00D1756C"/>
    <w:rsid w:val="00D22F0E"/>
    <w:rsid w:val="00D24C46"/>
    <w:rsid w:val="00D25059"/>
    <w:rsid w:val="00D27A36"/>
    <w:rsid w:val="00D34C11"/>
    <w:rsid w:val="00D44CF1"/>
    <w:rsid w:val="00D50C0F"/>
    <w:rsid w:val="00D51396"/>
    <w:rsid w:val="00D51522"/>
    <w:rsid w:val="00D57AE6"/>
    <w:rsid w:val="00D6612B"/>
    <w:rsid w:val="00D67DDB"/>
    <w:rsid w:val="00D704F3"/>
    <w:rsid w:val="00D811EB"/>
    <w:rsid w:val="00D934BD"/>
    <w:rsid w:val="00D94519"/>
    <w:rsid w:val="00D95C02"/>
    <w:rsid w:val="00DA1B5F"/>
    <w:rsid w:val="00DA5E1A"/>
    <w:rsid w:val="00DC1836"/>
    <w:rsid w:val="00DC75AD"/>
    <w:rsid w:val="00DD0122"/>
    <w:rsid w:val="00DD420D"/>
    <w:rsid w:val="00DD4F6F"/>
    <w:rsid w:val="00DE297C"/>
    <w:rsid w:val="00DE4908"/>
    <w:rsid w:val="00DE6794"/>
    <w:rsid w:val="00DF254E"/>
    <w:rsid w:val="00DF38B6"/>
    <w:rsid w:val="00DF71F2"/>
    <w:rsid w:val="00E00887"/>
    <w:rsid w:val="00E05A90"/>
    <w:rsid w:val="00E06A2F"/>
    <w:rsid w:val="00E11F00"/>
    <w:rsid w:val="00E13A8D"/>
    <w:rsid w:val="00E14DA8"/>
    <w:rsid w:val="00E21258"/>
    <w:rsid w:val="00E261EC"/>
    <w:rsid w:val="00E26A37"/>
    <w:rsid w:val="00E27CF0"/>
    <w:rsid w:val="00E42A96"/>
    <w:rsid w:val="00E50BE4"/>
    <w:rsid w:val="00E52361"/>
    <w:rsid w:val="00E555EA"/>
    <w:rsid w:val="00E56410"/>
    <w:rsid w:val="00E6169E"/>
    <w:rsid w:val="00E62957"/>
    <w:rsid w:val="00E63AF6"/>
    <w:rsid w:val="00E6677B"/>
    <w:rsid w:val="00E73A95"/>
    <w:rsid w:val="00E76063"/>
    <w:rsid w:val="00E767EF"/>
    <w:rsid w:val="00E77563"/>
    <w:rsid w:val="00E82454"/>
    <w:rsid w:val="00E832CB"/>
    <w:rsid w:val="00E86FFE"/>
    <w:rsid w:val="00E92B27"/>
    <w:rsid w:val="00E9439D"/>
    <w:rsid w:val="00E971C7"/>
    <w:rsid w:val="00E97688"/>
    <w:rsid w:val="00EA1B30"/>
    <w:rsid w:val="00EA53C3"/>
    <w:rsid w:val="00EA6A9F"/>
    <w:rsid w:val="00EB7B29"/>
    <w:rsid w:val="00EC0E4B"/>
    <w:rsid w:val="00EC12FA"/>
    <w:rsid w:val="00EC1D0D"/>
    <w:rsid w:val="00EC20DE"/>
    <w:rsid w:val="00EC4CB9"/>
    <w:rsid w:val="00ED3A4F"/>
    <w:rsid w:val="00EE01CD"/>
    <w:rsid w:val="00EE540D"/>
    <w:rsid w:val="00EE5F1C"/>
    <w:rsid w:val="00EF1368"/>
    <w:rsid w:val="00EF3DC6"/>
    <w:rsid w:val="00EF5769"/>
    <w:rsid w:val="00EF7488"/>
    <w:rsid w:val="00F0611A"/>
    <w:rsid w:val="00F10948"/>
    <w:rsid w:val="00F206B7"/>
    <w:rsid w:val="00F20DA8"/>
    <w:rsid w:val="00F21800"/>
    <w:rsid w:val="00F26014"/>
    <w:rsid w:val="00F31C96"/>
    <w:rsid w:val="00F323FD"/>
    <w:rsid w:val="00F3408B"/>
    <w:rsid w:val="00F3615E"/>
    <w:rsid w:val="00F377DF"/>
    <w:rsid w:val="00F42997"/>
    <w:rsid w:val="00F44E3C"/>
    <w:rsid w:val="00F45C6C"/>
    <w:rsid w:val="00F45EE1"/>
    <w:rsid w:val="00F55577"/>
    <w:rsid w:val="00F557E0"/>
    <w:rsid w:val="00F629AB"/>
    <w:rsid w:val="00F71142"/>
    <w:rsid w:val="00F72ABD"/>
    <w:rsid w:val="00F83131"/>
    <w:rsid w:val="00F84C7F"/>
    <w:rsid w:val="00F85C2A"/>
    <w:rsid w:val="00F9337C"/>
    <w:rsid w:val="00F961A9"/>
    <w:rsid w:val="00F96E5B"/>
    <w:rsid w:val="00FA11F0"/>
    <w:rsid w:val="00FA1D28"/>
    <w:rsid w:val="00FA2CDF"/>
    <w:rsid w:val="00FA3112"/>
    <w:rsid w:val="00FA6069"/>
    <w:rsid w:val="00FC00F7"/>
    <w:rsid w:val="00FC68B0"/>
    <w:rsid w:val="00FD2A1E"/>
    <w:rsid w:val="00FE0B24"/>
    <w:rsid w:val="00FE14D5"/>
    <w:rsid w:val="00FE18BB"/>
    <w:rsid w:val="00FE2B84"/>
    <w:rsid w:val="00FE638D"/>
    <w:rsid w:val="00FE7A46"/>
    <w:rsid w:val="00FE7CE7"/>
    <w:rsid w:val="00FF09DD"/>
    <w:rsid w:val="00FF15AD"/>
    <w:rsid w:val="00FF38DF"/>
    <w:rsid w:val="00FF5D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8D947"/>
  <w15:docId w15:val="{DA5B2350-A72E-43AB-B3C1-722CDEDD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1F2"/>
    <w:rPr>
      <w:sz w:val="24"/>
      <w:szCs w:val="24"/>
      <w:lang w:val="en-GB"/>
    </w:rPr>
  </w:style>
  <w:style w:type="paragraph" w:styleId="Heading1">
    <w:name w:val="heading 1"/>
    <w:basedOn w:val="Normal"/>
    <w:next w:val="Normal"/>
    <w:link w:val="Heading1Char"/>
    <w:uiPriority w:val="9"/>
    <w:qFormat/>
    <w:rsid w:val="00490D52"/>
    <w:pPr>
      <w:keepNext/>
      <w:keepLines/>
      <w:numPr>
        <w:numId w:val="1"/>
      </w:numPr>
      <w:spacing w:before="360" w:after="120" w:line="276" w:lineRule="auto"/>
      <w:outlineLvl w:val="0"/>
    </w:pPr>
    <w:rPr>
      <w:rFonts w:asciiTheme="majorBidi" w:eastAsiaTheme="majorEastAsia" w:hAnsiTheme="majorBidi" w:cstheme="majorBidi"/>
      <w:b/>
      <w:bCs/>
      <w:color w:val="365F91" w:themeColor="accent1" w:themeShade="BF"/>
      <w:lang w:bidi="ar-LB"/>
    </w:rPr>
  </w:style>
  <w:style w:type="paragraph" w:styleId="Heading2">
    <w:name w:val="heading 2"/>
    <w:basedOn w:val="Normal"/>
    <w:next w:val="Normal"/>
    <w:link w:val="Heading2Char"/>
    <w:unhideWhenUsed/>
    <w:qFormat/>
    <w:rsid w:val="0033507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6A9F"/>
    <w:pPr>
      <w:tabs>
        <w:tab w:val="center" w:pos="4320"/>
        <w:tab w:val="right" w:pos="8640"/>
      </w:tabs>
    </w:pPr>
  </w:style>
  <w:style w:type="paragraph" w:styleId="Footer">
    <w:name w:val="footer"/>
    <w:basedOn w:val="Normal"/>
    <w:rsid w:val="00EA6A9F"/>
    <w:pPr>
      <w:tabs>
        <w:tab w:val="center" w:pos="4320"/>
        <w:tab w:val="right" w:pos="8640"/>
      </w:tabs>
    </w:pPr>
  </w:style>
  <w:style w:type="paragraph" w:styleId="ListParagraph">
    <w:name w:val="List Paragraph"/>
    <w:basedOn w:val="Normal"/>
    <w:link w:val="ListParagraphChar"/>
    <w:uiPriority w:val="34"/>
    <w:qFormat/>
    <w:rsid w:val="00671145"/>
    <w:pPr>
      <w:ind w:left="720"/>
    </w:pPr>
  </w:style>
  <w:style w:type="paragraph" w:styleId="BalloonText">
    <w:name w:val="Balloon Text"/>
    <w:basedOn w:val="Normal"/>
    <w:link w:val="BalloonTextChar"/>
    <w:rsid w:val="00211EA6"/>
    <w:rPr>
      <w:rFonts w:ascii="Tahoma" w:hAnsi="Tahoma" w:cs="Tahoma"/>
      <w:sz w:val="16"/>
      <w:szCs w:val="16"/>
    </w:rPr>
  </w:style>
  <w:style w:type="character" w:customStyle="1" w:styleId="BalloonTextChar">
    <w:name w:val="Balloon Text Char"/>
    <w:basedOn w:val="DefaultParagraphFont"/>
    <w:link w:val="BalloonText"/>
    <w:rsid w:val="00211EA6"/>
    <w:rPr>
      <w:rFonts w:ascii="Tahoma" w:hAnsi="Tahoma" w:cs="Tahoma"/>
      <w:sz w:val="16"/>
      <w:szCs w:val="16"/>
      <w:lang w:val="en-GB"/>
    </w:rPr>
  </w:style>
  <w:style w:type="paragraph" w:customStyle="1" w:styleId="Default">
    <w:name w:val="Default"/>
    <w:rsid w:val="006A1696"/>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7322F2"/>
    <w:rPr>
      <w:sz w:val="16"/>
      <w:szCs w:val="16"/>
    </w:rPr>
  </w:style>
  <w:style w:type="paragraph" w:styleId="CommentText">
    <w:name w:val="annotation text"/>
    <w:basedOn w:val="Normal"/>
    <w:link w:val="CommentTextChar"/>
    <w:semiHidden/>
    <w:unhideWhenUsed/>
    <w:rsid w:val="007322F2"/>
    <w:rPr>
      <w:sz w:val="20"/>
      <w:szCs w:val="20"/>
    </w:rPr>
  </w:style>
  <w:style w:type="character" w:customStyle="1" w:styleId="CommentTextChar">
    <w:name w:val="Comment Text Char"/>
    <w:basedOn w:val="DefaultParagraphFont"/>
    <w:link w:val="CommentText"/>
    <w:semiHidden/>
    <w:rsid w:val="007322F2"/>
    <w:rPr>
      <w:lang w:val="en-GB"/>
    </w:rPr>
  </w:style>
  <w:style w:type="paragraph" w:styleId="CommentSubject">
    <w:name w:val="annotation subject"/>
    <w:basedOn w:val="CommentText"/>
    <w:next w:val="CommentText"/>
    <w:link w:val="CommentSubjectChar"/>
    <w:semiHidden/>
    <w:unhideWhenUsed/>
    <w:rsid w:val="007322F2"/>
    <w:rPr>
      <w:b/>
      <w:bCs/>
    </w:rPr>
  </w:style>
  <w:style w:type="character" w:customStyle="1" w:styleId="CommentSubjectChar">
    <w:name w:val="Comment Subject Char"/>
    <w:basedOn w:val="CommentTextChar"/>
    <w:link w:val="CommentSubject"/>
    <w:semiHidden/>
    <w:rsid w:val="007322F2"/>
    <w:rPr>
      <w:b/>
      <w:bCs/>
      <w:lang w:val="en-GB"/>
    </w:rPr>
  </w:style>
  <w:style w:type="paragraph" w:styleId="NormalWeb">
    <w:name w:val="Normal (Web)"/>
    <w:basedOn w:val="Normal"/>
    <w:uiPriority w:val="99"/>
    <w:semiHidden/>
    <w:unhideWhenUsed/>
    <w:rsid w:val="001B7AF4"/>
    <w:pPr>
      <w:spacing w:before="100" w:beforeAutospacing="1" w:after="100" w:afterAutospacing="1"/>
    </w:pPr>
    <w:rPr>
      <w:lang w:val="en-US"/>
    </w:rPr>
  </w:style>
  <w:style w:type="paragraph" w:styleId="EndnoteText">
    <w:name w:val="endnote text"/>
    <w:basedOn w:val="Normal"/>
    <w:link w:val="EndnoteTextChar"/>
    <w:uiPriority w:val="99"/>
    <w:semiHidden/>
    <w:unhideWhenUsed/>
    <w:rsid w:val="001B7AF4"/>
    <w:rPr>
      <w:sz w:val="20"/>
      <w:szCs w:val="20"/>
    </w:rPr>
  </w:style>
  <w:style w:type="character" w:customStyle="1" w:styleId="EndnoteTextChar">
    <w:name w:val="Endnote Text Char"/>
    <w:basedOn w:val="DefaultParagraphFont"/>
    <w:link w:val="EndnoteText"/>
    <w:uiPriority w:val="99"/>
    <w:semiHidden/>
    <w:rsid w:val="001B7AF4"/>
    <w:rPr>
      <w:lang w:val="en-GB"/>
    </w:rPr>
  </w:style>
  <w:style w:type="character" w:styleId="FootnoteReference">
    <w:name w:val="footnote reference"/>
    <w:basedOn w:val="DefaultParagraphFont"/>
    <w:uiPriority w:val="99"/>
    <w:unhideWhenUsed/>
    <w:rsid w:val="001B7AF4"/>
    <w:rPr>
      <w:vertAlign w:val="superscript"/>
    </w:rPr>
  </w:style>
  <w:style w:type="table" w:styleId="TableGrid">
    <w:name w:val="Table Grid"/>
    <w:basedOn w:val="TableNormal"/>
    <w:rsid w:val="00EB7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D49F5"/>
    <w:rPr>
      <w:sz w:val="20"/>
      <w:szCs w:val="20"/>
    </w:rPr>
  </w:style>
  <w:style w:type="character" w:customStyle="1" w:styleId="FootnoteTextChar">
    <w:name w:val="Footnote Text Char"/>
    <w:basedOn w:val="DefaultParagraphFont"/>
    <w:link w:val="FootnoteText"/>
    <w:rsid w:val="00BD49F5"/>
    <w:rPr>
      <w:lang w:val="en-GB"/>
    </w:rPr>
  </w:style>
  <w:style w:type="character" w:styleId="Hyperlink">
    <w:name w:val="Hyperlink"/>
    <w:basedOn w:val="DefaultParagraphFont"/>
    <w:unhideWhenUsed/>
    <w:rsid w:val="00BD49F5"/>
    <w:rPr>
      <w:color w:val="0000FF" w:themeColor="hyperlink"/>
      <w:u w:val="single"/>
    </w:rPr>
  </w:style>
  <w:style w:type="character" w:styleId="FollowedHyperlink">
    <w:name w:val="FollowedHyperlink"/>
    <w:basedOn w:val="DefaultParagraphFont"/>
    <w:semiHidden/>
    <w:unhideWhenUsed/>
    <w:rsid w:val="00C86845"/>
    <w:rPr>
      <w:color w:val="800080" w:themeColor="followedHyperlink"/>
      <w:u w:val="single"/>
    </w:rPr>
  </w:style>
  <w:style w:type="character" w:customStyle="1" w:styleId="apple-style-span">
    <w:name w:val="apple-style-span"/>
    <w:uiPriority w:val="99"/>
    <w:rsid w:val="002F3545"/>
    <w:rPr>
      <w:rFonts w:cs="Times New Roman"/>
    </w:rPr>
  </w:style>
  <w:style w:type="character" w:customStyle="1" w:styleId="Heading1Char">
    <w:name w:val="Heading 1 Char"/>
    <w:basedOn w:val="DefaultParagraphFont"/>
    <w:link w:val="Heading1"/>
    <w:rsid w:val="00490D52"/>
    <w:rPr>
      <w:rFonts w:asciiTheme="majorBidi" w:eastAsiaTheme="majorEastAsia" w:hAnsiTheme="majorBidi" w:cstheme="majorBidi"/>
      <w:b/>
      <w:bCs/>
      <w:color w:val="365F91" w:themeColor="accent1" w:themeShade="BF"/>
      <w:sz w:val="24"/>
      <w:szCs w:val="24"/>
      <w:lang w:val="en-GB" w:bidi="ar-LB"/>
    </w:rPr>
  </w:style>
  <w:style w:type="paragraph" w:styleId="Title">
    <w:name w:val="Title"/>
    <w:basedOn w:val="Normal"/>
    <w:next w:val="Normal"/>
    <w:link w:val="TitleChar"/>
    <w:qFormat/>
    <w:rsid w:val="00EE54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E540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qFormat/>
    <w:rsid w:val="00B40F6D"/>
    <w:pPr>
      <w:spacing w:after="160" w:line="276" w:lineRule="auto"/>
      <w:ind w:left="360" w:hanging="360"/>
    </w:pPr>
    <w:rPr>
      <w:rFonts w:eastAsiaTheme="minorEastAsia"/>
      <w:i/>
      <w:color w:val="000000" w:themeColor="text1"/>
      <w:spacing w:val="15"/>
    </w:rPr>
  </w:style>
  <w:style w:type="character" w:customStyle="1" w:styleId="SubtitleChar">
    <w:name w:val="Subtitle Char"/>
    <w:basedOn w:val="DefaultParagraphFont"/>
    <w:link w:val="Subtitle"/>
    <w:rsid w:val="00B40F6D"/>
    <w:rPr>
      <w:rFonts w:eastAsiaTheme="minorEastAsia"/>
      <w:i/>
      <w:color w:val="000000" w:themeColor="text1"/>
      <w:spacing w:val="15"/>
      <w:sz w:val="24"/>
      <w:szCs w:val="24"/>
      <w:lang w:val="en-GB"/>
    </w:rPr>
  </w:style>
  <w:style w:type="character" w:styleId="Emphasis">
    <w:name w:val="Emphasis"/>
    <w:basedOn w:val="DefaultParagraphFont"/>
    <w:qFormat/>
    <w:rsid w:val="00FC68B0"/>
    <w:rPr>
      <w:i/>
      <w:iCs/>
    </w:rPr>
  </w:style>
  <w:style w:type="paragraph" w:styleId="Revision">
    <w:name w:val="Revision"/>
    <w:hidden/>
    <w:uiPriority w:val="99"/>
    <w:semiHidden/>
    <w:rsid w:val="00B84CAA"/>
    <w:rPr>
      <w:sz w:val="24"/>
      <w:szCs w:val="24"/>
      <w:lang w:val="en-GB"/>
    </w:rPr>
  </w:style>
  <w:style w:type="character" w:customStyle="1" w:styleId="ListParagraphChar">
    <w:name w:val="List Paragraph Char"/>
    <w:link w:val="ListParagraph"/>
    <w:uiPriority w:val="34"/>
    <w:rsid w:val="004C204C"/>
    <w:rPr>
      <w:sz w:val="24"/>
      <w:szCs w:val="24"/>
      <w:lang w:val="en-GB"/>
    </w:rPr>
  </w:style>
  <w:style w:type="paragraph" w:styleId="HTMLPreformatted">
    <w:name w:val="HTML Preformatted"/>
    <w:basedOn w:val="Normal"/>
    <w:link w:val="HTMLPreformattedChar"/>
    <w:uiPriority w:val="99"/>
    <w:semiHidden/>
    <w:unhideWhenUsed/>
    <w:rsid w:val="00B04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B04B89"/>
    <w:rPr>
      <w:rFonts w:ascii="Courier New" w:hAnsi="Courier New" w:cs="Courier New"/>
      <w:lang w:val="fr-FR" w:eastAsia="fr-FR"/>
    </w:rPr>
  </w:style>
  <w:style w:type="character" w:customStyle="1" w:styleId="y2iqfc">
    <w:name w:val="y2iqfc"/>
    <w:basedOn w:val="DefaultParagraphFont"/>
    <w:rsid w:val="00B04B89"/>
  </w:style>
  <w:style w:type="character" w:styleId="Strong">
    <w:name w:val="Strong"/>
    <w:basedOn w:val="DefaultParagraphFont"/>
    <w:uiPriority w:val="22"/>
    <w:qFormat/>
    <w:rsid w:val="00F84C7F"/>
    <w:rPr>
      <w:b/>
      <w:bCs/>
    </w:rPr>
  </w:style>
  <w:style w:type="character" w:customStyle="1" w:styleId="Heading2Char">
    <w:name w:val="Heading 2 Char"/>
    <w:basedOn w:val="DefaultParagraphFont"/>
    <w:link w:val="Heading2"/>
    <w:rsid w:val="00335073"/>
    <w:rPr>
      <w:rFonts w:asciiTheme="majorHAnsi" w:eastAsiaTheme="majorEastAsia" w:hAnsiTheme="majorHAnsi" w:cstheme="majorBidi"/>
      <w:color w:val="365F91" w:themeColor="accent1" w:themeShade="BF"/>
      <w:sz w:val="26"/>
      <w:szCs w:val="26"/>
      <w:lang w:val="en-GB"/>
    </w:rPr>
  </w:style>
  <w:style w:type="paragraph" w:styleId="z-TopofForm">
    <w:name w:val="HTML Top of Form"/>
    <w:basedOn w:val="Normal"/>
    <w:next w:val="Normal"/>
    <w:link w:val="z-TopofFormChar"/>
    <w:hidden/>
    <w:semiHidden/>
    <w:unhideWhenUsed/>
    <w:rsid w:val="002F5D2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2F5D2C"/>
    <w:rPr>
      <w:rFonts w:ascii="Arial" w:hAnsi="Arial" w:cs="Arial"/>
      <w:vanish/>
      <w:sz w:val="16"/>
      <w:szCs w:val="16"/>
      <w:lang w:val="en-GB"/>
    </w:rPr>
  </w:style>
  <w:style w:type="paragraph" w:styleId="z-BottomofForm">
    <w:name w:val="HTML Bottom of Form"/>
    <w:basedOn w:val="Normal"/>
    <w:next w:val="Normal"/>
    <w:link w:val="z-BottomofFormChar"/>
    <w:hidden/>
    <w:semiHidden/>
    <w:unhideWhenUsed/>
    <w:rsid w:val="002F5D2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2F5D2C"/>
    <w:rPr>
      <w:rFonts w:ascii="Arial" w:hAnsi="Arial" w:cs="Arial"/>
      <w:vanish/>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110">
      <w:bodyDiv w:val="1"/>
      <w:marLeft w:val="0"/>
      <w:marRight w:val="0"/>
      <w:marTop w:val="0"/>
      <w:marBottom w:val="0"/>
      <w:divBdr>
        <w:top w:val="none" w:sz="0" w:space="0" w:color="auto"/>
        <w:left w:val="none" w:sz="0" w:space="0" w:color="auto"/>
        <w:bottom w:val="none" w:sz="0" w:space="0" w:color="auto"/>
        <w:right w:val="none" w:sz="0" w:space="0" w:color="auto"/>
      </w:divBdr>
    </w:div>
    <w:div w:id="54158952">
      <w:bodyDiv w:val="1"/>
      <w:marLeft w:val="0"/>
      <w:marRight w:val="0"/>
      <w:marTop w:val="0"/>
      <w:marBottom w:val="0"/>
      <w:divBdr>
        <w:top w:val="none" w:sz="0" w:space="0" w:color="auto"/>
        <w:left w:val="none" w:sz="0" w:space="0" w:color="auto"/>
        <w:bottom w:val="none" w:sz="0" w:space="0" w:color="auto"/>
        <w:right w:val="none" w:sz="0" w:space="0" w:color="auto"/>
      </w:divBdr>
    </w:div>
    <w:div w:id="84424584">
      <w:bodyDiv w:val="1"/>
      <w:marLeft w:val="0"/>
      <w:marRight w:val="0"/>
      <w:marTop w:val="0"/>
      <w:marBottom w:val="0"/>
      <w:divBdr>
        <w:top w:val="none" w:sz="0" w:space="0" w:color="auto"/>
        <w:left w:val="none" w:sz="0" w:space="0" w:color="auto"/>
        <w:bottom w:val="none" w:sz="0" w:space="0" w:color="auto"/>
        <w:right w:val="none" w:sz="0" w:space="0" w:color="auto"/>
      </w:divBdr>
    </w:div>
    <w:div w:id="96223328">
      <w:bodyDiv w:val="1"/>
      <w:marLeft w:val="0"/>
      <w:marRight w:val="0"/>
      <w:marTop w:val="0"/>
      <w:marBottom w:val="0"/>
      <w:divBdr>
        <w:top w:val="none" w:sz="0" w:space="0" w:color="auto"/>
        <w:left w:val="none" w:sz="0" w:space="0" w:color="auto"/>
        <w:bottom w:val="none" w:sz="0" w:space="0" w:color="auto"/>
        <w:right w:val="none" w:sz="0" w:space="0" w:color="auto"/>
      </w:divBdr>
    </w:div>
    <w:div w:id="119610201">
      <w:bodyDiv w:val="1"/>
      <w:marLeft w:val="0"/>
      <w:marRight w:val="0"/>
      <w:marTop w:val="0"/>
      <w:marBottom w:val="0"/>
      <w:divBdr>
        <w:top w:val="none" w:sz="0" w:space="0" w:color="auto"/>
        <w:left w:val="none" w:sz="0" w:space="0" w:color="auto"/>
        <w:bottom w:val="none" w:sz="0" w:space="0" w:color="auto"/>
        <w:right w:val="none" w:sz="0" w:space="0" w:color="auto"/>
      </w:divBdr>
    </w:div>
    <w:div w:id="280768768">
      <w:bodyDiv w:val="1"/>
      <w:marLeft w:val="0"/>
      <w:marRight w:val="0"/>
      <w:marTop w:val="0"/>
      <w:marBottom w:val="0"/>
      <w:divBdr>
        <w:top w:val="none" w:sz="0" w:space="0" w:color="auto"/>
        <w:left w:val="none" w:sz="0" w:space="0" w:color="auto"/>
        <w:bottom w:val="none" w:sz="0" w:space="0" w:color="auto"/>
        <w:right w:val="none" w:sz="0" w:space="0" w:color="auto"/>
      </w:divBdr>
    </w:div>
    <w:div w:id="286859008">
      <w:bodyDiv w:val="1"/>
      <w:marLeft w:val="0"/>
      <w:marRight w:val="0"/>
      <w:marTop w:val="0"/>
      <w:marBottom w:val="0"/>
      <w:divBdr>
        <w:top w:val="none" w:sz="0" w:space="0" w:color="auto"/>
        <w:left w:val="none" w:sz="0" w:space="0" w:color="auto"/>
        <w:bottom w:val="none" w:sz="0" w:space="0" w:color="auto"/>
        <w:right w:val="none" w:sz="0" w:space="0" w:color="auto"/>
      </w:divBdr>
    </w:div>
    <w:div w:id="321083034">
      <w:bodyDiv w:val="1"/>
      <w:marLeft w:val="0"/>
      <w:marRight w:val="0"/>
      <w:marTop w:val="0"/>
      <w:marBottom w:val="0"/>
      <w:divBdr>
        <w:top w:val="none" w:sz="0" w:space="0" w:color="auto"/>
        <w:left w:val="none" w:sz="0" w:space="0" w:color="auto"/>
        <w:bottom w:val="none" w:sz="0" w:space="0" w:color="auto"/>
        <w:right w:val="none" w:sz="0" w:space="0" w:color="auto"/>
      </w:divBdr>
      <w:divsChild>
        <w:div w:id="176240838">
          <w:marLeft w:val="0"/>
          <w:marRight w:val="0"/>
          <w:marTop w:val="0"/>
          <w:marBottom w:val="0"/>
          <w:divBdr>
            <w:top w:val="none" w:sz="0" w:space="0" w:color="auto"/>
            <w:left w:val="none" w:sz="0" w:space="0" w:color="auto"/>
            <w:bottom w:val="none" w:sz="0" w:space="0" w:color="auto"/>
            <w:right w:val="none" w:sz="0" w:space="0" w:color="auto"/>
          </w:divBdr>
        </w:div>
      </w:divsChild>
    </w:div>
    <w:div w:id="435443263">
      <w:bodyDiv w:val="1"/>
      <w:marLeft w:val="0"/>
      <w:marRight w:val="0"/>
      <w:marTop w:val="0"/>
      <w:marBottom w:val="0"/>
      <w:divBdr>
        <w:top w:val="none" w:sz="0" w:space="0" w:color="auto"/>
        <w:left w:val="none" w:sz="0" w:space="0" w:color="auto"/>
        <w:bottom w:val="none" w:sz="0" w:space="0" w:color="auto"/>
        <w:right w:val="none" w:sz="0" w:space="0" w:color="auto"/>
      </w:divBdr>
    </w:div>
    <w:div w:id="556866420">
      <w:bodyDiv w:val="1"/>
      <w:marLeft w:val="0"/>
      <w:marRight w:val="0"/>
      <w:marTop w:val="0"/>
      <w:marBottom w:val="0"/>
      <w:divBdr>
        <w:top w:val="none" w:sz="0" w:space="0" w:color="auto"/>
        <w:left w:val="none" w:sz="0" w:space="0" w:color="auto"/>
        <w:bottom w:val="none" w:sz="0" w:space="0" w:color="auto"/>
        <w:right w:val="none" w:sz="0" w:space="0" w:color="auto"/>
      </w:divBdr>
    </w:div>
    <w:div w:id="828449986">
      <w:bodyDiv w:val="1"/>
      <w:marLeft w:val="0"/>
      <w:marRight w:val="0"/>
      <w:marTop w:val="0"/>
      <w:marBottom w:val="0"/>
      <w:divBdr>
        <w:top w:val="none" w:sz="0" w:space="0" w:color="auto"/>
        <w:left w:val="none" w:sz="0" w:space="0" w:color="auto"/>
        <w:bottom w:val="none" w:sz="0" w:space="0" w:color="auto"/>
        <w:right w:val="none" w:sz="0" w:space="0" w:color="auto"/>
      </w:divBdr>
    </w:div>
    <w:div w:id="918095340">
      <w:bodyDiv w:val="1"/>
      <w:marLeft w:val="0"/>
      <w:marRight w:val="0"/>
      <w:marTop w:val="0"/>
      <w:marBottom w:val="0"/>
      <w:divBdr>
        <w:top w:val="none" w:sz="0" w:space="0" w:color="auto"/>
        <w:left w:val="none" w:sz="0" w:space="0" w:color="auto"/>
        <w:bottom w:val="none" w:sz="0" w:space="0" w:color="auto"/>
        <w:right w:val="none" w:sz="0" w:space="0" w:color="auto"/>
      </w:divBdr>
    </w:div>
    <w:div w:id="918175594">
      <w:bodyDiv w:val="1"/>
      <w:marLeft w:val="0"/>
      <w:marRight w:val="0"/>
      <w:marTop w:val="0"/>
      <w:marBottom w:val="0"/>
      <w:divBdr>
        <w:top w:val="none" w:sz="0" w:space="0" w:color="auto"/>
        <w:left w:val="none" w:sz="0" w:space="0" w:color="auto"/>
        <w:bottom w:val="none" w:sz="0" w:space="0" w:color="auto"/>
        <w:right w:val="none" w:sz="0" w:space="0" w:color="auto"/>
      </w:divBdr>
    </w:div>
    <w:div w:id="1003051000">
      <w:bodyDiv w:val="1"/>
      <w:marLeft w:val="0"/>
      <w:marRight w:val="0"/>
      <w:marTop w:val="0"/>
      <w:marBottom w:val="0"/>
      <w:divBdr>
        <w:top w:val="none" w:sz="0" w:space="0" w:color="auto"/>
        <w:left w:val="none" w:sz="0" w:space="0" w:color="auto"/>
        <w:bottom w:val="none" w:sz="0" w:space="0" w:color="auto"/>
        <w:right w:val="none" w:sz="0" w:space="0" w:color="auto"/>
      </w:divBdr>
    </w:div>
    <w:div w:id="1244991067">
      <w:bodyDiv w:val="1"/>
      <w:marLeft w:val="0"/>
      <w:marRight w:val="0"/>
      <w:marTop w:val="0"/>
      <w:marBottom w:val="0"/>
      <w:divBdr>
        <w:top w:val="none" w:sz="0" w:space="0" w:color="auto"/>
        <w:left w:val="none" w:sz="0" w:space="0" w:color="auto"/>
        <w:bottom w:val="none" w:sz="0" w:space="0" w:color="auto"/>
        <w:right w:val="none" w:sz="0" w:space="0" w:color="auto"/>
      </w:divBdr>
    </w:div>
    <w:div w:id="1493913354">
      <w:bodyDiv w:val="1"/>
      <w:marLeft w:val="0"/>
      <w:marRight w:val="0"/>
      <w:marTop w:val="0"/>
      <w:marBottom w:val="0"/>
      <w:divBdr>
        <w:top w:val="none" w:sz="0" w:space="0" w:color="auto"/>
        <w:left w:val="none" w:sz="0" w:space="0" w:color="auto"/>
        <w:bottom w:val="none" w:sz="0" w:space="0" w:color="auto"/>
        <w:right w:val="none" w:sz="0" w:space="0" w:color="auto"/>
      </w:divBdr>
    </w:div>
    <w:div w:id="1527451863">
      <w:bodyDiv w:val="1"/>
      <w:marLeft w:val="0"/>
      <w:marRight w:val="0"/>
      <w:marTop w:val="0"/>
      <w:marBottom w:val="0"/>
      <w:divBdr>
        <w:top w:val="none" w:sz="0" w:space="0" w:color="auto"/>
        <w:left w:val="none" w:sz="0" w:space="0" w:color="auto"/>
        <w:bottom w:val="none" w:sz="0" w:space="0" w:color="auto"/>
        <w:right w:val="none" w:sz="0" w:space="0" w:color="auto"/>
      </w:divBdr>
    </w:div>
    <w:div w:id="1530800089">
      <w:bodyDiv w:val="1"/>
      <w:marLeft w:val="0"/>
      <w:marRight w:val="0"/>
      <w:marTop w:val="0"/>
      <w:marBottom w:val="0"/>
      <w:divBdr>
        <w:top w:val="none" w:sz="0" w:space="0" w:color="auto"/>
        <w:left w:val="none" w:sz="0" w:space="0" w:color="auto"/>
        <w:bottom w:val="none" w:sz="0" w:space="0" w:color="auto"/>
        <w:right w:val="none" w:sz="0" w:space="0" w:color="auto"/>
      </w:divBdr>
    </w:div>
    <w:div w:id="1573929540">
      <w:bodyDiv w:val="1"/>
      <w:marLeft w:val="0"/>
      <w:marRight w:val="0"/>
      <w:marTop w:val="0"/>
      <w:marBottom w:val="0"/>
      <w:divBdr>
        <w:top w:val="none" w:sz="0" w:space="0" w:color="auto"/>
        <w:left w:val="none" w:sz="0" w:space="0" w:color="auto"/>
        <w:bottom w:val="none" w:sz="0" w:space="0" w:color="auto"/>
        <w:right w:val="none" w:sz="0" w:space="0" w:color="auto"/>
      </w:divBdr>
    </w:div>
    <w:div w:id="1782339232">
      <w:bodyDiv w:val="1"/>
      <w:marLeft w:val="0"/>
      <w:marRight w:val="0"/>
      <w:marTop w:val="0"/>
      <w:marBottom w:val="0"/>
      <w:divBdr>
        <w:top w:val="none" w:sz="0" w:space="0" w:color="auto"/>
        <w:left w:val="none" w:sz="0" w:space="0" w:color="auto"/>
        <w:bottom w:val="none" w:sz="0" w:space="0" w:color="auto"/>
        <w:right w:val="none" w:sz="0" w:space="0" w:color="auto"/>
      </w:divBdr>
    </w:div>
    <w:div w:id="1877153866">
      <w:bodyDiv w:val="1"/>
      <w:marLeft w:val="0"/>
      <w:marRight w:val="0"/>
      <w:marTop w:val="0"/>
      <w:marBottom w:val="0"/>
      <w:divBdr>
        <w:top w:val="none" w:sz="0" w:space="0" w:color="auto"/>
        <w:left w:val="none" w:sz="0" w:space="0" w:color="auto"/>
        <w:bottom w:val="none" w:sz="0" w:space="0" w:color="auto"/>
        <w:right w:val="none" w:sz="0" w:space="0" w:color="auto"/>
      </w:divBdr>
    </w:div>
    <w:div w:id="19138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ttouny@mouvementsoci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96B80-5EFE-47E1-B0B6-490F019C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902</Words>
  <Characters>5826</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Generic Terms of reference for consultant at ECW</vt:lpstr>
      <vt:lpstr>Generic Terms of reference for consultant at ECW</vt:lpstr>
    </vt:vector>
  </TitlesOfParts>
  <Company>United Nations</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Terms of reference for consultant at ECW</dc:title>
  <dc:creator>Samira ATALLAH</dc:creator>
  <cp:lastModifiedBy>Roula Yazbeck</cp:lastModifiedBy>
  <cp:revision>8</cp:revision>
  <cp:lastPrinted>2018-02-12T15:08:00Z</cp:lastPrinted>
  <dcterms:created xsi:type="dcterms:W3CDTF">2024-08-14T08:33:00Z</dcterms:created>
  <dcterms:modified xsi:type="dcterms:W3CDTF">2024-08-14T11:14:00Z</dcterms:modified>
</cp:coreProperties>
</file>