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706A" w14:textId="77777777" w:rsidR="00EE7D7A" w:rsidRDefault="00EE7D7A" w:rsidP="00EE7D7A">
      <w:pPr>
        <w:spacing w:before="120"/>
        <w:jc w:val="both"/>
        <w:rPr>
          <w:rFonts w:ascii="Calibri" w:eastAsia="Cambria" w:hAnsi="Calibri" w:cs="Calibri"/>
        </w:rPr>
      </w:pPr>
      <w:bookmarkStart w:id="0" w:name="_Toc336791187"/>
      <w:bookmarkStart w:id="1" w:name="_Toc336791265"/>
      <w:bookmarkStart w:id="2" w:name="_Toc336792887"/>
      <w:bookmarkStart w:id="3" w:name="_Toc353374132"/>
      <w:bookmarkStart w:id="4" w:name="_Toc233337354"/>
      <w:bookmarkStart w:id="5" w:name="_Toc360541428"/>
      <w:bookmarkStart w:id="6" w:name="_Toc79674534"/>
    </w:p>
    <w:p w14:paraId="54A95917" w14:textId="49AFA4AD" w:rsidR="00EE7D7A" w:rsidRPr="007E0296" w:rsidRDefault="00EE7D7A" w:rsidP="00EE7D7A">
      <w:pPr>
        <w:spacing w:before="120"/>
        <w:jc w:val="center"/>
        <w:rPr>
          <w:rFonts w:ascii="Calibri" w:eastAsia="Cambria" w:hAnsi="Calibri" w:cs="Calibri"/>
          <w:b/>
          <w:color w:val="FFFFFF"/>
        </w:rPr>
      </w:pPr>
      <w:r>
        <w:rPr>
          <w:noProof/>
        </w:rPr>
        <w:drawing>
          <wp:inline distT="0" distB="0" distL="0" distR="0" wp14:anchorId="06B3B787" wp14:editId="0144DBC4">
            <wp:extent cx="2976245" cy="2976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6245" cy="2976245"/>
                    </a:xfrm>
                    <a:prstGeom prst="rect">
                      <a:avLst/>
                    </a:prstGeom>
                    <a:noFill/>
                    <a:ln>
                      <a:noFill/>
                    </a:ln>
                  </pic:spPr>
                </pic:pic>
              </a:graphicData>
            </a:graphic>
          </wp:inline>
        </w:drawing>
      </w:r>
    </w:p>
    <w:p w14:paraId="7FCBA53D" w14:textId="4416B8FC" w:rsidR="00EE7D7A" w:rsidRPr="00216C9C" w:rsidRDefault="008001B1" w:rsidP="00EE7D7A">
      <w:pPr>
        <w:spacing w:before="120"/>
        <w:jc w:val="center"/>
        <w:rPr>
          <w:rFonts w:ascii="Calibri" w:eastAsia="Cambria" w:hAnsi="Calibri" w:cs="Calibri"/>
          <w:b/>
          <w:color w:val="0070C0"/>
          <w:sz w:val="36"/>
          <w:szCs w:val="24"/>
        </w:rPr>
      </w:pPr>
      <w:r>
        <w:rPr>
          <w:rFonts w:ascii="Calibri" w:eastAsia="Cambria" w:hAnsi="Calibri" w:cs="Calibri"/>
          <w:b/>
          <w:color w:val="0070C0"/>
          <w:sz w:val="36"/>
          <w:szCs w:val="24"/>
        </w:rPr>
        <w:t xml:space="preserve">Beirut </w:t>
      </w:r>
      <w:r w:rsidR="00EE7D7A">
        <w:rPr>
          <w:rFonts w:ascii="Calibri" w:eastAsia="Cambria" w:hAnsi="Calibri" w:cs="Calibri"/>
          <w:b/>
          <w:color w:val="0070C0"/>
          <w:sz w:val="36"/>
          <w:szCs w:val="24"/>
        </w:rPr>
        <w:t xml:space="preserve">office </w:t>
      </w:r>
    </w:p>
    <w:p w14:paraId="428F05DA" w14:textId="77777777" w:rsidR="00EE7D7A" w:rsidRPr="008034D3" w:rsidRDefault="00EE7D7A" w:rsidP="00EE7D7A">
      <w:pPr>
        <w:spacing w:before="120"/>
        <w:jc w:val="center"/>
        <w:rPr>
          <w:rFonts w:ascii="Calibri" w:eastAsia="Cambria" w:hAnsi="Calibri" w:cs="Calibri"/>
          <w:b/>
          <w:color w:val="0070C0"/>
        </w:rPr>
      </w:pPr>
    </w:p>
    <w:p w14:paraId="03E05D3B" w14:textId="43C74B22" w:rsidR="00EE7D7A" w:rsidRDefault="00EE7D7A" w:rsidP="00EE7D7A">
      <w:pPr>
        <w:spacing w:before="120"/>
        <w:jc w:val="center"/>
        <w:rPr>
          <w:rFonts w:ascii="Calibri" w:eastAsia="Cambria" w:hAnsi="Calibri" w:cs="Calibri"/>
          <w:b/>
          <w:color w:val="0070C0"/>
          <w:sz w:val="32"/>
        </w:rPr>
      </w:pPr>
      <w:r w:rsidRPr="008A6F15">
        <w:rPr>
          <w:rFonts w:ascii="Calibri" w:eastAsia="Cambria" w:hAnsi="Calibri" w:cs="Calibri"/>
          <w:b/>
          <w:color w:val="0070C0"/>
          <w:sz w:val="32"/>
        </w:rPr>
        <w:t>2023-2025 Call for Expression of Interest</w:t>
      </w:r>
    </w:p>
    <w:p w14:paraId="51655C86" w14:textId="662C1461" w:rsidR="00EE7D7A" w:rsidRPr="00A15886" w:rsidRDefault="00EE7D7A" w:rsidP="00EE7D7A">
      <w:pPr>
        <w:spacing w:before="120"/>
        <w:jc w:val="center"/>
        <w:rPr>
          <w:rFonts w:ascii="Calibri" w:eastAsia="Cambria" w:hAnsi="Calibri" w:cs="Calibri"/>
          <w:szCs w:val="24"/>
        </w:rPr>
      </w:pPr>
      <w:r w:rsidRPr="0008526A">
        <w:rPr>
          <w:rFonts w:ascii="Calibri" w:eastAsia="Cambria" w:hAnsi="Calibri" w:cs="Calibri"/>
          <w:b/>
          <w:color w:val="0070C0"/>
          <w:sz w:val="32"/>
        </w:rPr>
        <w:t xml:space="preserve">EOI Reference #: </w:t>
      </w:r>
      <w:r w:rsidRPr="00216C9C">
        <w:rPr>
          <w:rFonts w:ascii="Calibri" w:eastAsia="Cambria" w:hAnsi="Calibri" w:cs="Calibri"/>
          <w:b/>
          <w:color w:val="0070C0"/>
          <w:sz w:val="32"/>
        </w:rPr>
        <w:t>EOI.2023.1</w:t>
      </w:r>
      <w:r>
        <w:rPr>
          <w:rFonts w:ascii="Calibri" w:eastAsia="Cambria" w:hAnsi="Calibri" w:cs="Calibri"/>
          <w:b/>
          <w:color w:val="0070C0"/>
          <w:sz w:val="32"/>
        </w:rPr>
        <w:t>.3210</w:t>
      </w:r>
      <w:r w:rsidR="007A39AF">
        <w:rPr>
          <w:rFonts w:ascii="Calibri" w:eastAsia="Cambria" w:hAnsi="Calibri" w:cs="Calibri"/>
          <w:b/>
          <w:color w:val="0070C0"/>
          <w:sz w:val="32"/>
        </w:rPr>
        <w:t>1</w:t>
      </w:r>
    </w:p>
    <w:p w14:paraId="560668FA" w14:textId="77777777" w:rsidR="00672F06" w:rsidRDefault="00672F06" w:rsidP="007D2C92">
      <w:pPr>
        <w:keepNext/>
        <w:spacing w:before="120" w:after="120" w:line="240" w:lineRule="auto"/>
        <w:jc w:val="both"/>
        <w:outlineLvl w:val="0"/>
        <w:rPr>
          <w:rFonts w:ascii="Calibri" w:eastAsia="Cambria" w:hAnsi="Calibri" w:cs="Calibri"/>
          <w:b/>
          <w:color w:val="0072BC"/>
          <w:lang w:val="en-GB"/>
        </w:rPr>
      </w:pPr>
    </w:p>
    <w:p w14:paraId="52D7B4A9" w14:textId="77777777" w:rsidR="00672F06" w:rsidRDefault="00672F06" w:rsidP="007D2C92">
      <w:pPr>
        <w:keepNext/>
        <w:spacing w:before="120" w:after="120" w:line="240" w:lineRule="auto"/>
        <w:jc w:val="both"/>
        <w:outlineLvl w:val="0"/>
        <w:rPr>
          <w:rFonts w:ascii="Calibri" w:eastAsia="Cambria" w:hAnsi="Calibri" w:cs="Calibri"/>
          <w:b/>
          <w:color w:val="0072BC"/>
          <w:lang w:val="en-GB"/>
        </w:rPr>
      </w:pPr>
    </w:p>
    <w:p w14:paraId="39EB1C15" w14:textId="77777777" w:rsidR="00672F06" w:rsidRDefault="00672F06" w:rsidP="007D2C92">
      <w:pPr>
        <w:keepNext/>
        <w:spacing w:before="120" w:after="120" w:line="240" w:lineRule="auto"/>
        <w:jc w:val="both"/>
        <w:outlineLvl w:val="0"/>
        <w:rPr>
          <w:rFonts w:ascii="Calibri" w:eastAsia="Cambria" w:hAnsi="Calibri" w:cs="Calibri"/>
          <w:b/>
          <w:color w:val="0072BC"/>
          <w:lang w:val="en-GB"/>
        </w:rPr>
      </w:pPr>
    </w:p>
    <w:p w14:paraId="57331083" w14:textId="77777777" w:rsidR="00672F06" w:rsidRDefault="00672F06" w:rsidP="007D2C92">
      <w:pPr>
        <w:keepNext/>
        <w:spacing w:before="120" w:after="120" w:line="240" w:lineRule="auto"/>
        <w:jc w:val="both"/>
        <w:outlineLvl w:val="0"/>
        <w:rPr>
          <w:rFonts w:ascii="Calibri" w:eastAsia="Cambria" w:hAnsi="Calibri" w:cs="Calibri"/>
          <w:b/>
          <w:color w:val="0072BC"/>
          <w:lang w:val="en-GB"/>
        </w:rPr>
      </w:pPr>
    </w:p>
    <w:p w14:paraId="621C2C3E" w14:textId="77777777" w:rsidR="00341FF7" w:rsidRDefault="00341FF7" w:rsidP="007D2C92">
      <w:pPr>
        <w:keepNext/>
        <w:spacing w:before="120" w:after="120" w:line="240" w:lineRule="auto"/>
        <w:jc w:val="both"/>
        <w:outlineLvl w:val="0"/>
        <w:rPr>
          <w:rFonts w:ascii="Calibri" w:eastAsia="Cambria" w:hAnsi="Calibri" w:cs="Calibri"/>
          <w:b/>
          <w:color w:val="0072BC"/>
          <w:lang w:val="en-GB"/>
        </w:rPr>
      </w:pPr>
    </w:p>
    <w:p w14:paraId="74F63791" w14:textId="5D0D4BA7" w:rsidR="00341FF7" w:rsidRDefault="00341FF7" w:rsidP="007D2C92">
      <w:pPr>
        <w:keepNext/>
        <w:spacing w:before="120" w:after="120" w:line="240" w:lineRule="auto"/>
        <w:jc w:val="both"/>
        <w:outlineLvl w:val="0"/>
        <w:rPr>
          <w:rFonts w:ascii="Calibri" w:eastAsia="Cambria" w:hAnsi="Calibri" w:cs="Calibri"/>
          <w:b/>
          <w:color w:val="0072BC"/>
          <w:lang w:val="en-GB"/>
        </w:rPr>
        <w:sectPr w:rsidR="00341FF7" w:rsidSect="007D0A40">
          <w:headerReference w:type="default" r:id="rId12"/>
          <w:footerReference w:type="default" r:id="rId13"/>
          <w:pgSz w:w="11906" w:h="16838" w:code="9"/>
          <w:pgMar w:top="1418" w:right="1418" w:bottom="1418" w:left="1418" w:header="720" w:footer="720" w:gutter="0"/>
          <w:cols w:space="720"/>
          <w:docGrid w:linePitch="326"/>
        </w:sectPr>
      </w:pPr>
    </w:p>
    <w:sdt>
      <w:sdtPr>
        <w:rPr>
          <w:rFonts w:asciiTheme="minorHAnsi" w:eastAsiaTheme="minorHAnsi" w:hAnsiTheme="minorHAnsi" w:cstheme="minorBidi"/>
          <w:color w:val="auto"/>
          <w:sz w:val="22"/>
          <w:szCs w:val="22"/>
        </w:rPr>
        <w:id w:val="1984347705"/>
        <w:docPartObj>
          <w:docPartGallery w:val="Table of Contents"/>
          <w:docPartUnique/>
        </w:docPartObj>
      </w:sdtPr>
      <w:sdtEndPr>
        <w:rPr>
          <w:b/>
          <w:bCs/>
          <w:noProof/>
        </w:rPr>
      </w:sdtEndPr>
      <w:sdtContent>
        <w:p w14:paraId="1EABE14F" w14:textId="35CAAB8A" w:rsidR="001664F0" w:rsidRDefault="001664F0">
          <w:pPr>
            <w:pStyle w:val="TOCHeading"/>
          </w:pPr>
          <w:r>
            <w:t>Contents</w:t>
          </w:r>
        </w:p>
        <w:p w14:paraId="1C25BAF8" w14:textId="1CD4B188" w:rsidR="00B53F4B" w:rsidRDefault="001664F0">
          <w:pPr>
            <w:pStyle w:val="TOC1"/>
            <w:tabs>
              <w:tab w:val="right" w:leader="dot" w:pos="9394"/>
            </w:tabs>
            <w:rPr>
              <w:rFonts w:eastAsiaTheme="minorEastAsia"/>
              <w:noProof/>
            </w:rPr>
          </w:pPr>
          <w:r>
            <w:fldChar w:fldCharType="begin"/>
          </w:r>
          <w:r>
            <w:instrText xml:space="preserve"> TOC \o "1-3" \h \z \u </w:instrText>
          </w:r>
          <w:r>
            <w:fldChar w:fldCharType="separate"/>
          </w:r>
          <w:hyperlink w:anchor="_Toc108606641" w:history="1">
            <w:r w:rsidR="00B53F4B" w:rsidRPr="00555725">
              <w:rPr>
                <w:rStyle w:val="Hyperlink"/>
                <w:rFonts w:eastAsia="Cambria" w:cs="Calibri"/>
                <w:b/>
                <w:noProof/>
                <w:lang w:val="en-GB"/>
              </w:rPr>
              <w:t>Basic Data</w:t>
            </w:r>
            <w:r w:rsidR="00B53F4B">
              <w:rPr>
                <w:noProof/>
                <w:webHidden/>
              </w:rPr>
              <w:tab/>
            </w:r>
            <w:r w:rsidR="00B53F4B">
              <w:rPr>
                <w:noProof/>
                <w:webHidden/>
              </w:rPr>
              <w:fldChar w:fldCharType="begin"/>
            </w:r>
            <w:r w:rsidR="00B53F4B">
              <w:rPr>
                <w:noProof/>
                <w:webHidden/>
              </w:rPr>
              <w:instrText xml:space="preserve"> PAGEREF _Toc108606641 \h </w:instrText>
            </w:r>
            <w:r w:rsidR="00B53F4B">
              <w:rPr>
                <w:noProof/>
                <w:webHidden/>
              </w:rPr>
            </w:r>
            <w:r w:rsidR="00B53F4B">
              <w:rPr>
                <w:noProof/>
                <w:webHidden/>
              </w:rPr>
              <w:fldChar w:fldCharType="separate"/>
            </w:r>
            <w:r w:rsidR="00B53F4B">
              <w:rPr>
                <w:noProof/>
                <w:webHidden/>
              </w:rPr>
              <w:t>1</w:t>
            </w:r>
            <w:r w:rsidR="00B53F4B">
              <w:rPr>
                <w:noProof/>
                <w:webHidden/>
              </w:rPr>
              <w:fldChar w:fldCharType="end"/>
            </w:r>
          </w:hyperlink>
        </w:p>
        <w:p w14:paraId="6E829016" w14:textId="35A97022" w:rsidR="00B53F4B" w:rsidRDefault="008E39AD">
          <w:pPr>
            <w:pStyle w:val="TOC1"/>
            <w:tabs>
              <w:tab w:val="right" w:leader="dot" w:pos="9394"/>
            </w:tabs>
            <w:rPr>
              <w:rFonts w:eastAsiaTheme="minorEastAsia"/>
              <w:noProof/>
            </w:rPr>
          </w:pPr>
          <w:hyperlink w:anchor="_Toc108606642" w:history="1">
            <w:r w:rsidR="00B53F4B" w:rsidRPr="00555725">
              <w:rPr>
                <w:rStyle w:val="Hyperlink"/>
                <w:b/>
                <w:bCs/>
                <w:noProof/>
              </w:rPr>
              <w:t>IMPACT 1 – PROTECT</w:t>
            </w:r>
            <w:r w:rsidR="00B53F4B">
              <w:rPr>
                <w:noProof/>
                <w:webHidden/>
              </w:rPr>
              <w:tab/>
            </w:r>
            <w:r w:rsidR="00B53F4B">
              <w:rPr>
                <w:noProof/>
                <w:webHidden/>
              </w:rPr>
              <w:fldChar w:fldCharType="begin"/>
            </w:r>
            <w:r w:rsidR="00B53F4B">
              <w:rPr>
                <w:noProof/>
                <w:webHidden/>
              </w:rPr>
              <w:instrText xml:space="preserve"> PAGEREF _Toc108606642 \h </w:instrText>
            </w:r>
            <w:r w:rsidR="00B53F4B">
              <w:rPr>
                <w:noProof/>
                <w:webHidden/>
              </w:rPr>
            </w:r>
            <w:r w:rsidR="00B53F4B">
              <w:rPr>
                <w:noProof/>
                <w:webHidden/>
              </w:rPr>
              <w:fldChar w:fldCharType="separate"/>
            </w:r>
            <w:r w:rsidR="00B53F4B">
              <w:rPr>
                <w:noProof/>
                <w:webHidden/>
              </w:rPr>
              <w:t>2</w:t>
            </w:r>
            <w:r w:rsidR="00B53F4B">
              <w:rPr>
                <w:noProof/>
                <w:webHidden/>
              </w:rPr>
              <w:fldChar w:fldCharType="end"/>
            </w:r>
          </w:hyperlink>
        </w:p>
        <w:p w14:paraId="21DE8D96" w14:textId="04053ADC" w:rsidR="00B53F4B" w:rsidRDefault="008E39AD">
          <w:pPr>
            <w:pStyle w:val="TOC1"/>
            <w:tabs>
              <w:tab w:val="right" w:leader="dot" w:pos="9394"/>
            </w:tabs>
            <w:rPr>
              <w:rFonts w:eastAsiaTheme="minorEastAsia"/>
              <w:noProof/>
            </w:rPr>
          </w:pPr>
          <w:hyperlink w:anchor="_Toc108606643" w:history="1">
            <w:r w:rsidR="00B53F4B" w:rsidRPr="00555725">
              <w:rPr>
                <w:rStyle w:val="Hyperlink"/>
                <w:rFonts w:eastAsia="Calibri" w:cstheme="minorHAnsi"/>
                <w:noProof/>
              </w:rPr>
              <w:t>Capacity Development of Law Enforcement Agencies and support to the rights and needs of GBV survivors, particularly victims/ individuals at risk of trafficking for sexual exploitation</w:t>
            </w:r>
            <w:r w:rsidR="00B53F4B">
              <w:rPr>
                <w:noProof/>
                <w:webHidden/>
              </w:rPr>
              <w:tab/>
            </w:r>
            <w:r w:rsidR="00B53F4B">
              <w:rPr>
                <w:noProof/>
                <w:webHidden/>
              </w:rPr>
              <w:fldChar w:fldCharType="begin"/>
            </w:r>
            <w:r w:rsidR="00B53F4B">
              <w:rPr>
                <w:noProof/>
                <w:webHidden/>
              </w:rPr>
              <w:instrText xml:space="preserve"> PAGEREF _Toc108606643 \h </w:instrText>
            </w:r>
            <w:r w:rsidR="00B53F4B">
              <w:rPr>
                <w:noProof/>
                <w:webHidden/>
              </w:rPr>
            </w:r>
            <w:r w:rsidR="00B53F4B">
              <w:rPr>
                <w:noProof/>
                <w:webHidden/>
              </w:rPr>
              <w:fldChar w:fldCharType="separate"/>
            </w:r>
            <w:r w:rsidR="00B53F4B">
              <w:rPr>
                <w:noProof/>
                <w:webHidden/>
              </w:rPr>
              <w:t>3</w:t>
            </w:r>
            <w:r w:rsidR="00B53F4B">
              <w:rPr>
                <w:noProof/>
                <w:webHidden/>
              </w:rPr>
              <w:fldChar w:fldCharType="end"/>
            </w:r>
          </w:hyperlink>
        </w:p>
        <w:p w14:paraId="71EA750D" w14:textId="280DA03A" w:rsidR="00B53F4B" w:rsidRDefault="008E39AD">
          <w:pPr>
            <w:pStyle w:val="TOC1"/>
            <w:tabs>
              <w:tab w:val="right" w:leader="dot" w:pos="9394"/>
            </w:tabs>
            <w:rPr>
              <w:rFonts w:eastAsiaTheme="minorEastAsia"/>
              <w:noProof/>
            </w:rPr>
          </w:pPr>
          <w:hyperlink w:anchor="_Toc108606644" w:history="1">
            <w:r w:rsidR="00B53F4B" w:rsidRPr="00555725">
              <w:rPr>
                <w:rStyle w:val="Hyperlink"/>
                <w:rFonts w:eastAsia="Calibri"/>
                <w:noProof/>
              </w:rPr>
              <w:t>Strengthening the Capacity of the Government of Lebanon staff and local actors to respond to incidents of violence against children and gender-based violence.</w:t>
            </w:r>
            <w:r w:rsidR="00B53F4B">
              <w:rPr>
                <w:noProof/>
                <w:webHidden/>
              </w:rPr>
              <w:tab/>
            </w:r>
            <w:r w:rsidR="00B53F4B">
              <w:rPr>
                <w:noProof/>
                <w:webHidden/>
              </w:rPr>
              <w:fldChar w:fldCharType="begin"/>
            </w:r>
            <w:r w:rsidR="00B53F4B">
              <w:rPr>
                <w:noProof/>
                <w:webHidden/>
              </w:rPr>
              <w:instrText xml:space="preserve"> PAGEREF _Toc108606644 \h </w:instrText>
            </w:r>
            <w:r w:rsidR="00B53F4B">
              <w:rPr>
                <w:noProof/>
                <w:webHidden/>
              </w:rPr>
            </w:r>
            <w:r w:rsidR="00B53F4B">
              <w:rPr>
                <w:noProof/>
                <w:webHidden/>
              </w:rPr>
              <w:fldChar w:fldCharType="separate"/>
            </w:r>
            <w:r w:rsidR="00B53F4B">
              <w:rPr>
                <w:noProof/>
                <w:webHidden/>
              </w:rPr>
              <w:t>5</w:t>
            </w:r>
            <w:r w:rsidR="00B53F4B">
              <w:rPr>
                <w:noProof/>
                <w:webHidden/>
              </w:rPr>
              <w:fldChar w:fldCharType="end"/>
            </w:r>
          </w:hyperlink>
        </w:p>
        <w:p w14:paraId="4A997174" w14:textId="7DCB0D66" w:rsidR="00B53F4B" w:rsidRDefault="008E39AD">
          <w:pPr>
            <w:pStyle w:val="TOC1"/>
            <w:tabs>
              <w:tab w:val="right" w:leader="dot" w:pos="9394"/>
            </w:tabs>
            <w:rPr>
              <w:rFonts w:eastAsiaTheme="minorEastAsia"/>
              <w:noProof/>
            </w:rPr>
          </w:pPr>
          <w:hyperlink w:anchor="_Toc108606645" w:history="1">
            <w:r w:rsidR="00B53F4B" w:rsidRPr="00555725">
              <w:rPr>
                <w:rStyle w:val="Hyperlink"/>
                <w:rFonts w:eastAsia="Calibri"/>
                <w:noProof/>
                <w:lang w:val="en-GB"/>
              </w:rPr>
              <w:t>Provision of legal aid in Beirut</w:t>
            </w:r>
            <w:r w:rsidR="00B53F4B">
              <w:rPr>
                <w:noProof/>
                <w:webHidden/>
              </w:rPr>
              <w:tab/>
            </w:r>
            <w:r w:rsidR="00B53F4B">
              <w:rPr>
                <w:noProof/>
                <w:webHidden/>
              </w:rPr>
              <w:fldChar w:fldCharType="begin"/>
            </w:r>
            <w:r w:rsidR="00B53F4B">
              <w:rPr>
                <w:noProof/>
                <w:webHidden/>
              </w:rPr>
              <w:instrText xml:space="preserve"> PAGEREF _Toc108606645 \h </w:instrText>
            </w:r>
            <w:r w:rsidR="00B53F4B">
              <w:rPr>
                <w:noProof/>
                <w:webHidden/>
              </w:rPr>
            </w:r>
            <w:r w:rsidR="00B53F4B">
              <w:rPr>
                <w:noProof/>
                <w:webHidden/>
              </w:rPr>
              <w:fldChar w:fldCharType="separate"/>
            </w:r>
            <w:r w:rsidR="00B53F4B">
              <w:rPr>
                <w:noProof/>
                <w:webHidden/>
              </w:rPr>
              <w:t>9</w:t>
            </w:r>
            <w:r w:rsidR="00B53F4B">
              <w:rPr>
                <w:noProof/>
                <w:webHidden/>
              </w:rPr>
              <w:fldChar w:fldCharType="end"/>
            </w:r>
          </w:hyperlink>
        </w:p>
        <w:p w14:paraId="7BA2412F" w14:textId="779A243B" w:rsidR="00B53F4B" w:rsidRDefault="008E39AD">
          <w:pPr>
            <w:pStyle w:val="TOC1"/>
            <w:tabs>
              <w:tab w:val="right" w:leader="dot" w:pos="9394"/>
            </w:tabs>
            <w:rPr>
              <w:rFonts w:eastAsiaTheme="minorEastAsia"/>
              <w:noProof/>
            </w:rPr>
          </w:pPr>
          <w:hyperlink w:anchor="_Toc108606646" w:history="1">
            <w:r w:rsidR="00B53F4B" w:rsidRPr="00555725">
              <w:rPr>
                <w:rStyle w:val="Hyperlink"/>
                <w:rFonts w:eastAsia="Calibri" w:cstheme="minorHAnsi"/>
                <w:noProof/>
              </w:rPr>
              <w:t>Detention monitoring and provision of legal aid and other services in detention</w:t>
            </w:r>
            <w:r w:rsidR="00B53F4B">
              <w:rPr>
                <w:noProof/>
                <w:webHidden/>
              </w:rPr>
              <w:tab/>
            </w:r>
            <w:r w:rsidR="00B53F4B">
              <w:rPr>
                <w:noProof/>
                <w:webHidden/>
              </w:rPr>
              <w:fldChar w:fldCharType="begin"/>
            </w:r>
            <w:r w:rsidR="00B53F4B">
              <w:rPr>
                <w:noProof/>
                <w:webHidden/>
              </w:rPr>
              <w:instrText xml:space="preserve"> PAGEREF _Toc108606646 \h </w:instrText>
            </w:r>
            <w:r w:rsidR="00B53F4B">
              <w:rPr>
                <w:noProof/>
                <w:webHidden/>
              </w:rPr>
            </w:r>
            <w:r w:rsidR="00B53F4B">
              <w:rPr>
                <w:noProof/>
                <w:webHidden/>
              </w:rPr>
              <w:fldChar w:fldCharType="separate"/>
            </w:r>
            <w:r w:rsidR="00B53F4B">
              <w:rPr>
                <w:noProof/>
                <w:webHidden/>
              </w:rPr>
              <w:t>11</w:t>
            </w:r>
            <w:r w:rsidR="00B53F4B">
              <w:rPr>
                <w:noProof/>
                <w:webHidden/>
              </w:rPr>
              <w:fldChar w:fldCharType="end"/>
            </w:r>
          </w:hyperlink>
        </w:p>
        <w:p w14:paraId="1AABA44F" w14:textId="788F2D6A" w:rsidR="00B53F4B" w:rsidRDefault="008E39AD">
          <w:pPr>
            <w:pStyle w:val="TOC1"/>
            <w:tabs>
              <w:tab w:val="right" w:leader="dot" w:pos="9394"/>
            </w:tabs>
            <w:rPr>
              <w:rFonts w:eastAsiaTheme="minorEastAsia"/>
              <w:noProof/>
            </w:rPr>
          </w:pPr>
          <w:hyperlink w:anchor="_Toc108606647" w:history="1">
            <w:r w:rsidR="00B53F4B" w:rsidRPr="00555725">
              <w:rPr>
                <w:rStyle w:val="Hyperlink"/>
                <w:rFonts w:eastAsia="Calibri"/>
                <w:noProof/>
              </w:rPr>
              <w:t>Inter-Agency Mapping Project</w:t>
            </w:r>
            <w:r w:rsidR="00B53F4B">
              <w:rPr>
                <w:noProof/>
                <w:webHidden/>
              </w:rPr>
              <w:tab/>
            </w:r>
            <w:r w:rsidR="00B53F4B">
              <w:rPr>
                <w:noProof/>
                <w:webHidden/>
              </w:rPr>
              <w:fldChar w:fldCharType="begin"/>
            </w:r>
            <w:r w:rsidR="00B53F4B">
              <w:rPr>
                <w:noProof/>
                <w:webHidden/>
              </w:rPr>
              <w:instrText xml:space="preserve"> PAGEREF _Toc108606647 \h </w:instrText>
            </w:r>
            <w:r w:rsidR="00B53F4B">
              <w:rPr>
                <w:noProof/>
                <w:webHidden/>
              </w:rPr>
            </w:r>
            <w:r w:rsidR="00B53F4B">
              <w:rPr>
                <w:noProof/>
                <w:webHidden/>
              </w:rPr>
              <w:fldChar w:fldCharType="separate"/>
            </w:r>
            <w:r w:rsidR="00B53F4B">
              <w:rPr>
                <w:noProof/>
                <w:webHidden/>
              </w:rPr>
              <w:t>13</w:t>
            </w:r>
            <w:r w:rsidR="00B53F4B">
              <w:rPr>
                <w:noProof/>
                <w:webHidden/>
              </w:rPr>
              <w:fldChar w:fldCharType="end"/>
            </w:r>
          </w:hyperlink>
        </w:p>
        <w:p w14:paraId="45CB2478" w14:textId="347C1645" w:rsidR="00B53F4B" w:rsidRDefault="008E39AD">
          <w:pPr>
            <w:pStyle w:val="TOC1"/>
            <w:tabs>
              <w:tab w:val="right" w:leader="dot" w:pos="9394"/>
            </w:tabs>
            <w:rPr>
              <w:rFonts w:eastAsiaTheme="minorEastAsia"/>
              <w:noProof/>
            </w:rPr>
          </w:pPr>
          <w:hyperlink w:anchor="_Toc108606648" w:history="1">
            <w:r w:rsidR="00B53F4B" w:rsidRPr="00555725">
              <w:rPr>
                <w:rStyle w:val="Hyperlink"/>
                <w:b/>
                <w:bCs/>
                <w:noProof/>
              </w:rPr>
              <w:t>IMPACT 2 – RESPOND</w:t>
            </w:r>
            <w:r w:rsidR="00B53F4B">
              <w:rPr>
                <w:noProof/>
                <w:webHidden/>
              </w:rPr>
              <w:tab/>
            </w:r>
            <w:r w:rsidR="00B53F4B">
              <w:rPr>
                <w:noProof/>
                <w:webHidden/>
              </w:rPr>
              <w:fldChar w:fldCharType="begin"/>
            </w:r>
            <w:r w:rsidR="00B53F4B">
              <w:rPr>
                <w:noProof/>
                <w:webHidden/>
              </w:rPr>
              <w:instrText xml:space="preserve"> PAGEREF _Toc108606648 \h </w:instrText>
            </w:r>
            <w:r w:rsidR="00B53F4B">
              <w:rPr>
                <w:noProof/>
                <w:webHidden/>
              </w:rPr>
            </w:r>
            <w:r w:rsidR="00B53F4B">
              <w:rPr>
                <w:noProof/>
                <w:webHidden/>
              </w:rPr>
              <w:fldChar w:fldCharType="separate"/>
            </w:r>
            <w:r w:rsidR="00B53F4B">
              <w:rPr>
                <w:noProof/>
                <w:webHidden/>
              </w:rPr>
              <w:t>15</w:t>
            </w:r>
            <w:r w:rsidR="00B53F4B">
              <w:rPr>
                <w:noProof/>
                <w:webHidden/>
              </w:rPr>
              <w:fldChar w:fldCharType="end"/>
            </w:r>
          </w:hyperlink>
        </w:p>
        <w:p w14:paraId="1D42EB29" w14:textId="3CEE0A49" w:rsidR="00B53F4B" w:rsidRDefault="008E39AD">
          <w:pPr>
            <w:pStyle w:val="TOC1"/>
            <w:tabs>
              <w:tab w:val="right" w:leader="dot" w:pos="9394"/>
            </w:tabs>
            <w:rPr>
              <w:rFonts w:eastAsiaTheme="minorEastAsia"/>
              <w:noProof/>
            </w:rPr>
          </w:pPr>
          <w:hyperlink w:anchor="_Toc108606649" w:history="1">
            <w:r w:rsidR="00B53F4B" w:rsidRPr="00555725">
              <w:rPr>
                <w:rStyle w:val="Hyperlink"/>
                <w:rFonts w:eastAsia="Calibri"/>
                <w:noProof/>
                <w:lang w:val="en-GB"/>
              </w:rPr>
              <w:t>Youth Education Programme</w:t>
            </w:r>
            <w:r w:rsidR="00B53F4B">
              <w:rPr>
                <w:noProof/>
                <w:webHidden/>
              </w:rPr>
              <w:tab/>
            </w:r>
            <w:r w:rsidR="00B53F4B">
              <w:rPr>
                <w:noProof/>
                <w:webHidden/>
              </w:rPr>
              <w:fldChar w:fldCharType="begin"/>
            </w:r>
            <w:r w:rsidR="00B53F4B">
              <w:rPr>
                <w:noProof/>
                <w:webHidden/>
              </w:rPr>
              <w:instrText xml:space="preserve"> PAGEREF _Toc108606649 \h </w:instrText>
            </w:r>
            <w:r w:rsidR="00B53F4B">
              <w:rPr>
                <w:noProof/>
                <w:webHidden/>
              </w:rPr>
            </w:r>
            <w:r w:rsidR="00B53F4B">
              <w:rPr>
                <w:noProof/>
                <w:webHidden/>
              </w:rPr>
              <w:fldChar w:fldCharType="separate"/>
            </w:r>
            <w:r w:rsidR="00B53F4B">
              <w:rPr>
                <w:noProof/>
                <w:webHidden/>
              </w:rPr>
              <w:t>16</w:t>
            </w:r>
            <w:r w:rsidR="00B53F4B">
              <w:rPr>
                <w:noProof/>
                <w:webHidden/>
              </w:rPr>
              <w:fldChar w:fldCharType="end"/>
            </w:r>
          </w:hyperlink>
        </w:p>
        <w:p w14:paraId="42EF5B8E" w14:textId="2B443606" w:rsidR="001664F0" w:rsidRDefault="001664F0">
          <w:r>
            <w:rPr>
              <w:b/>
              <w:bCs/>
              <w:noProof/>
            </w:rPr>
            <w:fldChar w:fldCharType="end"/>
          </w:r>
        </w:p>
      </w:sdtContent>
    </w:sdt>
    <w:p w14:paraId="526A596C" w14:textId="77777777" w:rsidR="00CA6860" w:rsidRDefault="00CA6860" w:rsidP="007D2C92">
      <w:pPr>
        <w:keepNext/>
        <w:spacing w:before="120" w:after="120" w:line="240" w:lineRule="auto"/>
        <w:jc w:val="both"/>
        <w:outlineLvl w:val="0"/>
        <w:rPr>
          <w:rFonts w:ascii="Calibri" w:eastAsia="Cambria" w:hAnsi="Calibri" w:cs="Calibri"/>
          <w:b/>
          <w:color w:val="0072BC"/>
          <w:lang w:val="en-GB"/>
        </w:rPr>
        <w:sectPr w:rsidR="00CA6860" w:rsidSect="00AE79F8">
          <w:headerReference w:type="default" r:id="rId14"/>
          <w:footerReference w:type="default" r:id="rId15"/>
          <w:type w:val="continuous"/>
          <w:pgSz w:w="12240" w:h="15840" w:code="1"/>
          <w:pgMar w:top="1418" w:right="1418" w:bottom="1418" w:left="1418" w:header="720" w:footer="720" w:gutter="0"/>
          <w:pgNumType w:start="1"/>
          <w:cols w:space="720"/>
          <w:docGrid w:linePitch="326"/>
        </w:sectPr>
      </w:pPr>
    </w:p>
    <w:p w14:paraId="1CFB33BA" w14:textId="320AE9CA" w:rsidR="006D400D" w:rsidRPr="008001B1" w:rsidRDefault="006D400D" w:rsidP="007D2C92">
      <w:pPr>
        <w:keepNext/>
        <w:spacing w:before="120" w:after="120" w:line="240" w:lineRule="auto"/>
        <w:jc w:val="both"/>
        <w:outlineLvl w:val="0"/>
        <w:rPr>
          <w:rFonts w:eastAsia="Cambria" w:cs="Calibri"/>
          <w:b/>
          <w:color w:val="0072BC"/>
          <w:lang w:val="en-GB"/>
        </w:rPr>
      </w:pPr>
      <w:bookmarkStart w:id="7" w:name="_Toc108606641"/>
      <w:r w:rsidRPr="008001B1">
        <w:rPr>
          <w:rFonts w:eastAsia="Cambria" w:cs="Calibri"/>
          <w:b/>
          <w:color w:val="0072BC"/>
          <w:lang w:val="en-GB"/>
        </w:rPr>
        <w:lastRenderedPageBreak/>
        <w:t>Basic Data</w:t>
      </w:r>
      <w:bookmarkEnd w:id="7"/>
    </w:p>
    <w:tbl>
      <w:tblPr>
        <w:tblStyle w:val="TableGrid"/>
        <w:tblW w:w="9927" w:type="dxa"/>
        <w:tblLook w:val="04A0" w:firstRow="1" w:lastRow="0" w:firstColumn="1" w:lastColumn="0" w:noHBand="0" w:noVBand="1"/>
      </w:tblPr>
      <w:tblGrid>
        <w:gridCol w:w="3595"/>
        <w:gridCol w:w="6332"/>
      </w:tblGrid>
      <w:tr w:rsidR="006D400D" w:rsidRPr="008001B1" w14:paraId="2A2C4BB8" w14:textId="77777777" w:rsidTr="00193BC8">
        <w:trPr>
          <w:trHeight w:val="432"/>
        </w:trPr>
        <w:tc>
          <w:tcPr>
            <w:tcW w:w="9927" w:type="dxa"/>
            <w:gridSpan w:val="2"/>
            <w:shd w:val="clear" w:color="auto" w:fill="C6D9F1"/>
            <w:vAlign w:val="center"/>
          </w:tcPr>
          <w:p w14:paraId="30BEFE3E" w14:textId="77777777" w:rsidR="006D400D" w:rsidRPr="008001B1" w:rsidRDefault="006D400D" w:rsidP="00021A68">
            <w:pPr>
              <w:rPr>
                <w:rFonts w:asciiTheme="minorHAnsi" w:hAnsiTheme="minorHAnsi"/>
                <w:sz w:val="22"/>
                <w:szCs w:val="22"/>
              </w:rPr>
            </w:pPr>
            <w:r w:rsidRPr="008001B1">
              <w:rPr>
                <w:rFonts w:asciiTheme="minorHAnsi" w:eastAsia="Calibri" w:hAnsiTheme="minorHAnsi" w:cs="Calibri"/>
                <w:b/>
                <w:bCs/>
                <w:sz w:val="22"/>
                <w:szCs w:val="22"/>
              </w:rPr>
              <w:t>Project Location:</w:t>
            </w:r>
          </w:p>
        </w:tc>
      </w:tr>
      <w:tr w:rsidR="006D400D" w:rsidRPr="008001B1" w14:paraId="2A52D2FF" w14:textId="77777777" w:rsidTr="00021A68">
        <w:trPr>
          <w:trHeight w:val="453"/>
        </w:trPr>
        <w:tc>
          <w:tcPr>
            <w:tcW w:w="3595" w:type="dxa"/>
          </w:tcPr>
          <w:p w14:paraId="0061985B" w14:textId="3C75B35E" w:rsidR="006D400D" w:rsidRPr="008001B1" w:rsidRDefault="00555D1A" w:rsidP="00021A68">
            <w:pPr>
              <w:jc w:val="left"/>
              <w:rPr>
                <w:rFonts w:asciiTheme="minorHAnsi" w:eastAsia="Calibri" w:hAnsiTheme="minorHAnsi" w:cs="Calibri"/>
                <w:b/>
                <w:sz w:val="22"/>
                <w:szCs w:val="22"/>
              </w:rPr>
            </w:pPr>
            <w:r w:rsidRPr="00555D1A">
              <w:rPr>
                <w:rFonts w:ascii="Calibri" w:eastAsia="Calibri" w:hAnsi="Calibri" w:cs="Calibri"/>
                <w:b/>
                <w:color w:val="FF0000"/>
                <w:sz w:val="22"/>
                <w:szCs w:val="28"/>
              </w:rPr>
              <w:t>Beirut</w:t>
            </w:r>
            <w:r w:rsidR="00333737" w:rsidRPr="00213172">
              <w:rPr>
                <w:rFonts w:asciiTheme="minorHAnsi" w:eastAsia="Calibri" w:hAnsiTheme="minorHAnsi" w:cstheme="minorHAnsi"/>
                <w:b/>
                <w:sz w:val="22"/>
                <w:szCs w:val="24"/>
              </w:rPr>
              <w:t>:</w:t>
            </w:r>
            <w:r w:rsidR="00333737" w:rsidRPr="00213172">
              <w:rPr>
                <w:rFonts w:asciiTheme="minorHAnsi" w:eastAsia="Calibri" w:hAnsiTheme="minorHAnsi" w:cstheme="minorHAnsi"/>
                <w:sz w:val="22"/>
                <w:szCs w:val="24"/>
              </w:rPr>
              <w:t xml:space="preserve"> </w:t>
            </w:r>
            <w:r w:rsidR="003F24C2" w:rsidRPr="003F24C2">
              <w:rPr>
                <w:rFonts w:asciiTheme="minorHAnsi" w:hAnsiTheme="minorHAnsi" w:cstheme="minorHAnsi"/>
                <w:bCs/>
                <w:iCs/>
                <w:sz w:val="22"/>
              </w:rPr>
              <w:t>Centralized Projects Covering all of Lebanon</w:t>
            </w:r>
          </w:p>
        </w:tc>
        <w:tc>
          <w:tcPr>
            <w:tcW w:w="6332" w:type="dxa"/>
            <w:tcBorders>
              <w:bottom w:val="single" w:sz="4" w:space="0" w:color="auto"/>
            </w:tcBorders>
            <w:vAlign w:val="center"/>
          </w:tcPr>
          <w:p w14:paraId="3B1E8B9D" w14:textId="0A6EF9D7" w:rsidR="006D400D" w:rsidRPr="008001B1" w:rsidRDefault="00BB24BB" w:rsidP="00021A68">
            <w:pPr>
              <w:rPr>
                <w:rFonts w:asciiTheme="minorHAnsi" w:eastAsia="Calibri" w:hAnsiTheme="minorHAnsi" w:cs="Calibri"/>
                <w:sz w:val="22"/>
                <w:szCs w:val="22"/>
              </w:rPr>
            </w:pPr>
            <w:r>
              <w:rPr>
                <w:rFonts w:ascii="Calibri" w:eastAsia="Calibri" w:hAnsi="Calibri" w:cs="Calibri"/>
                <w:b/>
                <w:noProof/>
                <w:color w:val="FF0000"/>
                <w:szCs w:val="28"/>
              </w:rPr>
              <w:drawing>
                <wp:anchor distT="0" distB="0" distL="114300" distR="114300" simplePos="0" relativeHeight="251658240" behindDoc="0" locked="0" layoutInCell="1" allowOverlap="1" wp14:anchorId="3B627202" wp14:editId="40A17C3F">
                  <wp:simplePos x="0" y="0"/>
                  <wp:positionH relativeFrom="column">
                    <wp:posOffset>-27940</wp:posOffset>
                  </wp:positionH>
                  <wp:positionV relativeFrom="paragraph">
                    <wp:posOffset>60960</wp:posOffset>
                  </wp:positionV>
                  <wp:extent cx="3891280" cy="44602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l="23499" r="24152"/>
                          <a:stretch>
                            <a:fillRect/>
                          </a:stretch>
                        </pic:blipFill>
                        <pic:spPr bwMode="auto">
                          <a:xfrm>
                            <a:off x="0" y="0"/>
                            <a:ext cx="3891280" cy="446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ED47D" w14:textId="6C841B5B" w:rsidR="006D400D" w:rsidRPr="008001B1" w:rsidRDefault="006D400D" w:rsidP="00021A68">
            <w:pPr>
              <w:rPr>
                <w:rFonts w:asciiTheme="minorHAnsi" w:eastAsia="Calibri" w:hAnsiTheme="minorHAnsi" w:cs="Calibri"/>
                <w:sz w:val="22"/>
                <w:szCs w:val="22"/>
              </w:rPr>
            </w:pPr>
          </w:p>
          <w:p w14:paraId="088A8818" w14:textId="2A9F1457" w:rsidR="006D400D" w:rsidRPr="008001B1" w:rsidRDefault="006D400D" w:rsidP="00021A68">
            <w:pPr>
              <w:rPr>
                <w:rFonts w:asciiTheme="minorHAnsi" w:eastAsia="Calibri" w:hAnsiTheme="minorHAnsi" w:cs="Calibri"/>
                <w:sz w:val="22"/>
                <w:szCs w:val="22"/>
              </w:rPr>
            </w:pPr>
          </w:p>
          <w:p w14:paraId="4593BB8A" w14:textId="77777777" w:rsidR="006D400D" w:rsidRPr="008001B1" w:rsidRDefault="006D400D" w:rsidP="00021A68">
            <w:pPr>
              <w:rPr>
                <w:rFonts w:asciiTheme="minorHAnsi" w:eastAsia="Calibri" w:hAnsiTheme="minorHAnsi" w:cs="Calibri"/>
                <w:sz w:val="22"/>
                <w:szCs w:val="22"/>
              </w:rPr>
            </w:pPr>
          </w:p>
          <w:p w14:paraId="4F8E6729" w14:textId="77777777" w:rsidR="006D400D" w:rsidRPr="008001B1" w:rsidRDefault="006D400D" w:rsidP="00021A68">
            <w:pPr>
              <w:rPr>
                <w:rFonts w:asciiTheme="minorHAnsi" w:eastAsia="Calibri" w:hAnsiTheme="minorHAnsi" w:cs="Calibri"/>
                <w:sz w:val="22"/>
                <w:szCs w:val="22"/>
              </w:rPr>
            </w:pPr>
          </w:p>
          <w:p w14:paraId="25187B6B" w14:textId="77777777" w:rsidR="006D400D" w:rsidRPr="008001B1" w:rsidRDefault="006D400D" w:rsidP="00021A68">
            <w:pPr>
              <w:rPr>
                <w:rFonts w:asciiTheme="minorHAnsi" w:eastAsia="Calibri" w:hAnsiTheme="minorHAnsi" w:cs="Calibri"/>
                <w:sz w:val="22"/>
                <w:szCs w:val="22"/>
              </w:rPr>
            </w:pPr>
          </w:p>
          <w:p w14:paraId="37438473" w14:textId="0C335102" w:rsidR="006D400D" w:rsidRPr="008001B1" w:rsidRDefault="006D400D" w:rsidP="00021A68">
            <w:pPr>
              <w:rPr>
                <w:rFonts w:asciiTheme="minorHAnsi" w:eastAsia="Calibri" w:hAnsiTheme="minorHAnsi" w:cs="Calibri"/>
                <w:sz w:val="22"/>
                <w:szCs w:val="22"/>
              </w:rPr>
            </w:pPr>
          </w:p>
          <w:p w14:paraId="343CFBAE" w14:textId="77777777" w:rsidR="006D400D" w:rsidRPr="008001B1" w:rsidRDefault="006D400D" w:rsidP="00021A68">
            <w:pPr>
              <w:rPr>
                <w:rFonts w:asciiTheme="minorHAnsi" w:eastAsia="Calibri" w:hAnsiTheme="minorHAnsi" w:cs="Calibri"/>
                <w:sz w:val="22"/>
                <w:szCs w:val="22"/>
              </w:rPr>
            </w:pPr>
          </w:p>
          <w:p w14:paraId="22901C21" w14:textId="77777777" w:rsidR="006D400D" w:rsidRPr="008001B1" w:rsidRDefault="006D400D" w:rsidP="00021A68">
            <w:pPr>
              <w:rPr>
                <w:rFonts w:asciiTheme="minorHAnsi" w:eastAsia="Calibri" w:hAnsiTheme="minorHAnsi" w:cs="Calibri"/>
                <w:sz w:val="22"/>
                <w:szCs w:val="22"/>
              </w:rPr>
            </w:pPr>
          </w:p>
          <w:p w14:paraId="0D93D045" w14:textId="77777777" w:rsidR="006D400D" w:rsidRPr="008001B1" w:rsidRDefault="006D400D" w:rsidP="00021A68">
            <w:pPr>
              <w:rPr>
                <w:rFonts w:asciiTheme="minorHAnsi" w:eastAsia="Calibri" w:hAnsiTheme="minorHAnsi" w:cs="Calibri"/>
                <w:sz w:val="22"/>
                <w:szCs w:val="22"/>
              </w:rPr>
            </w:pPr>
          </w:p>
          <w:p w14:paraId="7AA995F8" w14:textId="77777777" w:rsidR="006D400D" w:rsidRPr="008001B1" w:rsidRDefault="006D400D" w:rsidP="00021A68">
            <w:pPr>
              <w:rPr>
                <w:rFonts w:asciiTheme="minorHAnsi" w:eastAsia="Calibri" w:hAnsiTheme="minorHAnsi" w:cs="Calibri"/>
                <w:sz w:val="22"/>
                <w:szCs w:val="22"/>
              </w:rPr>
            </w:pPr>
          </w:p>
          <w:p w14:paraId="56EB400E" w14:textId="77777777" w:rsidR="006D400D" w:rsidRPr="008001B1" w:rsidRDefault="006D400D" w:rsidP="00021A68">
            <w:pPr>
              <w:rPr>
                <w:rFonts w:asciiTheme="minorHAnsi" w:eastAsia="Calibri" w:hAnsiTheme="minorHAnsi" w:cs="Calibri"/>
                <w:sz w:val="22"/>
                <w:szCs w:val="22"/>
              </w:rPr>
            </w:pPr>
          </w:p>
          <w:p w14:paraId="1A0547C2" w14:textId="77777777" w:rsidR="006D400D" w:rsidRPr="008001B1" w:rsidRDefault="006D400D" w:rsidP="00021A68">
            <w:pPr>
              <w:rPr>
                <w:rFonts w:asciiTheme="minorHAnsi" w:eastAsia="Calibri" w:hAnsiTheme="minorHAnsi" w:cs="Calibri"/>
                <w:sz w:val="22"/>
                <w:szCs w:val="22"/>
              </w:rPr>
            </w:pPr>
          </w:p>
          <w:p w14:paraId="579E9BD1" w14:textId="77777777" w:rsidR="006D400D" w:rsidRPr="008001B1" w:rsidRDefault="006D400D" w:rsidP="00021A68">
            <w:pPr>
              <w:rPr>
                <w:rFonts w:asciiTheme="minorHAnsi" w:eastAsia="Calibri" w:hAnsiTheme="minorHAnsi" w:cs="Calibri"/>
                <w:sz w:val="22"/>
                <w:szCs w:val="22"/>
              </w:rPr>
            </w:pPr>
          </w:p>
          <w:p w14:paraId="7ACC7F8F" w14:textId="77777777" w:rsidR="006D400D" w:rsidRPr="008001B1" w:rsidRDefault="006D400D" w:rsidP="00021A68">
            <w:pPr>
              <w:rPr>
                <w:rFonts w:asciiTheme="minorHAnsi" w:eastAsia="Calibri" w:hAnsiTheme="minorHAnsi" w:cs="Calibri"/>
                <w:sz w:val="22"/>
                <w:szCs w:val="22"/>
              </w:rPr>
            </w:pPr>
          </w:p>
          <w:p w14:paraId="12467A9A" w14:textId="77777777" w:rsidR="006D400D" w:rsidRPr="008001B1" w:rsidRDefault="006D400D" w:rsidP="00021A68">
            <w:pPr>
              <w:rPr>
                <w:rFonts w:asciiTheme="minorHAnsi" w:eastAsia="Calibri" w:hAnsiTheme="minorHAnsi" w:cs="Calibri"/>
                <w:sz w:val="22"/>
                <w:szCs w:val="22"/>
              </w:rPr>
            </w:pPr>
          </w:p>
          <w:p w14:paraId="34DA1DEB" w14:textId="77777777" w:rsidR="006D400D" w:rsidRPr="008001B1" w:rsidRDefault="006D400D" w:rsidP="00021A68">
            <w:pPr>
              <w:rPr>
                <w:rFonts w:asciiTheme="minorHAnsi" w:eastAsia="Calibri" w:hAnsiTheme="minorHAnsi" w:cs="Calibri"/>
                <w:sz w:val="22"/>
                <w:szCs w:val="22"/>
              </w:rPr>
            </w:pPr>
          </w:p>
          <w:p w14:paraId="2EBA8E26" w14:textId="77777777" w:rsidR="006D400D" w:rsidRPr="008001B1" w:rsidRDefault="006D400D" w:rsidP="00021A68">
            <w:pPr>
              <w:rPr>
                <w:rFonts w:asciiTheme="minorHAnsi" w:eastAsia="Calibri" w:hAnsiTheme="minorHAnsi" w:cs="Calibri"/>
                <w:sz w:val="22"/>
                <w:szCs w:val="22"/>
              </w:rPr>
            </w:pPr>
          </w:p>
          <w:p w14:paraId="45EC101C" w14:textId="77777777" w:rsidR="006D400D" w:rsidRPr="008001B1" w:rsidRDefault="006D400D" w:rsidP="00021A68">
            <w:pPr>
              <w:rPr>
                <w:rFonts w:asciiTheme="minorHAnsi" w:eastAsia="Calibri" w:hAnsiTheme="minorHAnsi" w:cs="Calibri"/>
                <w:sz w:val="22"/>
                <w:szCs w:val="22"/>
              </w:rPr>
            </w:pPr>
          </w:p>
          <w:p w14:paraId="0C32E6E1" w14:textId="77777777" w:rsidR="006D400D" w:rsidRPr="008001B1" w:rsidRDefault="006D400D" w:rsidP="00021A68">
            <w:pPr>
              <w:rPr>
                <w:rFonts w:asciiTheme="minorHAnsi" w:eastAsia="Calibri" w:hAnsiTheme="minorHAnsi" w:cs="Calibri"/>
                <w:sz w:val="22"/>
                <w:szCs w:val="22"/>
              </w:rPr>
            </w:pPr>
          </w:p>
          <w:p w14:paraId="17CFFE03" w14:textId="77777777" w:rsidR="006D400D" w:rsidRPr="008001B1" w:rsidRDefault="006D400D" w:rsidP="00021A68">
            <w:pPr>
              <w:rPr>
                <w:rFonts w:asciiTheme="minorHAnsi" w:eastAsia="Calibri" w:hAnsiTheme="minorHAnsi" w:cs="Calibri"/>
                <w:sz w:val="22"/>
                <w:szCs w:val="22"/>
              </w:rPr>
            </w:pPr>
          </w:p>
          <w:p w14:paraId="21507C61" w14:textId="77777777" w:rsidR="006D400D" w:rsidRPr="008001B1" w:rsidRDefault="006D400D" w:rsidP="00021A68">
            <w:pPr>
              <w:rPr>
                <w:rFonts w:asciiTheme="minorHAnsi" w:eastAsia="Calibri" w:hAnsiTheme="minorHAnsi" w:cs="Calibri"/>
                <w:sz w:val="22"/>
                <w:szCs w:val="22"/>
              </w:rPr>
            </w:pPr>
          </w:p>
          <w:p w14:paraId="27C04D10" w14:textId="77777777" w:rsidR="006D400D" w:rsidRPr="008001B1" w:rsidRDefault="006D400D" w:rsidP="00021A68">
            <w:pPr>
              <w:rPr>
                <w:rFonts w:asciiTheme="minorHAnsi" w:eastAsia="Calibri" w:hAnsiTheme="minorHAnsi" w:cs="Calibri"/>
                <w:sz w:val="22"/>
                <w:szCs w:val="22"/>
              </w:rPr>
            </w:pPr>
          </w:p>
          <w:p w14:paraId="17591EA7" w14:textId="77777777" w:rsidR="006D400D" w:rsidRPr="008001B1" w:rsidRDefault="006D400D" w:rsidP="00021A68">
            <w:pPr>
              <w:rPr>
                <w:rFonts w:asciiTheme="minorHAnsi" w:eastAsia="Calibri" w:hAnsiTheme="minorHAnsi" w:cs="Calibri"/>
                <w:sz w:val="22"/>
                <w:szCs w:val="22"/>
              </w:rPr>
            </w:pPr>
          </w:p>
          <w:p w14:paraId="50F9BD37" w14:textId="77777777" w:rsidR="006D400D" w:rsidRPr="008001B1" w:rsidRDefault="006D400D" w:rsidP="00021A68">
            <w:pPr>
              <w:rPr>
                <w:rFonts w:asciiTheme="minorHAnsi" w:eastAsia="Calibri" w:hAnsiTheme="minorHAnsi" w:cs="Calibri"/>
                <w:sz w:val="22"/>
                <w:szCs w:val="22"/>
              </w:rPr>
            </w:pPr>
          </w:p>
          <w:p w14:paraId="17DCCAF0" w14:textId="77777777" w:rsidR="006D400D" w:rsidRPr="008001B1" w:rsidRDefault="006D400D" w:rsidP="00021A68">
            <w:pPr>
              <w:rPr>
                <w:rFonts w:asciiTheme="minorHAnsi" w:eastAsia="Calibri" w:hAnsiTheme="minorHAnsi" w:cs="Calibri"/>
                <w:sz w:val="22"/>
                <w:szCs w:val="22"/>
              </w:rPr>
            </w:pPr>
          </w:p>
          <w:p w14:paraId="0C621881" w14:textId="77777777" w:rsidR="006D400D" w:rsidRPr="008001B1" w:rsidRDefault="006D400D" w:rsidP="00021A68">
            <w:pPr>
              <w:rPr>
                <w:rFonts w:asciiTheme="minorHAnsi" w:eastAsia="Calibri" w:hAnsiTheme="minorHAnsi" w:cs="Calibri"/>
                <w:sz w:val="22"/>
                <w:szCs w:val="22"/>
              </w:rPr>
            </w:pPr>
          </w:p>
        </w:tc>
      </w:tr>
    </w:tbl>
    <w:p w14:paraId="3B4A6986" w14:textId="77777777" w:rsidR="006D400D" w:rsidRPr="008001B1" w:rsidRDefault="006D400D" w:rsidP="007D2C92">
      <w:pPr>
        <w:keepNext/>
        <w:spacing w:before="120" w:after="120" w:line="240" w:lineRule="auto"/>
        <w:jc w:val="both"/>
        <w:outlineLvl w:val="0"/>
        <w:rPr>
          <w:rFonts w:eastAsia="Cambria" w:cs="Calibri"/>
          <w:b/>
          <w:color w:val="0072BC"/>
          <w:lang w:val="en-GB"/>
        </w:rPr>
      </w:pPr>
    </w:p>
    <w:p w14:paraId="2B810897" w14:textId="01865763" w:rsidR="00EE7D7A" w:rsidRPr="008001B1" w:rsidRDefault="00EE7D7A" w:rsidP="007D2C92">
      <w:pPr>
        <w:keepNext/>
        <w:spacing w:before="120" w:after="120" w:line="240" w:lineRule="auto"/>
        <w:jc w:val="both"/>
        <w:outlineLvl w:val="0"/>
        <w:rPr>
          <w:rFonts w:eastAsia="Cambria" w:cs="Calibri"/>
          <w:b/>
          <w:color w:val="0072BC"/>
          <w:lang w:val="en-GB"/>
        </w:rPr>
      </w:pPr>
    </w:p>
    <w:p w14:paraId="0F9EBE46" w14:textId="5A4E9AFD" w:rsidR="00495144" w:rsidRPr="008001B1" w:rsidRDefault="00495144" w:rsidP="007D2C92">
      <w:pPr>
        <w:keepNext/>
        <w:spacing w:before="120" w:after="120" w:line="240" w:lineRule="auto"/>
        <w:jc w:val="both"/>
        <w:outlineLvl w:val="0"/>
        <w:rPr>
          <w:rFonts w:eastAsia="Cambria" w:cs="Calibri"/>
          <w:b/>
          <w:color w:val="0072BC"/>
          <w:lang w:val="en-GB"/>
        </w:rPr>
      </w:pPr>
    </w:p>
    <w:p w14:paraId="19CAE94B" w14:textId="6F9D5905" w:rsidR="00495144" w:rsidRPr="008001B1" w:rsidRDefault="00495144" w:rsidP="007D2C92">
      <w:pPr>
        <w:keepNext/>
        <w:spacing w:before="120" w:after="120" w:line="240" w:lineRule="auto"/>
        <w:jc w:val="both"/>
        <w:outlineLvl w:val="0"/>
        <w:rPr>
          <w:rFonts w:eastAsia="Cambria" w:cs="Calibri"/>
          <w:b/>
          <w:color w:val="0072BC"/>
          <w:lang w:val="en-GB"/>
        </w:rPr>
      </w:pPr>
    </w:p>
    <w:p w14:paraId="1ECE334B" w14:textId="7FDFDECC" w:rsidR="00EE7D7A" w:rsidRPr="008001B1" w:rsidRDefault="00EE7D7A" w:rsidP="007D2C92">
      <w:pPr>
        <w:keepNext/>
        <w:spacing w:before="120" w:after="120" w:line="240" w:lineRule="auto"/>
        <w:jc w:val="both"/>
        <w:outlineLvl w:val="0"/>
        <w:rPr>
          <w:rFonts w:eastAsia="Cambria" w:cs="Calibri"/>
          <w:b/>
          <w:color w:val="0072BC"/>
          <w:lang w:val="en-GB"/>
        </w:rPr>
      </w:pPr>
    </w:p>
    <w:p w14:paraId="7220BE61" w14:textId="1033659F" w:rsidR="00EE7D7A" w:rsidRPr="008001B1" w:rsidRDefault="00EE7D7A" w:rsidP="007D2C92">
      <w:pPr>
        <w:keepNext/>
        <w:spacing w:before="120" w:after="120" w:line="240" w:lineRule="auto"/>
        <w:jc w:val="both"/>
        <w:outlineLvl w:val="0"/>
        <w:rPr>
          <w:rFonts w:eastAsia="Cambria" w:cs="Calibri"/>
          <w:b/>
          <w:color w:val="0072BC"/>
          <w:lang w:val="en-GB"/>
        </w:rPr>
        <w:sectPr w:rsidR="00EE7D7A" w:rsidRPr="008001B1" w:rsidSect="00CA6860">
          <w:pgSz w:w="12240" w:h="15840" w:code="1"/>
          <w:pgMar w:top="1418" w:right="1418" w:bottom="1418" w:left="1418" w:header="720" w:footer="720" w:gutter="0"/>
          <w:pgNumType w:start="1"/>
          <w:cols w:space="720"/>
          <w:docGrid w:linePitch="326"/>
        </w:sectPr>
      </w:pPr>
    </w:p>
    <w:p w14:paraId="048E5713" w14:textId="77777777" w:rsidR="000A5D52" w:rsidRPr="008001B1" w:rsidRDefault="000A5D52" w:rsidP="003376BF">
      <w:pPr>
        <w:pStyle w:val="Heading1"/>
        <w:rPr>
          <w:rFonts w:asciiTheme="minorHAnsi" w:hAnsiTheme="minorHAnsi"/>
          <w:b/>
          <w:bCs/>
          <w:color w:val="0072BC"/>
          <w:sz w:val="22"/>
          <w:szCs w:val="22"/>
        </w:rPr>
      </w:pPr>
      <w:bookmarkStart w:id="8" w:name="_Toc102049486"/>
      <w:bookmarkStart w:id="9" w:name="_Toc104543684"/>
      <w:bookmarkStart w:id="10" w:name="_Toc108606642"/>
      <w:r w:rsidRPr="008001B1">
        <w:rPr>
          <w:rFonts w:asciiTheme="minorHAnsi" w:hAnsiTheme="minorHAnsi"/>
          <w:b/>
          <w:bCs/>
          <w:color w:val="0072BC"/>
          <w:sz w:val="22"/>
          <w:szCs w:val="22"/>
        </w:rPr>
        <w:lastRenderedPageBreak/>
        <w:t>IMPACT 1 – PROTECT</w:t>
      </w:r>
      <w:bookmarkEnd w:id="8"/>
      <w:bookmarkEnd w:id="9"/>
      <w:bookmarkEnd w:id="10"/>
    </w:p>
    <w:p w14:paraId="63AF26B4" w14:textId="62B9B572" w:rsidR="000A5D52" w:rsidRPr="008001B1" w:rsidRDefault="000020EB" w:rsidP="000A5D52">
      <w:pPr>
        <w:jc w:val="both"/>
        <w:rPr>
          <w:rFonts w:cstheme="minorHAnsi"/>
          <w:color w:val="0072BC"/>
        </w:rPr>
      </w:pPr>
      <w:r w:rsidRPr="008001B1">
        <w:rPr>
          <w:rFonts w:cstheme="minorHAnsi"/>
          <w:color w:val="0072BC"/>
        </w:rPr>
        <w:t xml:space="preserve">Impact Statement: </w:t>
      </w:r>
      <w:r w:rsidR="000A5D52" w:rsidRPr="008001B1">
        <w:rPr>
          <w:rFonts w:cstheme="minorHAnsi"/>
          <w:color w:val="0072BC"/>
        </w:rPr>
        <w:t xml:space="preserve">Persons of concern enjoy a safe protection environment, with access to fundamental rights, fair procedures and specialized support services </w:t>
      </w:r>
    </w:p>
    <w:p w14:paraId="4B5CFE24" w14:textId="3D98C75E" w:rsidR="009F60EC" w:rsidRPr="008001B1" w:rsidRDefault="00E302EF" w:rsidP="000369BE">
      <w:pPr>
        <w:pStyle w:val="Heading4"/>
        <w:rPr>
          <w:rFonts w:asciiTheme="minorHAnsi" w:hAnsiTheme="minorHAnsi" w:cstheme="minorHAnsi"/>
          <w:color w:val="0072BC"/>
          <w:sz w:val="22"/>
        </w:rPr>
      </w:pPr>
      <w:r w:rsidRPr="008001B1">
        <w:rPr>
          <w:rFonts w:asciiTheme="minorHAnsi" w:hAnsiTheme="minorHAnsi" w:cstheme="minorHAnsi"/>
          <w:color w:val="0072BC"/>
          <w:sz w:val="22"/>
        </w:rPr>
        <w:t>PILLAR</w:t>
      </w:r>
      <w:r w:rsidR="009F60EC" w:rsidRPr="008001B1">
        <w:rPr>
          <w:rFonts w:asciiTheme="minorHAnsi" w:hAnsiTheme="minorHAnsi" w:cstheme="minorHAnsi"/>
          <w:color w:val="0072BC"/>
          <w:sz w:val="22"/>
        </w:rPr>
        <w:t xml:space="preserve"> 1 - </w:t>
      </w:r>
      <w:r w:rsidRPr="008001B1">
        <w:rPr>
          <w:rFonts w:asciiTheme="minorHAnsi" w:hAnsiTheme="minorHAnsi" w:cstheme="minorHAnsi"/>
          <w:color w:val="0072BC"/>
          <w:sz w:val="22"/>
        </w:rPr>
        <w:t>PRESERVING PROTECTION SPACE</w:t>
      </w:r>
    </w:p>
    <w:p w14:paraId="562F8418" w14:textId="69CCC8C6" w:rsidR="00672F06" w:rsidRPr="008001B1" w:rsidRDefault="003744AA" w:rsidP="000369BE">
      <w:pPr>
        <w:pStyle w:val="Heading4"/>
        <w:rPr>
          <w:rFonts w:asciiTheme="minorHAnsi" w:hAnsiTheme="minorHAnsi" w:cstheme="minorHAnsi"/>
          <w:b w:val="0"/>
          <w:bCs w:val="0"/>
          <w:color w:val="0072BC"/>
          <w:sz w:val="22"/>
        </w:rPr>
      </w:pPr>
      <w:r w:rsidRPr="008001B1">
        <w:rPr>
          <w:rFonts w:asciiTheme="minorHAnsi" w:hAnsiTheme="minorHAnsi" w:cstheme="minorHAnsi"/>
          <w:b w:val="0"/>
          <w:bCs w:val="0"/>
          <w:color w:val="0072BC"/>
          <w:sz w:val="22"/>
        </w:rPr>
        <w:t>Support a safe protection environment and ensure access to protection, temporary legal residency, and birth and civil status documentation for refugees, reduce risks associated with detention and ensure protection from refoulement.</w:t>
      </w:r>
    </w:p>
    <w:p w14:paraId="474C2FD6" w14:textId="77777777" w:rsidR="006623BC" w:rsidRPr="008001B1" w:rsidRDefault="006623BC" w:rsidP="007D2C92">
      <w:pPr>
        <w:keepNext/>
        <w:spacing w:before="120" w:after="120" w:line="240" w:lineRule="auto"/>
        <w:jc w:val="both"/>
        <w:outlineLvl w:val="0"/>
        <w:rPr>
          <w:rFonts w:eastAsia="Cambria" w:cs="Calibri"/>
          <w:b/>
          <w:color w:val="0072BC"/>
          <w:lang w:val="en-GB"/>
        </w:rPr>
      </w:pPr>
    </w:p>
    <w:tbl>
      <w:tblPr>
        <w:tblStyle w:val="TableGrid"/>
        <w:tblW w:w="9445" w:type="dxa"/>
        <w:tblLook w:val="04A0" w:firstRow="1" w:lastRow="0" w:firstColumn="1" w:lastColumn="0" w:noHBand="0" w:noVBand="1"/>
      </w:tblPr>
      <w:tblGrid>
        <w:gridCol w:w="2223"/>
        <w:gridCol w:w="2182"/>
        <w:gridCol w:w="5040"/>
      </w:tblGrid>
      <w:tr w:rsidR="006623BC" w:rsidRPr="008001B1" w14:paraId="5A1EC26B" w14:textId="77777777" w:rsidTr="00193BC8">
        <w:trPr>
          <w:trHeight w:val="354"/>
        </w:trPr>
        <w:tc>
          <w:tcPr>
            <w:tcW w:w="9445" w:type="dxa"/>
            <w:gridSpan w:val="3"/>
            <w:shd w:val="clear" w:color="auto" w:fill="C6D9F1"/>
          </w:tcPr>
          <w:p w14:paraId="021E2930" w14:textId="778FF4B2" w:rsidR="006623BC" w:rsidRPr="008001B1" w:rsidRDefault="006623BC" w:rsidP="009053B8">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 xml:space="preserve">Projects </w:t>
            </w:r>
            <w:r w:rsidR="009053B8" w:rsidRPr="008001B1">
              <w:rPr>
                <w:rFonts w:asciiTheme="minorHAnsi" w:eastAsia="Cambria" w:hAnsiTheme="minorHAnsi"/>
                <w:b/>
                <w:bCs/>
                <w:sz w:val="22"/>
                <w:szCs w:val="22"/>
                <w:lang w:val="en-GB"/>
              </w:rPr>
              <w:t>i</w:t>
            </w:r>
            <w:r w:rsidRPr="008001B1">
              <w:rPr>
                <w:rFonts w:asciiTheme="minorHAnsi" w:eastAsia="Cambria" w:hAnsiTheme="minorHAnsi"/>
                <w:b/>
                <w:bCs/>
                <w:sz w:val="22"/>
                <w:szCs w:val="22"/>
                <w:lang w:val="en-GB"/>
              </w:rPr>
              <w:t xml:space="preserve">ncluded </w:t>
            </w:r>
            <w:r w:rsidR="009053B8" w:rsidRPr="008001B1">
              <w:rPr>
                <w:rFonts w:asciiTheme="minorHAnsi" w:eastAsia="Cambria" w:hAnsiTheme="minorHAnsi"/>
                <w:b/>
                <w:bCs/>
                <w:sz w:val="22"/>
                <w:szCs w:val="22"/>
                <w:lang w:val="en-GB"/>
              </w:rPr>
              <w:t>under this Impact Area</w:t>
            </w:r>
            <w:r w:rsidR="008F1044" w:rsidRPr="008001B1">
              <w:rPr>
                <w:rFonts w:asciiTheme="minorHAnsi" w:eastAsia="Cambria" w:hAnsiTheme="minorHAnsi"/>
                <w:b/>
                <w:bCs/>
                <w:sz w:val="22"/>
                <w:szCs w:val="22"/>
                <w:lang w:val="en-GB"/>
              </w:rPr>
              <w:t xml:space="preserve"> </w:t>
            </w:r>
          </w:p>
        </w:tc>
      </w:tr>
      <w:tr w:rsidR="001E7487" w:rsidRPr="008001B1" w14:paraId="288280D3" w14:textId="77777777" w:rsidTr="00193BC8">
        <w:tc>
          <w:tcPr>
            <w:tcW w:w="2223" w:type="dxa"/>
            <w:shd w:val="clear" w:color="auto" w:fill="D9D9D9" w:themeFill="background1" w:themeFillShade="D9"/>
            <w:vAlign w:val="center"/>
          </w:tcPr>
          <w:p w14:paraId="6915749D" w14:textId="287C3BE7" w:rsidR="001E7487" w:rsidRPr="008001B1" w:rsidRDefault="001E7487" w:rsidP="009053B8">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Prioritized Outcome Areas (OA):</w:t>
            </w:r>
          </w:p>
        </w:tc>
        <w:tc>
          <w:tcPr>
            <w:tcW w:w="2182" w:type="dxa"/>
            <w:shd w:val="clear" w:color="auto" w:fill="D9D9D9" w:themeFill="background1" w:themeFillShade="D9"/>
            <w:vAlign w:val="center"/>
          </w:tcPr>
          <w:p w14:paraId="44072131" w14:textId="3F533048" w:rsidR="001E7487" w:rsidRPr="008001B1" w:rsidRDefault="001E7487" w:rsidP="009053B8">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Project Reference No.</w:t>
            </w:r>
          </w:p>
        </w:tc>
        <w:tc>
          <w:tcPr>
            <w:tcW w:w="5040" w:type="dxa"/>
            <w:shd w:val="clear" w:color="auto" w:fill="D9D9D9" w:themeFill="background1" w:themeFillShade="D9"/>
            <w:vAlign w:val="center"/>
          </w:tcPr>
          <w:p w14:paraId="3BC5A61D" w14:textId="078D1B2F" w:rsidR="001E7487" w:rsidRPr="008001B1" w:rsidRDefault="001E7487" w:rsidP="009053B8">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Project Title</w:t>
            </w:r>
          </w:p>
        </w:tc>
      </w:tr>
      <w:tr w:rsidR="001E7487" w:rsidRPr="008001B1" w14:paraId="3D3EF26B" w14:textId="77777777" w:rsidTr="00B628E4">
        <w:tc>
          <w:tcPr>
            <w:tcW w:w="2223" w:type="dxa"/>
          </w:tcPr>
          <w:p w14:paraId="3194F3C6" w14:textId="419CEE47" w:rsidR="001E7487" w:rsidRPr="008001B1" w:rsidRDefault="001E7487" w:rsidP="003376BF">
            <w:pPr>
              <w:spacing w:line="257" w:lineRule="auto"/>
              <w:rPr>
                <w:rFonts w:asciiTheme="minorHAnsi" w:eastAsia="Calibri" w:hAnsiTheme="minorHAnsi" w:cstheme="minorHAnsi"/>
                <w:sz w:val="22"/>
                <w:szCs w:val="22"/>
              </w:rPr>
            </w:pPr>
            <w:r w:rsidRPr="008001B1">
              <w:rPr>
                <w:rFonts w:asciiTheme="minorHAnsi" w:eastAsia="Calibri" w:hAnsiTheme="minorHAnsi" w:cstheme="minorHAnsi"/>
                <w:sz w:val="22"/>
                <w:szCs w:val="22"/>
              </w:rPr>
              <w:t>OA 4: Gender-Based Violence</w:t>
            </w:r>
          </w:p>
        </w:tc>
        <w:tc>
          <w:tcPr>
            <w:tcW w:w="2182" w:type="dxa"/>
          </w:tcPr>
          <w:p w14:paraId="77EE9EB0" w14:textId="7840F8AE" w:rsidR="001E7487" w:rsidRPr="008001B1" w:rsidRDefault="001E7487" w:rsidP="003376BF">
            <w:pPr>
              <w:pStyle w:val="NoSpacing"/>
              <w:spacing w:after="160"/>
              <w:rPr>
                <w:rFonts w:asciiTheme="minorHAnsi" w:eastAsia="Cambria" w:hAnsiTheme="minorHAnsi"/>
                <w:b/>
                <w:color w:val="0072BC"/>
                <w:sz w:val="22"/>
                <w:szCs w:val="22"/>
                <w:lang w:val="en-GB"/>
              </w:rPr>
            </w:pPr>
            <w:r w:rsidRPr="008001B1">
              <w:rPr>
                <w:rFonts w:asciiTheme="minorHAnsi" w:eastAsia="Cambria" w:hAnsiTheme="minorHAnsi"/>
                <w:sz w:val="22"/>
                <w:szCs w:val="22"/>
              </w:rPr>
              <w:t>EOI.2023.1.3210</w:t>
            </w:r>
            <w:r w:rsidR="006C0974">
              <w:rPr>
                <w:rFonts w:asciiTheme="minorHAnsi" w:eastAsia="Cambria" w:hAnsiTheme="minorHAnsi"/>
                <w:sz w:val="22"/>
                <w:szCs w:val="22"/>
              </w:rPr>
              <w:t>1</w:t>
            </w:r>
            <w:r w:rsidRPr="008001B1">
              <w:rPr>
                <w:rFonts w:asciiTheme="minorHAnsi" w:eastAsia="Cambria" w:hAnsiTheme="minorHAnsi"/>
                <w:sz w:val="22"/>
                <w:szCs w:val="22"/>
              </w:rPr>
              <w:t>.1</w:t>
            </w:r>
          </w:p>
        </w:tc>
        <w:tc>
          <w:tcPr>
            <w:tcW w:w="5040" w:type="dxa"/>
          </w:tcPr>
          <w:p w14:paraId="0818DF66" w14:textId="6ADC4E4F" w:rsidR="001E7487" w:rsidRPr="00A67D37" w:rsidRDefault="00B9691A" w:rsidP="003376BF">
            <w:pPr>
              <w:pStyle w:val="NoSpacing"/>
              <w:spacing w:after="160"/>
              <w:rPr>
                <w:rFonts w:asciiTheme="minorHAnsi" w:eastAsia="Cambria" w:hAnsiTheme="minorHAnsi" w:cs="Calibri"/>
                <w:bCs/>
                <w:sz w:val="22"/>
                <w:szCs w:val="22"/>
                <w:lang w:val="en-GB"/>
              </w:rPr>
            </w:pPr>
            <w:bookmarkStart w:id="11" w:name="_Hlk108599454"/>
            <w:r w:rsidRPr="00EA59B0">
              <w:rPr>
                <w:rFonts w:asciiTheme="minorHAnsi" w:eastAsia="Calibri" w:hAnsiTheme="minorHAnsi" w:cstheme="minorBidi"/>
                <w:sz w:val="22"/>
                <w:szCs w:val="22"/>
              </w:rPr>
              <w:t>Capacity Development of Law Enforcement Agencies and support to the rights and needs of</w:t>
            </w:r>
            <w:r>
              <w:rPr>
                <w:rFonts w:asciiTheme="minorHAnsi" w:eastAsia="Calibri" w:hAnsiTheme="minorHAnsi" w:cstheme="minorBidi"/>
                <w:sz w:val="22"/>
                <w:szCs w:val="22"/>
              </w:rPr>
              <w:t xml:space="preserve"> </w:t>
            </w:r>
            <w:r w:rsidRPr="00EA59B0">
              <w:rPr>
                <w:rFonts w:asciiTheme="minorHAnsi" w:eastAsia="Calibri" w:hAnsiTheme="minorHAnsi" w:cstheme="minorBidi"/>
                <w:sz w:val="22"/>
                <w:szCs w:val="22"/>
              </w:rPr>
              <w:t>GBV survivors, particularly victims/</w:t>
            </w:r>
            <w:r>
              <w:rPr>
                <w:rFonts w:asciiTheme="minorHAnsi" w:eastAsia="Calibri" w:hAnsiTheme="minorHAnsi" w:cstheme="minorBidi"/>
                <w:sz w:val="22"/>
                <w:szCs w:val="22"/>
              </w:rPr>
              <w:t xml:space="preserve"> individuals </w:t>
            </w:r>
            <w:r w:rsidRPr="00EA59B0">
              <w:rPr>
                <w:rFonts w:asciiTheme="minorHAnsi" w:eastAsia="Calibri" w:hAnsiTheme="minorHAnsi" w:cstheme="minorBidi"/>
                <w:sz w:val="22"/>
                <w:szCs w:val="22"/>
              </w:rPr>
              <w:t>at risk of trafficking for sexual exploitation</w:t>
            </w:r>
            <w:bookmarkEnd w:id="11"/>
          </w:p>
        </w:tc>
      </w:tr>
      <w:tr w:rsidR="00B628E4" w:rsidRPr="008001B1" w14:paraId="5511217F" w14:textId="77777777" w:rsidTr="00B628E4">
        <w:tc>
          <w:tcPr>
            <w:tcW w:w="2223" w:type="dxa"/>
          </w:tcPr>
          <w:p w14:paraId="6229A6AF" w14:textId="77777777" w:rsidR="00B628E4" w:rsidRDefault="00B628E4" w:rsidP="003376BF">
            <w:pPr>
              <w:spacing w:line="257" w:lineRule="auto"/>
              <w:rPr>
                <w:rFonts w:asciiTheme="minorHAnsi" w:eastAsia="Calibri" w:hAnsiTheme="minorHAnsi" w:cstheme="minorHAnsi"/>
                <w:sz w:val="22"/>
                <w:szCs w:val="22"/>
              </w:rPr>
            </w:pPr>
            <w:r w:rsidRPr="008001B1">
              <w:rPr>
                <w:rFonts w:asciiTheme="minorHAnsi" w:eastAsia="Calibri" w:hAnsiTheme="minorHAnsi" w:cstheme="minorHAnsi"/>
                <w:sz w:val="22"/>
                <w:szCs w:val="22"/>
              </w:rPr>
              <w:t>OA 5: Child Protection</w:t>
            </w:r>
            <w:r w:rsidR="004208DC">
              <w:rPr>
                <w:rFonts w:asciiTheme="minorHAnsi" w:eastAsia="Calibri" w:hAnsiTheme="minorHAnsi" w:cstheme="minorHAnsi"/>
                <w:sz w:val="22"/>
                <w:szCs w:val="22"/>
              </w:rPr>
              <w:t xml:space="preserve"> &amp; </w:t>
            </w:r>
          </w:p>
          <w:p w14:paraId="32E6CCB6" w14:textId="72EC79E9" w:rsidR="004208DC" w:rsidRPr="008001B1" w:rsidRDefault="004208DC" w:rsidP="003376BF">
            <w:pPr>
              <w:spacing w:line="257" w:lineRule="auto"/>
              <w:rPr>
                <w:rFonts w:asciiTheme="minorHAnsi" w:eastAsia="Calibri" w:hAnsiTheme="minorHAnsi" w:cstheme="minorHAnsi"/>
                <w:sz w:val="22"/>
                <w:szCs w:val="22"/>
              </w:rPr>
            </w:pPr>
            <w:r w:rsidRPr="008001B1">
              <w:rPr>
                <w:rFonts w:asciiTheme="minorHAnsi" w:eastAsia="Calibri" w:hAnsiTheme="minorHAnsi" w:cstheme="minorHAnsi"/>
                <w:sz w:val="22"/>
                <w:szCs w:val="22"/>
              </w:rPr>
              <w:t>OA 4: Gender-Based Violence</w:t>
            </w:r>
          </w:p>
        </w:tc>
        <w:tc>
          <w:tcPr>
            <w:tcW w:w="2182" w:type="dxa"/>
          </w:tcPr>
          <w:p w14:paraId="7BF7A5C5" w14:textId="2D5868FC" w:rsidR="00B628E4" w:rsidRPr="008001B1" w:rsidRDefault="00B628E4" w:rsidP="003376BF">
            <w:pPr>
              <w:pStyle w:val="NoSpacing"/>
              <w:spacing w:after="160"/>
              <w:rPr>
                <w:rFonts w:asciiTheme="minorHAnsi" w:eastAsia="Cambria" w:hAnsiTheme="minorHAnsi"/>
                <w:b/>
                <w:color w:val="0072BC"/>
                <w:sz w:val="22"/>
                <w:szCs w:val="22"/>
                <w:lang w:val="en-GB"/>
              </w:rPr>
            </w:pPr>
            <w:r w:rsidRPr="008001B1">
              <w:rPr>
                <w:rFonts w:asciiTheme="minorHAnsi" w:eastAsia="Cambria" w:hAnsiTheme="minorHAnsi"/>
                <w:sz w:val="22"/>
                <w:szCs w:val="22"/>
              </w:rPr>
              <w:t>EOI.2023.1.3210</w:t>
            </w:r>
            <w:r w:rsidR="006C0974">
              <w:rPr>
                <w:rFonts w:asciiTheme="minorHAnsi" w:eastAsia="Cambria" w:hAnsiTheme="minorHAnsi"/>
                <w:sz w:val="22"/>
                <w:szCs w:val="22"/>
              </w:rPr>
              <w:t>1</w:t>
            </w:r>
            <w:r w:rsidRPr="008001B1">
              <w:rPr>
                <w:rFonts w:asciiTheme="minorHAnsi" w:eastAsia="Cambria" w:hAnsiTheme="minorHAnsi"/>
                <w:sz w:val="22"/>
                <w:szCs w:val="22"/>
              </w:rPr>
              <w:t>.2</w:t>
            </w:r>
          </w:p>
        </w:tc>
        <w:tc>
          <w:tcPr>
            <w:tcW w:w="5040" w:type="dxa"/>
          </w:tcPr>
          <w:p w14:paraId="0CDEA94A" w14:textId="3D71E5DD" w:rsidR="00B628E4" w:rsidRPr="00A67D37" w:rsidRDefault="00E40E09" w:rsidP="003376BF">
            <w:pPr>
              <w:pStyle w:val="NoSpacing"/>
              <w:spacing w:after="160"/>
              <w:rPr>
                <w:rFonts w:asciiTheme="minorHAnsi" w:eastAsia="Cambria" w:hAnsiTheme="minorHAnsi" w:cs="Calibri"/>
                <w:bCs/>
                <w:sz w:val="22"/>
                <w:szCs w:val="22"/>
                <w:lang w:val="en-GB"/>
              </w:rPr>
            </w:pPr>
            <w:r w:rsidRPr="00E40E09">
              <w:rPr>
                <w:rFonts w:asciiTheme="minorHAnsi" w:eastAsia="Calibri" w:hAnsiTheme="minorHAnsi"/>
                <w:sz w:val="22"/>
                <w:szCs w:val="22"/>
                <w:lang w:val="en-GB"/>
              </w:rPr>
              <w:t>Strengthening the Capacity of the Government of Lebanon staff and local actors to respond to incidents of violence against children and gender-based violence</w:t>
            </w:r>
          </w:p>
        </w:tc>
      </w:tr>
      <w:tr w:rsidR="000369BE" w:rsidRPr="008001B1" w14:paraId="73D09AEF" w14:textId="77777777" w:rsidTr="00B628E4">
        <w:tc>
          <w:tcPr>
            <w:tcW w:w="2223" w:type="dxa"/>
          </w:tcPr>
          <w:p w14:paraId="597C9C9F" w14:textId="77777777" w:rsidR="000369BE" w:rsidRDefault="002A7EDE" w:rsidP="003376BF">
            <w:pPr>
              <w:spacing w:line="257" w:lineRule="auto"/>
              <w:rPr>
                <w:rFonts w:asciiTheme="minorHAnsi" w:eastAsia="Calibri" w:hAnsiTheme="minorHAnsi" w:cstheme="minorHAnsi"/>
                <w:sz w:val="22"/>
                <w:szCs w:val="22"/>
              </w:rPr>
            </w:pPr>
            <w:r>
              <w:rPr>
                <w:rFonts w:asciiTheme="minorHAnsi" w:eastAsia="Calibri" w:hAnsiTheme="minorHAnsi" w:cstheme="minorHAnsi"/>
                <w:sz w:val="22"/>
                <w:szCs w:val="22"/>
              </w:rPr>
              <w:t>OA</w:t>
            </w:r>
            <w:r w:rsidR="000369BE" w:rsidRPr="008001B1">
              <w:rPr>
                <w:rFonts w:asciiTheme="minorHAnsi" w:eastAsia="Calibri" w:hAnsiTheme="minorHAnsi" w:cstheme="minorHAnsi"/>
                <w:sz w:val="22"/>
                <w:szCs w:val="22"/>
              </w:rPr>
              <w:t xml:space="preserve"> 6: Safety and Access to Justice</w:t>
            </w:r>
            <w:r w:rsidR="00E40E09">
              <w:rPr>
                <w:rFonts w:asciiTheme="minorHAnsi" w:eastAsia="Calibri" w:hAnsiTheme="minorHAnsi" w:cstheme="minorHAnsi"/>
                <w:sz w:val="22"/>
                <w:szCs w:val="22"/>
              </w:rPr>
              <w:t xml:space="preserve"> &amp; </w:t>
            </w:r>
          </w:p>
          <w:p w14:paraId="6882E68A" w14:textId="4CD9C58D" w:rsidR="00E40E09" w:rsidRPr="008001B1" w:rsidRDefault="00E40E09" w:rsidP="003376BF">
            <w:pPr>
              <w:spacing w:line="257" w:lineRule="auto"/>
              <w:rPr>
                <w:rFonts w:asciiTheme="minorHAnsi" w:eastAsia="Calibri" w:hAnsiTheme="minorHAnsi" w:cstheme="minorHAnsi"/>
                <w:sz w:val="22"/>
                <w:szCs w:val="22"/>
              </w:rPr>
            </w:pPr>
          </w:p>
        </w:tc>
        <w:tc>
          <w:tcPr>
            <w:tcW w:w="2182" w:type="dxa"/>
          </w:tcPr>
          <w:p w14:paraId="00D32111" w14:textId="72808C5D" w:rsidR="000369BE" w:rsidRPr="008001B1" w:rsidRDefault="000369BE" w:rsidP="003376BF">
            <w:pPr>
              <w:pStyle w:val="NoSpacing"/>
              <w:spacing w:after="160"/>
              <w:rPr>
                <w:rFonts w:asciiTheme="minorHAnsi" w:eastAsia="Cambria" w:hAnsiTheme="minorHAnsi"/>
                <w:b/>
                <w:color w:val="0072BC"/>
                <w:sz w:val="22"/>
                <w:szCs w:val="22"/>
                <w:lang w:val="en-GB"/>
              </w:rPr>
            </w:pPr>
            <w:r w:rsidRPr="008001B1">
              <w:rPr>
                <w:rFonts w:asciiTheme="minorHAnsi" w:eastAsia="Cambria" w:hAnsiTheme="minorHAnsi"/>
                <w:sz w:val="22"/>
                <w:szCs w:val="22"/>
              </w:rPr>
              <w:t>EOI.2023.1.3210</w:t>
            </w:r>
            <w:r w:rsidR="006C0974">
              <w:rPr>
                <w:rFonts w:asciiTheme="minorHAnsi" w:eastAsia="Cambria" w:hAnsiTheme="minorHAnsi"/>
                <w:sz w:val="22"/>
                <w:szCs w:val="22"/>
              </w:rPr>
              <w:t>1</w:t>
            </w:r>
            <w:r w:rsidRPr="008001B1">
              <w:rPr>
                <w:rFonts w:asciiTheme="minorHAnsi" w:eastAsia="Cambria" w:hAnsiTheme="minorHAnsi"/>
                <w:sz w:val="22"/>
                <w:szCs w:val="22"/>
              </w:rPr>
              <w:t>.3</w:t>
            </w:r>
          </w:p>
        </w:tc>
        <w:tc>
          <w:tcPr>
            <w:tcW w:w="5040" w:type="dxa"/>
          </w:tcPr>
          <w:p w14:paraId="5545DA32" w14:textId="0E6454BA" w:rsidR="000369BE" w:rsidRPr="00A67D37" w:rsidRDefault="00713E96" w:rsidP="003376BF">
            <w:pPr>
              <w:pStyle w:val="NoSpacing"/>
              <w:spacing w:after="160"/>
              <w:rPr>
                <w:rFonts w:asciiTheme="minorHAnsi" w:eastAsia="Cambria" w:hAnsiTheme="minorHAnsi" w:cs="Calibri"/>
                <w:bCs/>
                <w:sz w:val="22"/>
                <w:szCs w:val="22"/>
                <w:lang w:val="en-GB"/>
              </w:rPr>
            </w:pPr>
            <w:r w:rsidRPr="00713E96">
              <w:rPr>
                <w:rFonts w:asciiTheme="minorHAnsi" w:eastAsia="Cambria" w:hAnsiTheme="minorHAnsi" w:cs="Calibri"/>
                <w:bCs/>
                <w:sz w:val="22"/>
                <w:szCs w:val="22"/>
                <w:lang w:val="en-GB"/>
              </w:rPr>
              <w:t>Provision of legal aid in Beirut</w:t>
            </w:r>
            <w:r w:rsidR="007D7410">
              <w:rPr>
                <w:rFonts w:asciiTheme="minorHAnsi" w:eastAsia="Cambria" w:hAnsiTheme="minorHAnsi" w:cs="Calibri"/>
                <w:bCs/>
                <w:sz w:val="22"/>
                <w:szCs w:val="22"/>
                <w:lang w:val="en-GB"/>
              </w:rPr>
              <w:t>.</w:t>
            </w:r>
          </w:p>
        </w:tc>
      </w:tr>
      <w:tr w:rsidR="00745FBB" w:rsidRPr="008001B1" w14:paraId="5CB7D29B" w14:textId="77777777" w:rsidTr="00745FBB">
        <w:trPr>
          <w:trHeight w:val="867"/>
        </w:trPr>
        <w:tc>
          <w:tcPr>
            <w:tcW w:w="2223" w:type="dxa"/>
          </w:tcPr>
          <w:p w14:paraId="32B984CA" w14:textId="6F586A2C" w:rsidR="00745FBB" w:rsidRPr="008001B1" w:rsidRDefault="00E40E09" w:rsidP="00B53F4B">
            <w:pPr>
              <w:spacing w:line="257" w:lineRule="auto"/>
              <w:rPr>
                <w:rFonts w:eastAsia="Cambria" w:cs="Calibri"/>
                <w:b/>
                <w:color w:val="0072BC"/>
                <w:lang w:val="en-GB"/>
              </w:rPr>
            </w:pPr>
            <w:r w:rsidRPr="00B53F4B">
              <w:rPr>
                <w:rFonts w:asciiTheme="minorHAnsi" w:eastAsia="Calibri" w:hAnsiTheme="minorHAnsi" w:cstheme="minorHAnsi"/>
                <w:sz w:val="22"/>
                <w:szCs w:val="22"/>
              </w:rPr>
              <w:t>OA 6: Safety and Access to Justice</w:t>
            </w:r>
          </w:p>
        </w:tc>
        <w:tc>
          <w:tcPr>
            <w:tcW w:w="2182" w:type="dxa"/>
          </w:tcPr>
          <w:p w14:paraId="1227F541" w14:textId="35803D81" w:rsidR="00745FBB" w:rsidRPr="008001B1" w:rsidRDefault="00745FBB" w:rsidP="003376BF">
            <w:pPr>
              <w:pStyle w:val="NoSpacing"/>
              <w:spacing w:after="160"/>
              <w:rPr>
                <w:rFonts w:asciiTheme="minorHAnsi" w:eastAsia="Cambria" w:hAnsiTheme="minorHAnsi"/>
                <w:b/>
                <w:color w:val="0072BC"/>
                <w:sz w:val="22"/>
                <w:szCs w:val="22"/>
                <w:lang w:val="en-GB"/>
              </w:rPr>
            </w:pPr>
            <w:r w:rsidRPr="008001B1">
              <w:rPr>
                <w:rFonts w:asciiTheme="minorHAnsi" w:eastAsia="Cambria" w:hAnsiTheme="minorHAnsi"/>
                <w:sz w:val="22"/>
                <w:szCs w:val="22"/>
              </w:rPr>
              <w:t>EOI.2023.1.3210</w:t>
            </w:r>
            <w:r w:rsidR="006C0974">
              <w:rPr>
                <w:rFonts w:asciiTheme="minorHAnsi" w:eastAsia="Cambria" w:hAnsiTheme="minorHAnsi"/>
                <w:sz w:val="22"/>
                <w:szCs w:val="22"/>
              </w:rPr>
              <w:t>1</w:t>
            </w:r>
            <w:r w:rsidRPr="008001B1">
              <w:rPr>
                <w:rFonts w:asciiTheme="minorHAnsi" w:eastAsia="Cambria" w:hAnsiTheme="minorHAnsi"/>
                <w:sz w:val="22"/>
                <w:szCs w:val="22"/>
              </w:rPr>
              <w:t>.4</w:t>
            </w:r>
          </w:p>
        </w:tc>
        <w:tc>
          <w:tcPr>
            <w:tcW w:w="5040" w:type="dxa"/>
          </w:tcPr>
          <w:p w14:paraId="53FE455D" w14:textId="224D25C4" w:rsidR="00745FBB" w:rsidRPr="00A67D37" w:rsidRDefault="00B270F9" w:rsidP="003376BF">
            <w:pPr>
              <w:pStyle w:val="NoSpacing"/>
              <w:spacing w:after="160"/>
              <w:rPr>
                <w:rFonts w:asciiTheme="minorHAnsi" w:eastAsia="Cambria" w:hAnsiTheme="minorHAnsi" w:cs="Calibri"/>
                <w:bCs/>
                <w:sz w:val="22"/>
                <w:szCs w:val="22"/>
                <w:lang w:val="en-GB"/>
              </w:rPr>
            </w:pPr>
            <w:r w:rsidRPr="70549E3A">
              <w:rPr>
                <w:rFonts w:asciiTheme="minorHAnsi" w:eastAsia="Calibri" w:hAnsiTheme="minorHAnsi" w:cstheme="minorBidi"/>
                <w:sz w:val="22"/>
                <w:szCs w:val="22"/>
              </w:rPr>
              <w:t>Persons at risk in detention have their basic and legal needs addressed</w:t>
            </w:r>
            <w:r w:rsidRPr="008001B1">
              <w:rPr>
                <w:rFonts w:eastAsia="Calibri" w:cs="Calibri"/>
                <w:lang w:val="en-GB"/>
              </w:rPr>
              <w:t>.</w:t>
            </w:r>
          </w:p>
        </w:tc>
      </w:tr>
      <w:tr w:rsidR="003149E8" w:rsidRPr="008001B1" w14:paraId="34224AC4" w14:textId="77777777" w:rsidTr="00745FBB">
        <w:trPr>
          <w:trHeight w:val="867"/>
        </w:trPr>
        <w:tc>
          <w:tcPr>
            <w:tcW w:w="2223" w:type="dxa"/>
          </w:tcPr>
          <w:p w14:paraId="20A616EC" w14:textId="218EE306" w:rsidR="003149E8" w:rsidRPr="002A7EDE" w:rsidRDefault="002A7EDE" w:rsidP="002A7EDE">
            <w:pPr>
              <w:spacing w:line="257" w:lineRule="auto"/>
              <w:rPr>
                <w:rFonts w:asciiTheme="minorHAnsi" w:eastAsia="Calibri" w:hAnsiTheme="minorHAnsi" w:cstheme="minorHAnsi"/>
                <w:sz w:val="22"/>
                <w:szCs w:val="22"/>
              </w:rPr>
            </w:pPr>
            <w:r>
              <w:rPr>
                <w:rFonts w:asciiTheme="minorHAnsi" w:eastAsia="Calibri" w:hAnsiTheme="minorHAnsi" w:cstheme="minorHAnsi"/>
                <w:sz w:val="22"/>
                <w:szCs w:val="22"/>
              </w:rPr>
              <w:t>EA</w:t>
            </w:r>
            <w:r w:rsidRPr="002A7EDE">
              <w:rPr>
                <w:rFonts w:asciiTheme="minorHAnsi" w:eastAsia="Calibri" w:hAnsiTheme="minorHAnsi" w:cstheme="minorHAnsi"/>
                <w:sz w:val="22"/>
                <w:szCs w:val="22"/>
              </w:rPr>
              <w:t xml:space="preserve"> 20: External Engagement and</w:t>
            </w:r>
            <w:r>
              <w:rPr>
                <w:rFonts w:asciiTheme="minorHAnsi" w:eastAsia="Calibri" w:hAnsiTheme="minorHAnsi" w:cstheme="minorHAnsi"/>
                <w:sz w:val="22"/>
                <w:szCs w:val="22"/>
              </w:rPr>
              <w:t xml:space="preserve"> </w:t>
            </w:r>
            <w:r w:rsidRPr="002A7EDE">
              <w:rPr>
                <w:rFonts w:asciiTheme="minorHAnsi" w:eastAsia="Calibri" w:hAnsiTheme="minorHAnsi" w:cstheme="minorHAnsi"/>
                <w:sz w:val="22"/>
                <w:szCs w:val="22"/>
              </w:rPr>
              <w:t>resource mobilization</w:t>
            </w:r>
          </w:p>
        </w:tc>
        <w:tc>
          <w:tcPr>
            <w:tcW w:w="2182" w:type="dxa"/>
          </w:tcPr>
          <w:p w14:paraId="1ECA1F52" w14:textId="77EE7D2F" w:rsidR="003149E8" w:rsidRPr="008001B1" w:rsidRDefault="002A7EDE" w:rsidP="003376BF">
            <w:pPr>
              <w:pStyle w:val="NoSpacing"/>
              <w:spacing w:after="160"/>
              <w:rPr>
                <w:rFonts w:eastAsia="Cambria"/>
              </w:rPr>
            </w:pPr>
            <w:r w:rsidRPr="008001B1">
              <w:rPr>
                <w:rFonts w:asciiTheme="minorHAnsi" w:eastAsia="Cambria" w:hAnsiTheme="minorHAnsi"/>
                <w:sz w:val="22"/>
                <w:szCs w:val="22"/>
              </w:rPr>
              <w:t>EOI.2023.1.3210</w:t>
            </w:r>
            <w:r>
              <w:rPr>
                <w:rFonts w:asciiTheme="minorHAnsi" w:eastAsia="Cambria" w:hAnsiTheme="minorHAnsi"/>
                <w:sz w:val="22"/>
                <w:szCs w:val="22"/>
              </w:rPr>
              <w:t>1</w:t>
            </w:r>
            <w:r w:rsidRPr="008001B1">
              <w:rPr>
                <w:rFonts w:asciiTheme="minorHAnsi" w:eastAsia="Cambria" w:hAnsiTheme="minorHAnsi"/>
                <w:sz w:val="22"/>
                <w:szCs w:val="22"/>
              </w:rPr>
              <w:t>.</w:t>
            </w:r>
            <w:r>
              <w:rPr>
                <w:rFonts w:asciiTheme="minorHAnsi" w:eastAsia="Cambria" w:hAnsiTheme="minorHAnsi"/>
                <w:sz w:val="22"/>
                <w:szCs w:val="22"/>
              </w:rPr>
              <w:t>5</w:t>
            </w:r>
          </w:p>
        </w:tc>
        <w:tc>
          <w:tcPr>
            <w:tcW w:w="5040" w:type="dxa"/>
          </w:tcPr>
          <w:p w14:paraId="4B20607C" w14:textId="6689FC1A" w:rsidR="003149E8" w:rsidRPr="70549E3A" w:rsidRDefault="009E7798" w:rsidP="003376BF">
            <w:pPr>
              <w:pStyle w:val="NoSpacing"/>
              <w:spacing w:after="160"/>
              <w:rPr>
                <w:rFonts w:eastAsia="Calibri"/>
              </w:rPr>
            </w:pPr>
            <w:r>
              <w:rPr>
                <w:rFonts w:asciiTheme="minorHAnsi" w:eastAsia="Calibri" w:hAnsiTheme="minorHAnsi" w:cstheme="minorHAnsi"/>
                <w:sz w:val="22"/>
              </w:rPr>
              <w:t>Inter-Agency Mapping Project</w:t>
            </w:r>
          </w:p>
        </w:tc>
      </w:tr>
    </w:tbl>
    <w:p w14:paraId="384BEDDA" w14:textId="77777777" w:rsidR="00592022" w:rsidRPr="002A7EDE" w:rsidRDefault="00592022" w:rsidP="007D2C92">
      <w:pPr>
        <w:keepNext/>
        <w:spacing w:before="120" w:after="120" w:line="240" w:lineRule="auto"/>
        <w:jc w:val="both"/>
        <w:outlineLvl w:val="0"/>
        <w:rPr>
          <w:rFonts w:eastAsia="Cambria" w:cs="Calibri"/>
          <w:b/>
          <w:color w:val="0072BC"/>
        </w:rPr>
      </w:pPr>
    </w:p>
    <w:p w14:paraId="08D094E7" w14:textId="77777777" w:rsidR="003744AA" w:rsidRPr="008001B1" w:rsidRDefault="003744AA" w:rsidP="007D2C92">
      <w:pPr>
        <w:keepNext/>
        <w:spacing w:before="120" w:after="120" w:line="240" w:lineRule="auto"/>
        <w:jc w:val="both"/>
        <w:outlineLvl w:val="0"/>
        <w:rPr>
          <w:rFonts w:eastAsia="Cambria" w:cs="Calibri"/>
          <w:b/>
          <w:color w:val="0072BC"/>
          <w:lang w:val="en-GB"/>
        </w:rPr>
      </w:pPr>
    </w:p>
    <w:p w14:paraId="249315F2" w14:textId="77777777" w:rsidR="006623BC" w:rsidRPr="008001B1" w:rsidRDefault="006623BC" w:rsidP="007D2C92">
      <w:pPr>
        <w:keepNext/>
        <w:spacing w:before="120" w:after="120" w:line="240" w:lineRule="auto"/>
        <w:jc w:val="both"/>
        <w:outlineLvl w:val="0"/>
        <w:rPr>
          <w:rFonts w:eastAsia="Cambria" w:cs="Calibri"/>
          <w:b/>
          <w:color w:val="0072BC"/>
          <w:lang w:val="en-GB"/>
        </w:rPr>
        <w:sectPr w:rsidR="006623BC" w:rsidRPr="008001B1" w:rsidSect="00BA5572">
          <w:pgSz w:w="12240" w:h="15840" w:code="1"/>
          <w:pgMar w:top="1418" w:right="1418" w:bottom="1418" w:left="1418" w:header="720" w:footer="720" w:gutter="0"/>
          <w:cols w:space="720"/>
          <w:docGrid w:linePitch="326"/>
        </w:sect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0"/>
        <w:gridCol w:w="6139"/>
      </w:tblGrid>
      <w:tr w:rsidR="006623BC" w:rsidRPr="008001B1" w14:paraId="6F17D949" w14:textId="77777777" w:rsidTr="00FA4A3D">
        <w:trPr>
          <w:trHeight w:val="54"/>
        </w:trPr>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DEB8346" w14:textId="77777777" w:rsidR="006623BC" w:rsidRPr="008001B1" w:rsidRDefault="006623BC" w:rsidP="003376BF">
            <w:pPr>
              <w:pStyle w:val="NoSpacing"/>
              <w:rPr>
                <w:highlight w:val="yellow"/>
                <w:lang w:val="en-GB"/>
              </w:rPr>
            </w:pPr>
            <w:r w:rsidRPr="008001B1">
              <w:rPr>
                <w:lang w:val="en-GB"/>
              </w:rPr>
              <w:lastRenderedPageBreak/>
              <w:t>Project title</w:t>
            </w:r>
          </w:p>
        </w:tc>
      </w:tr>
      <w:tr w:rsidR="006623BC" w:rsidRPr="008001B1" w14:paraId="3BFEC0D0" w14:textId="77777777" w:rsidTr="00866683">
        <w:trPr>
          <w:trHeight w:val="54"/>
        </w:trPr>
        <w:tc>
          <w:tcPr>
            <w:tcW w:w="9469" w:type="dxa"/>
            <w:gridSpan w:val="2"/>
            <w:tcBorders>
              <w:top w:val="single" w:sz="4" w:space="0" w:color="auto"/>
              <w:left w:val="single" w:sz="4" w:space="0" w:color="auto"/>
              <w:bottom w:val="single" w:sz="4" w:space="0" w:color="auto"/>
              <w:right w:val="single" w:sz="4" w:space="0" w:color="auto"/>
            </w:tcBorders>
            <w:hideMark/>
          </w:tcPr>
          <w:p w14:paraId="00F7C2F4" w14:textId="1CFD0DBA" w:rsidR="006623BC" w:rsidRPr="008001B1" w:rsidRDefault="00E32EF8" w:rsidP="001E768E">
            <w:pPr>
              <w:pStyle w:val="Heading1"/>
              <w:spacing w:before="0"/>
              <w:rPr>
                <w:rFonts w:asciiTheme="minorHAnsi" w:eastAsia="Calibri" w:hAnsiTheme="minorHAnsi"/>
                <w:color w:val="auto"/>
                <w:sz w:val="22"/>
                <w:szCs w:val="22"/>
                <w:lang w:val="en-GB"/>
              </w:rPr>
            </w:pPr>
            <w:bookmarkStart w:id="12" w:name="_Toc108606643"/>
            <w:r w:rsidRPr="00E32EF8">
              <w:rPr>
                <w:rFonts w:asciiTheme="minorHAnsi" w:eastAsia="Calibri" w:hAnsiTheme="minorHAnsi" w:cstheme="minorHAnsi"/>
                <w:color w:val="auto"/>
                <w:sz w:val="22"/>
                <w:szCs w:val="22"/>
              </w:rPr>
              <w:t>Capacity Development of Law Enforcement Agencies and support to the rights and needs of GBV survivors, particularly victims/ individuals at risk of trafficking for sexual exploitation</w:t>
            </w:r>
            <w:bookmarkEnd w:id="12"/>
          </w:p>
        </w:tc>
      </w:tr>
      <w:tr w:rsidR="006623BC" w:rsidRPr="008001B1" w14:paraId="19DB75B4" w14:textId="77777777" w:rsidTr="00FA4A3D">
        <w:trPr>
          <w:trHeight w:val="54"/>
        </w:trPr>
        <w:tc>
          <w:tcPr>
            <w:tcW w:w="3330" w:type="dxa"/>
            <w:tcBorders>
              <w:top w:val="single" w:sz="4" w:space="0" w:color="auto"/>
              <w:left w:val="single" w:sz="4" w:space="0" w:color="auto"/>
              <w:bottom w:val="single" w:sz="4" w:space="0" w:color="auto"/>
              <w:right w:val="single" w:sz="4" w:space="0" w:color="auto"/>
            </w:tcBorders>
            <w:shd w:val="clear" w:color="auto" w:fill="C6D9F1"/>
            <w:hideMark/>
          </w:tcPr>
          <w:p w14:paraId="3737D1EB" w14:textId="77777777" w:rsidR="006623BC" w:rsidRPr="008001B1" w:rsidRDefault="006623BC" w:rsidP="003376BF">
            <w:pPr>
              <w:pStyle w:val="NoSpacing"/>
              <w:rPr>
                <w:lang w:val="en-GB"/>
              </w:rPr>
            </w:pPr>
            <w:r w:rsidRPr="008001B1">
              <w:rPr>
                <w:lang w:val="en-GB"/>
              </w:rPr>
              <w:t>Sector</w:t>
            </w:r>
          </w:p>
        </w:tc>
        <w:tc>
          <w:tcPr>
            <w:tcW w:w="6139" w:type="dxa"/>
            <w:tcBorders>
              <w:top w:val="single" w:sz="4" w:space="0" w:color="auto"/>
              <w:left w:val="nil"/>
              <w:bottom w:val="single" w:sz="4" w:space="0" w:color="auto"/>
              <w:right w:val="single" w:sz="4" w:space="0" w:color="auto"/>
            </w:tcBorders>
            <w:shd w:val="clear" w:color="auto" w:fill="C6D9F1"/>
            <w:hideMark/>
          </w:tcPr>
          <w:p w14:paraId="737CE7F4" w14:textId="77777777" w:rsidR="006623BC" w:rsidRPr="008001B1" w:rsidRDefault="006623BC" w:rsidP="00021A68">
            <w:pPr>
              <w:spacing w:after="0" w:line="240" w:lineRule="auto"/>
              <w:jc w:val="both"/>
              <w:rPr>
                <w:rFonts w:eastAsia="Calibri" w:cs="Calibri"/>
                <w:lang w:val="en-GB"/>
              </w:rPr>
            </w:pPr>
            <w:r w:rsidRPr="008001B1">
              <w:rPr>
                <w:rFonts w:eastAsia="Calibri" w:cs="Calibri"/>
                <w:lang w:val="en-GB"/>
              </w:rPr>
              <w:t>Project Reference No</w:t>
            </w:r>
          </w:p>
        </w:tc>
      </w:tr>
      <w:tr w:rsidR="006623BC" w:rsidRPr="008001B1" w14:paraId="63142015" w14:textId="77777777" w:rsidTr="00866683">
        <w:trPr>
          <w:trHeight w:val="354"/>
        </w:trPr>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133F29D3" w14:textId="1D9A4B09" w:rsidR="006623BC" w:rsidRPr="008001B1" w:rsidRDefault="006623BC" w:rsidP="00021A68">
            <w:pPr>
              <w:spacing w:after="0" w:line="240" w:lineRule="auto"/>
              <w:rPr>
                <w:rFonts w:eastAsia="Calibri" w:cs="Calibri"/>
                <w:lang w:val="en-GB"/>
              </w:rPr>
            </w:pPr>
            <w:r w:rsidRPr="008001B1">
              <w:rPr>
                <w:rFonts w:eastAsia="Calibri" w:cs="Calibri"/>
                <w:lang w:val="en-GB"/>
              </w:rPr>
              <w:t xml:space="preserve">Gender-Based Violence </w:t>
            </w:r>
            <w:r w:rsidR="00E32EF8">
              <w:rPr>
                <w:rFonts w:eastAsia="Calibri" w:cs="Calibri"/>
                <w:lang w:val="en-GB"/>
              </w:rPr>
              <w:t>(GBV)</w:t>
            </w:r>
          </w:p>
        </w:tc>
        <w:tc>
          <w:tcPr>
            <w:tcW w:w="6139" w:type="dxa"/>
            <w:tcBorders>
              <w:top w:val="single" w:sz="4" w:space="0" w:color="auto"/>
              <w:left w:val="nil"/>
              <w:bottom w:val="single" w:sz="4" w:space="0" w:color="auto"/>
              <w:right w:val="single" w:sz="4" w:space="0" w:color="auto"/>
            </w:tcBorders>
            <w:shd w:val="clear" w:color="auto" w:fill="FFFFFF"/>
            <w:hideMark/>
          </w:tcPr>
          <w:p w14:paraId="7934364D" w14:textId="6F3DD1BB" w:rsidR="006623BC" w:rsidRPr="00E937EF" w:rsidRDefault="006623BC" w:rsidP="00021A68">
            <w:pPr>
              <w:spacing w:after="0" w:line="240" w:lineRule="auto"/>
              <w:jc w:val="both"/>
              <w:rPr>
                <w:rFonts w:eastAsia="Cambria" w:cs="Calibri"/>
              </w:rPr>
            </w:pPr>
            <w:r w:rsidRPr="008001B1">
              <w:rPr>
                <w:rFonts w:eastAsia="Cambria" w:cs="Calibri"/>
              </w:rPr>
              <w:t>EOI.2023.1.3210</w:t>
            </w:r>
            <w:r w:rsidR="00B9691A">
              <w:rPr>
                <w:rFonts w:eastAsia="Cambria" w:cs="Calibri"/>
              </w:rPr>
              <w:t>1</w:t>
            </w:r>
            <w:r w:rsidRPr="008001B1">
              <w:rPr>
                <w:rFonts w:eastAsia="Cambria" w:cs="Calibri"/>
              </w:rPr>
              <w:t>.1</w:t>
            </w:r>
          </w:p>
        </w:tc>
      </w:tr>
      <w:tr w:rsidR="00866683" w:rsidRPr="008001B1" w14:paraId="0E646D2A" w14:textId="77777777" w:rsidTr="00866683">
        <w:trPr>
          <w:trHeight w:val="354"/>
        </w:trPr>
        <w:tc>
          <w:tcPr>
            <w:tcW w:w="3330" w:type="dxa"/>
            <w:tcBorders>
              <w:top w:val="single" w:sz="4" w:space="0" w:color="auto"/>
              <w:left w:val="nil"/>
              <w:bottom w:val="single" w:sz="4" w:space="0" w:color="auto"/>
              <w:right w:val="nil"/>
            </w:tcBorders>
            <w:shd w:val="clear" w:color="auto" w:fill="FFFFFF"/>
          </w:tcPr>
          <w:p w14:paraId="04F4EE41" w14:textId="77777777" w:rsidR="00866683" w:rsidRPr="008001B1" w:rsidRDefault="00866683" w:rsidP="00021A68">
            <w:pPr>
              <w:spacing w:after="0" w:line="240" w:lineRule="auto"/>
              <w:rPr>
                <w:rFonts w:eastAsia="Calibri" w:cs="Calibri"/>
                <w:lang w:val="en-GB"/>
              </w:rPr>
            </w:pPr>
          </w:p>
        </w:tc>
        <w:tc>
          <w:tcPr>
            <w:tcW w:w="6139" w:type="dxa"/>
            <w:tcBorders>
              <w:top w:val="single" w:sz="4" w:space="0" w:color="auto"/>
              <w:left w:val="nil"/>
              <w:bottom w:val="single" w:sz="4" w:space="0" w:color="auto"/>
              <w:right w:val="nil"/>
            </w:tcBorders>
            <w:shd w:val="clear" w:color="auto" w:fill="FFFFFF"/>
          </w:tcPr>
          <w:p w14:paraId="4364D5A1" w14:textId="77777777" w:rsidR="00866683" w:rsidRPr="008001B1" w:rsidRDefault="00866683" w:rsidP="00021A68">
            <w:pPr>
              <w:spacing w:after="0" w:line="240" w:lineRule="auto"/>
              <w:jc w:val="both"/>
              <w:rPr>
                <w:rFonts w:eastAsia="Cambria" w:cs="Calibri"/>
              </w:rPr>
            </w:pPr>
          </w:p>
        </w:tc>
      </w:tr>
      <w:tr w:rsidR="006623BC" w:rsidRPr="008001B1" w14:paraId="573284E2" w14:textId="77777777" w:rsidTr="00866683">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61FA611" w14:textId="77777777" w:rsidR="006623BC" w:rsidRPr="008001B1" w:rsidRDefault="006623BC" w:rsidP="003376BF">
            <w:pPr>
              <w:pStyle w:val="NoSpacing"/>
              <w:rPr>
                <w:rFonts w:eastAsia="Calibri" w:cs="Calibri"/>
                <w:lang w:val="en-GB"/>
              </w:rPr>
            </w:pPr>
            <w:r w:rsidRPr="008001B1">
              <w:rPr>
                <w:lang w:val="en-GB"/>
              </w:rPr>
              <w:t>Outcome Statement</w:t>
            </w:r>
          </w:p>
        </w:tc>
      </w:tr>
      <w:tr w:rsidR="006623BC" w:rsidRPr="008001B1" w14:paraId="2B84AACA" w14:textId="77777777" w:rsidTr="00FA4A3D">
        <w:tc>
          <w:tcPr>
            <w:tcW w:w="9469" w:type="dxa"/>
            <w:gridSpan w:val="2"/>
            <w:tcBorders>
              <w:top w:val="nil"/>
              <w:left w:val="single" w:sz="4" w:space="0" w:color="auto"/>
              <w:bottom w:val="single" w:sz="4" w:space="0" w:color="auto"/>
              <w:right w:val="single" w:sz="4" w:space="0" w:color="auto"/>
            </w:tcBorders>
            <w:hideMark/>
          </w:tcPr>
          <w:p w14:paraId="4820C079" w14:textId="77777777" w:rsidR="006623BC" w:rsidRPr="008001B1" w:rsidRDefault="006623BC" w:rsidP="00021A68">
            <w:pPr>
              <w:spacing w:after="0" w:line="240" w:lineRule="auto"/>
              <w:jc w:val="both"/>
              <w:rPr>
                <w:rFonts w:eastAsia="Calibri" w:cs="Calibri"/>
                <w:lang w:val="en-GB"/>
              </w:rPr>
            </w:pPr>
            <w:r w:rsidRPr="008001B1">
              <w:rPr>
                <w:rFonts w:eastAsia="Calibri" w:cs="Calibri"/>
                <w:lang w:val="en-GB"/>
              </w:rPr>
              <w:t>Gender-Based Violence: The risks of GBV are reduced, all GBV survivors have access to timely, safe and quality services and continuous prevention and risk mitigation interventions.</w:t>
            </w:r>
          </w:p>
        </w:tc>
      </w:tr>
      <w:tr w:rsidR="006623BC" w:rsidRPr="008001B1" w14:paraId="5075B6DD" w14:textId="77777777" w:rsidTr="00FA4A3D">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B98D024" w14:textId="77777777" w:rsidR="006623BC" w:rsidRPr="008001B1" w:rsidRDefault="006623BC" w:rsidP="003376BF">
            <w:pPr>
              <w:pStyle w:val="NoSpacing"/>
              <w:rPr>
                <w:rFonts w:eastAsia="Calibri" w:cs="Calibri"/>
                <w:lang w:val="en-GB"/>
              </w:rPr>
            </w:pPr>
            <w:r w:rsidRPr="008001B1">
              <w:rPr>
                <w:lang w:val="en-GB"/>
              </w:rPr>
              <w:t>UNHCR Sector Guidance</w:t>
            </w:r>
            <w:r w:rsidRPr="008001B1">
              <w:rPr>
                <w:rFonts w:eastAsia="Calibri" w:cs="Calibri"/>
                <w:lang w:val="en-GB"/>
              </w:rPr>
              <w:t xml:space="preserve"> </w:t>
            </w:r>
          </w:p>
        </w:tc>
      </w:tr>
      <w:tr w:rsidR="006623BC" w:rsidRPr="008001B1" w14:paraId="2E21BB7C" w14:textId="77777777" w:rsidTr="00FA4A3D">
        <w:tc>
          <w:tcPr>
            <w:tcW w:w="9469" w:type="dxa"/>
            <w:gridSpan w:val="2"/>
            <w:tcBorders>
              <w:top w:val="single" w:sz="4" w:space="0" w:color="auto"/>
              <w:left w:val="single" w:sz="4" w:space="0" w:color="auto"/>
              <w:bottom w:val="single" w:sz="4" w:space="0" w:color="auto"/>
              <w:right w:val="single" w:sz="4" w:space="0" w:color="auto"/>
            </w:tcBorders>
            <w:hideMark/>
          </w:tcPr>
          <w:p w14:paraId="4EF5288E" w14:textId="40AB8306" w:rsidR="006623BC" w:rsidRPr="005D19B4" w:rsidRDefault="005D19B4" w:rsidP="005D19B4">
            <w:pPr>
              <w:rPr>
                <w:rFonts w:eastAsia="Calibri"/>
              </w:rPr>
            </w:pPr>
            <w:r w:rsidRPr="2F407642">
              <w:t xml:space="preserve">UNHCR GBV interventions across all five regions of Lebanon will be based on three pillars: prevention, risk mitigation and response. Capacity-development will also be mainstreamed across. Under prevention, UNHCR will continue to promote community mobilization for GBV prevention activities with women, girls, men and boys (engaging OVs, community, WLOs, LGBTIQ+ groups, </w:t>
            </w:r>
            <w:proofErr w:type="spellStart"/>
            <w:r w:rsidRPr="2F407642">
              <w:t>etc</w:t>
            </w:r>
            <w:proofErr w:type="spellEnd"/>
            <w:r w:rsidRPr="2F407642">
              <w:t>). In synergy, UNHCR jointly with the Inter-Agency SGBV Taskforce will focus on developing and implementing M&amp;E mechanisms to measure the impact, identify gaps and adapt while also contributing to core GBV advocacy priorities. Under the risk mitigation pillar, UNHCR will engage with other technical Units, UN Agencies and LCRP Sectors to embed GBV mainstreaming into work plans and strategies while establishing ways to monitor implementation. Under the response pillar, through a survivor-</w:t>
            </w:r>
            <w:proofErr w:type="spellStart"/>
            <w:r w:rsidRPr="2F407642">
              <w:t>centred</w:t>
            </w:r>
            <w:proofErr w:type="spellEnd"/>
            <w:r w:rsidRPr="2F407642">
              <w:t xml:space="preserve"> approach, UNHCR will ensure that all GBV survivors who are persons of concern have access to timely, safe and quality services that meet their needs. This will be achieved in three ways: first, based on the geographical coverage of GBV case management across regional districts in Lebanon (GBV geo-split), UNHCR will be providing services (case management, PSS and emergency safe shelter) to high-risk and medium-risk GBV cases. Secondly, for those geographic areas not covered by UNHCR’s own GBV programme, the IA LCRP network of GBV partners will be involved to provide services (CM, PSS, safe shelter) to high-risk and medium-risk GBV cases. Thirdly, in line with the GBV referral pathways, low-risk cases survivors of GBV will be safely referred to IA LCRP partners and other partners.  </w:t>
            </w:r>
          </w:p>
        </w:tc>
      </w:tr>
    </w:tbl>
    <w:p w14:paraId="5F224D1A" w14:textId="77777777" w:rsidR="006623BC" w:rsidRPr="008001B1" w:rsidRDefault="006623BC" w:rsidP="006623BC">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9"/>
      </w:tblGrid>
      <w:tr w:rsidR="006623BC" w:rsidRPr="008001B1" w14:paraId="64E13398" w14:textId="77777777" w:rsidTr="00FA4A3D">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41F4BC1B" w14:textId="77777777" w:rsidR="006623BC" w:rsidRPr="008001B1" w:rsidRDefault="006623BC" w:rsidP="003376BF">
            <w:pPr>
              <w:pStyle w:val="NoSpacing"/>
              <w:rPr>
                <w:rFonts w:eastAsia="Calibri" w:cs="Calibri"/>
                <w:lang w:val="en-GB"/>
              </w:rPr>
            </w:pPr>
            <w:r w:rsidRPr="008001B1">
              <w:rPr>
                <w:lang w:val="en-GB"/>
              </w:rPr>
              <w:t>Output Statement</w:t>
            </w:r>
          </w:p>
        </w:tc>
      </w:tr>
      <w:tr w:rsidR="006623BC" w:rsidRPr="008001B1" w14:paraId="484CD75E" w14:textId="77777777" w:rsidTr="00FA4A3D">
        <w:tc>
          <w:tcPr>
            <w:tcW w:w="9469" w:type="dxa"/>
            <w:tcBorders>
              <w:top w:val="nil"/>
              <w:left w:val="single" w:sz="4" w:space="0" w:color="auto"/>
              <w:bottom w:val="single" w:sz="4" w:space="0" w:color="auto"/>
              <w:right w:val="single" w:sz="4" w:space="0" w:color="auto"/>
            </w:tcBorders>
            <w:hideMark/>
          </w:tcPr>
          <w:p w14:paraId="2E853B9E" w14:textId="7732B5CF" w:rsidR="006623BC" w:rsidRPr="00300325" w:rsidRDefault="00300325" w:rsidP="00300325">
            <w:pPr>
              <w:rPr>
                <w:rFonts w:eastAsia="Calibri"/>
              </w:rPr>
            </w:pPr>
            <w:r w:rsidRPr="7C5BB5D1">
              <w:rPr>
                <w:rFonts w:eastAsia="Calibri"/>
              </w:rPr>
              <w:t>Relevant partners, sectors and Government counterparts have increased knowledge on GBV prevention and risk mitigation, and response mechanisms are available for all GBV survivors</w:t>
            </w:r>
            <w:r>
              <w:rPr>
                <w:rFonts w:eastAsia="Calibri"/>
              </w:rPr>
              <w:t>.</w:t>
            </w:r>
          </w:p>
        </w:tc>
      </w:tr>
      <w:tr w:rsidR="006623BC" w:rsidRPr="008001B1" w14:paraId="5B3D80D0" w14:textId="77777777" w:rsidTr="00FA4A3D">
        <w:tc>
          <w:tcPr>
            <w:tcW w:w="9469" w:type="dxa"/>
            <w:tcBorders>
              <w:top w:val="single" w:sz="4" w:space="0" w:color="auto"/>
              <w:left w:val="single" w:sz="4" w:space="0" w:color="auto"/>
              <w:bottom w:val="nil"/>
              <w:right w:val="single" w:sz="4" w:space="0" w:color="auto"/>
            </w:tcBorders>
            <w:shd w:val="clear" w:color="auto" w:fill="C6D9F1"/>
            <w:hideMark/>
          </w:tcPr>
          <w:p w14:paraId="46EF091D" w14:textId="77777777" w:rsidR="006623BC" w:rsidRPr="008001B1" w:rsidRDefault="006623BC" w:rsidP="003376BF">
            <w:pPr>
              <w:pStyle w:val="NoSpacing"/>
              <w:rPr>
                <w:rFonts w:eastAsia="Calibri" w:cs="Calibri"/>
                <w:lang w:val="en-GB"/>
              </w:rPr>
            </w:pPr>
            <w:r w:rsidRPr="008001B1">
              <w:rPr>
                <w:lang w:val="en-GB"/>
              </w:rPr>
              <w:t>Brief Description of the Project</w:t>
            </w:r>
          </w:p>
        </w:tc>
      </w:tr>
      <w:tr w:rsidR="00D93FD7" w:rsidRPr="008001B1" w14:paraId="1181457A" w14:textId="77777777" w:rsidTr="00FA4A3D">
        <w:tc>
          <w:tcPr>
            <w:tcW w:w="9469" w:type="dxa"/>
            <w:tcBorders>
              <w:top w:val="single" w:sz="4" w:space="0" w:color="auto"/>
              <w:left w:val="single" w:sz="4" w:space="0" w:color="auto"/>
              <w:bottom w:val="nil"/>
              <w:right w:val="single" w:sz="4" w:space="0" w:color="auto"/>
            </w:tcBorders>
            <w:hideMark/>
          </w:tcPr>
          <w:p w14:paraId="61839F40" w14:textId="08C05DF7" w:rsidR="00D93FD7" w:rsidRPr="008001B1" w:rsidRDefault="00D93FD7" w:rsidP="00D93FD7">
            <w:pPr>
              <w:spacing w:after="0" w:line="240" w:lineRule="auto"/>
              <w:jc w:val="both"/>
              <w:rPr>
                <w:rFonts w:eastAsia="Calibri" w:cs="Calibri"/>
                <w:lang w:val="en-GB" w:eastAsia="en-GB"/>
              </w:rPr>
            </w:pPr>
            <w:r w:rsidRPr="00B73F3F">
              <w:t>The project seeks to enhance the capacity development of Law Enforcement Agencies, including police, ISF and GSO offices working on responding to the needs of refugee women and girls, victims/survivors of GBV and/or at risk GBV, particularly detained persons of concern engaging in selling and exchanging sex or who are victims of trafficking for sexual exploitation. The capacity-building may be extended also to other GBV actors working on addressing the needs of victims of trafficking in Lebanon.</w:t>
            </w:r>
          </w:p>
        </w:tc>
      </w:tr>
      <w:tr w:rsidR="00D90217" w:rsidRPr="008001B1" w14:paraId="37B46491" w14:textId="77777777" w:rsidTr="00FA4A3D">
        <w:tc>
          <w:tcPr>
            <w:tcW w:w="9469" w:type="dxa"/>
            <w:tcBorders>
              <w:top w:val="single" w:sz="4" w:space="0" w:color="auto"/>
              <w:left w:val="single" w:sz="4" w:space="0" w:color="auto"/>
              <w:bottom w:val="nil"/>
              <w:right w:val="single" w:sz="4" w:space="0" w:color="auto"/>
            </w:tcBorders>
            <w:shd w:val="clear" w:color="auto" w:fill="C6D9F1"/>
            <w:hideMark/>
          </w:tcPr>
          <w:p w14:paraId="27530A07" w14:textId="77777777" w:rsidR="00D90217" w:rsidRPr="008001B1" w:rsidRDefault="00D90217" w:rsidP="00D90217">
            <w:pPr>
              <w:pStyle w:val="NoSpacing"/>
              <w:rPr>
                <w:lang w:val="en-GB"/>
              </w:rPr>
            </w:pPr>
            <w:r w:rsidRPr="008001B1">
              <w:rPr>
                <w:lang w:val="en-GB"/>
              </w:rPr>
              <w:t>Main Activities:</w:t>
            </w:r>
          </w:p>
        </w:tc>
      </w:tr>
      <w:tr w:rsidR="004279A0" w:rsidRPr="008001B1" w14:paraId="5D90BA33" w14:textId="77777777" w:rsidTr="00FA4A3D">
        <w:tc>
          <w:tcPr>
            <w:tcW w:w="9469" w:type="dxa"/>
            <w:tcBorders>
              <w:top w:val="single" w:sz="4" w:space="0" w:color="auto"/>
              <w:left w:val="single" w:sz="4" w:space="0" w:color="auto"/>
              <w:bottom w:val="single" w:sz="4" w:space="0" w:color="auto"/>
              <w:right w:val="single" w:sz="4" w:space="0" w:color="auto"/>
            </w:tcBorders>
            <w:hideMark/>
          </w:tcPr>
          <w:p w14:paraId="5281FEF3" w14:textId="77777777" w:rsidR="006F0568" w:rsidRPr="006F0568" w:rsidRDefault="006F0568" w:rsidP="006F0568">
            <w:pPr>
              <w:rPr>
                <w:rFonts w:ascii="Calibri" w:eastAsia="Calibri" w:hAnsi="Calibri" w:cs="Calibri"/>
                <w:color w:val="000000" w:themeColor="text1"/>
                <w:szCs w:val="24"/>
              </w:rPr>
            </w:pPr>
            <w:r w:rsidRPr="006F0568">
              <w:rPr>
                <w:rFonts w:ascii="Calibri" w:eastAsia="Calibri" w:hAnsi="Calibri" w:cs="Calibri"/>
                <w:color w:val="000000" w:themeColor="text1"/>
              </w:rPr>
              <w:t xml:space="preserve">Activity 1: Through a proven solid experience in the coordination with national authorities of the Government of Lebanon (police, ISF, GSO, etc.), agree on the launch of the capacity-building initiative and targeted audiences within the </w:t>
            </w:r>
            <w:proofErr w:type="spellStart"/>
            <w:r w:rsidRPr="006F0568">
              <w:rPr>
                <w:rFonts w:ascii="Calibri" w:eastAsia="Calibri" w:hAnsi="Calibri" w:cs="Calibri"/>
                <w:color w:val="000000" w:themeColor="text1"/>
              </w:rPr>
              <w:t>GoL</w:t>
            </w:r>
            <w:proofErr w:type="spellEnd"/>
            <w:r w:rsidRPr="006F0568">
              <w:rPr>
                <w:rFonts w:ascii="Calibri" w:eastAsia="Calibri" w:hAnsi="Calibri" w:cs="Calibri"/>
                <w:color w:val="000000" w:themeColor="text1"/>
              </w:rPr>
              <w:t xml:space="preserve">.   </w:t>
            </w:r>
          </w:p>
          <w:p w14:paraId="601E8E50" w14:textId="77777777" w:rsidR="006F0568" w:rsidRPr="006F0568" w:rsidRDefault="006F0568" w:rsidP="006F0568">
            <w:pPr>
              <w:rPr>
                <w:color w:val="000000" w:themeColor="text1"/>
                <w:szCs w:val="24"/>
              </w:rPr>
            </w:pPr>
            <w:r w:rsidRPr="006F0568">
              <w:rPr>
                <w:rFonts w:ascii="Calibri" w:eastAsia="Calibri" w:hAnsi="Calibri" w:cs="Calibri"/>
                <w:color w:val="000000" w:themeColor="text1"/>
              </w:rPr>
              <w:lastRenderedPageBreak/>
              <w:t xml:space="preserve">Activity 2: Conduct an assessment of identified training needs of </w:t>
            </w:r>
            <w:proofErr w:type="spellStart"/>
            <w:r w:rsidRPr="006F0568">
              <w:rPr>
                <w:rFonts w:ascii="Calibri" w:eastAsia="Calibri" w:hAnsi="Calibri" w:cs="Calibri"/>
                <w:color w:val="000000" w:themeColor="text1"/>
              </w:rPr>
              <w:t>GoL</w:t>
            </w:r>
            <w:proofErr w:type="spellEnd"/>
            <w:r w:rsidRPr="006F0568">
              <w:rPr>
                <w:rFonts w:ascii="Calibri" w:eastAsia="Calibri" w:hAnsi="Calibri" w:cs="Calibri"/>
                <w:color w:val="000000" w:themeColor="text1"/>
              </w:rPr>
              <w:t xml:space="preserve"> staff and other actors on protection, safe identification and referrals related to counter-trafficking.  </w:t>
            </w:r>
          </w:p>
          <w:p w14:paraId="0F466B55" w14:textId="77777777" w:rsidR="006F0568" w:rsidRPr="006F0568" w:rsidRDefault="006F0568" w:rsidP="006F0568">
            <w:pPr>
              <w:rPr>
                <w:rFonts w:eastAsia="Calibri"/>
              </w:rPr>
            </w:pPr>
            <w:r w:rsidRPr="006F0568">
              <w:rPr>
                <w:rFonts w:eastAsia="Calibri"/>
              </w:rPr>
              <w:t>Activity 3: Implement in-person or remote training workshops targeting ISF and GS officers as well as other relevant actors.</w:t>
            </w:r>
          </w:p>
          <w:p w14:paraId="1B904E4F" w14:textId="77777777" w:rsidR="006F0568" w:rsidRPr="006F0568" w:rsidRDefault="006F0568" w:rsidP="006F0568">
            <w:pPr>
              <w:rPr>
                <w:rFonts w:eastAsia="Calibri"/>
              </w:rPr>
            </w:pPr>
            <w:r w:rsidRPr="006F0568">
              <w:rPr>
                <w:rFonts w:eastAsia="Calibri"/>
              </w:rPr>
              <w:t>Activity 4: Conduct a comprehensive evaluation of the capacity-building activities implemented in order to measure effectiveness and knowledge retention level of participants.</w:t>
            </w:r>
          </w:p>
          <w:p w14:paraId="6D6F2FFC" w14:textId="0A18E98B" w:rsidR="004279A0" w:rsidRPr="006F0568" w:rsidRDefault="006F0568" w:rsidP="006F0568">
            <w:pPr>
              <w:rPr>
                <w:rFonts w:eastAsia="Calibri"/>
              </w:rPr>
            </w:pPr>
            <w:r w:rsidRPr="006F0568">
              <w:rPr>
                <w:rFonts w:eastAsia="Calibri"/>
              </w:rPr>
              <w:t>Activity 5: Develop a brief summary report with the data and findings of the evaluation conducted with the participants of the capacity-building activities.</w:t>
            </w:r>
          </w:p>
        </w:tc>
      </w:tr>
      <w:tr w:rsidR="004279A0" w:rsidRPr="008001B1" w14:paraId="15931107" w14:textId="77777777" w:rsidTr="00FA4A3D">
        <w:tc>
          <w:tcPr>
            <w:tcW w:w="9469" w:type="dxa"/>
            <w:tcBorders>
              <w:top w:val="nil"/>
              <w:left w:val="single" w:sz="4" w:space="0" w:color="auto"/>
              <w:bottom w:val="single" w:sz="4" w:space="0" w:color="auto"/>
              <w:right w:val="single" w:sz="4" w:space="0" w:color="auto"/>
            </w:tcBorders>
            <w:shd w:val="clear" w:color="auto" w:fill="C6D9F1"/>
            <w:hideMark/>
          </w:tcPr>
          <w:p w14:paraId="144426D9" w14:textId="519843AD" w:rsidR="004279A0" w:rsidRPr="008001B1" w:rsidRDefault="004279A0" w:rsidP="004279A0">
            <w:pPr>
              <w:pStyle w:val="NoSpacing"/>
              <w:rPr>
                <w:rFonts w:eastAsia="Calibri" w:cs="Calibri"/>
                <w:lang w:val="en-GB"/>
              </w:rPr>
            </w:pPr>
            <w:r w:rsidRPr="00066D8E">
              <w:rPr>
                <w:rFonts w:eastAsia="Calibri" w:cstheme="minorHAnsi"/>
              </w:rPr>
              <w:lastRenderedPageBreak/>
              <w:t>Intended Population Coverage</w:t>
            </w:r>
            <w:r>
              <w:rPr>
                <w:rFonts w:eastAsia="Calibri" w:cstheme="minorHAnsi"/>
              </w:rPr>
              <w:t xml:space="preserve"> per year</w:t>
            </w:r>
            <w:r w:rsidRPr="00066D8E">
              <w:rPr>
                <w:rFonts w:eastAsia="Calibri" w:cstheme="minorHAnsi"/>
              </w:rPr>
              <w:t>:</w:t>
            </w:r>
          </w:p>
        </w:tc>
      </w:tr>
      <w:tr w:rsidR="004279A0" w:rsidRPr="008001B1" w14:paraId="2B32FA45" w14:textId="77777777" w:rsidTr="00FA4A3D">
        <w:tc>
          <w:tcPr>
            <w:tcW w:w="9469" w:type="dxa"/>
            <w:tcBorders>
              <w:top w:val="single" w:sz="4" w:space="0" w:color="auto"/>
              <w:left w:val="single" w:sz="4" w:space="0" w:color="auto"/>
              <w:bottom w:val="single" w:sz="4" w:space="0" w:color="auto"/>
              <w:right w:val="single" w:sz="4" w:space="0" w:color="auto"/>
            </w:tcBorders>
            <w:hideMark/>
          </w:tcPr>
          <w:p w14:paraId="4600E3E1" w14:textId="2E9256E2" w:rsidR="004279A0" w:rsidRPr="008001B1" w:rsidRDefault="00697E1B" w:rsidP="004279A0">
            <w:pPr>
              <w:spacing w:after="0" w:line="240" w:lineRule="auto"/>
              <w:jc w:val="both"/>
              <w:rPr>
                <w:rFonts w:eastAsia="Calibri" w:cs="Calibri"/>
                <w:color w:val="000000"/>
                <w:lang w:eastAsia="en-GB"/>
              </w:rPr>
            </w:pPr>
            <w:r w:rsidRPr="43087A25">
              <w:rPr>
                <w:rStyle w:val="normaltextrun"/>
                <w:rFonts w:ascii="Calibri" w:hAnsi="Calibri" w:cs="Calibri"/>
              </w:rPr>
              <w:t>Government staff, implementing partners of UNHCR as well as other GBV actors</w:t>
            </w:r>
            <w:r>
              <w:rPr>
                <w:rStyle w:val="normaltextrun"/>
                <w:rFonts w:ascii="Calibri" w:hAnsi="Calibri" w:cs="Calibri"/>
              </w:rPr>
              <w:t>.</w:t>
            </w:r>
          </w:p>
        </w:tc>
      </w:tr>
    </w:tbl>
    <w:p w14:paraId="18EC2FC4" w14:textId="13C3A90B" w:rsidR="006623BC" w:rsidRPr="008001B1" w:rsidRDefault="006623BC" w:rsidP="006623BC">
      <w:pPr>
        <w:rPr>
          <w:rFonts w:eastAsia="Cambria" w:cstheme="minorHAnsi"/>
          <w:i/>
          <w:iCs/>
          <w:color w:val="000000" w:themeColor="text1"/>
        </w:rPr>
      </w:pPr>
    </w:p>
    <w:tbl>
      <w:tblPr>
        <w:tblStyle w:val="TableGrid2"/>
        <w:tblW w:w="0" w:type="auto"/>
        <w:tblInd w:w="0" w:type="dxa"/>
        <w:tblLook w:val="04A0" w:firstRow="1" w:lastRow="0" w:firstColumn="1" w:lastColumn="0" w:noHBand="0" w:noVBand="1"/>
      </w:tblPr>
      <w:tblGrid>
        <w:gridCol w:w="9350"/>
      </w:tblGrid>
      <w:tr w:rsidR="000415BB" w:rsidRPr="008001B1" w14:paraId="580DBB85" w14:textId="77777777" w:rsidTr="00021A68">
        <w:tc>
          <w:tcPr>
            <w:tcW w:w="9350" w:type="dxa"/>
            <w:tcBorders>
              <w:top w:val="single" w:sz="4" w:space="0" w:color="auto"/>
              <w:left w:val="single" w:sz="4" w:space="0" w:color="auto"/>
              <w:bottom w:val="single" w:sz="4" w:space="0" w:color="auto"/>
              <w:right w:val="single" w:sz="4" w:space="0" w:color="auto"/>
            </w:tcBorders>
            <w:shd w:val="clear" w:color="auto" w:fill="B8CCE4"/>
            <w:hideMark/>
          </w:tcPr>
          <w:p w14:paraId="6F317977" w14:textId="296CE544" w:rsidR="000415BB" w:rsidRPr="008001B1" w:rsidRDefault="000415BB" w:rsidP="000415BB">
            <w:pPr>
              <w:pStyle w:val="NoSpacing"/>
              <w:jc w:val="left"/>
              <w:rPr>
                <w:rFonts w:asciiTheme="minorHAnsi" w:eastAsiaTheme="minorHAnsi" w:hAnsiTheme="minorHAnsi" w:cstheme="minorBidi"/>
                <w:sz w:val="22"/>
                <w:szCs w:val="22"/>
                <w:lang w:val="en-GB"/>
              </w:rPr>
            </w:pPr>
            <w:r w:rsidRPr="00AC1CAC">
              <w:rPr>
                <w:rFonts w:asciiTheme="minorHAnsi" w:eastAsia="Calibri" w:hAnsiTheme="minorHAnsi" w:cstheme="minorHAnsi"/>
                <w:sz w:val="22"/>
                <w:szCs w:val="22"/>
              </w:rPr>
              <w:t>Output Statement</w:t>
            </w:r>
          </w:p>
        </w:tc>
      </w:tr>
      <w:tr w:rsidR="000415BB" w:rsidRPr="008001B1" w14:paraId="01BDDF64" w14:textId="77777777" w:rsidTr="00021A68">
        <w:tc>
          <w:tcPr>
            <w:tcW w:w="9350" w:type="dxa"/>
            <w:tcBorders>
              <w:top w:val="single" w:sz="4" w:space="0" w:color="auto"/>
              <w:left w:val="single" w:sz="4" w:space="0" w:color="auto"/>
              <w:bottom w:val="single" w:sz="4" w:space="0" w:color="auto"/>
              <w:right w:val="single" w:sz="4" w:space="0" w:color="auto"/>
            </w:tcBorders>
            <w:hideMark/>
          </w:tcPr>
          <w:p w14:paraId="5661D1E3" w14:textId="12DE73F7" w:rsidR="000415BB" w:rsidRPr="00EF4636" w:rsidRDefault="00E859C5" w:rsidP="00EF4636">
            <w:pPr>
              <w:rPr>
                <w:rFonts w:asciiTheme="minorHAnsi" w:hAnsiTheme="minorHAnsi" w:cstheme="minorHAnsi"/>
                <w:sz w:val="22"/>
                <w:szCs w:val="22"/>
              </w:rPr>
            </w:pPr>
            <w:r w:rsidRPr="7C5BB5D1">
              <w:rPr>
                <w:rFonts w:asciiTheme="minorHAnsi" w:eastAsia="Calibri" w:hAnsiTheme="minorHAnsi" w:cstheme="minorBidi"/>
                <w:sz w:val="22"/>
                <w:szCs w:val="22"/>
              </w:rPr>
              <w:t>All GBV survivors and persons at risk of GBV known to UNHCR are adequately assessed in safe spaces and receive quality GBV case management and other services, including safe shelters</w:t>
            </w:r>
          </w:p>
        </w:tc>
      </w:tr>
      <w:tr w:rsidR="000415BB" w:rsidRPr="008001B1" w14:paraId="79DA9DD0" w14:textId="77777777" w:rsidTr="00021A68">
        <w:tc>
          <w:tcPr>
            <w:tcW w:w="9350" w:type="dxa"/>
            <w:tcBorders>
              <w:top w:val="single" w:sz="4" w:space="0" w:color="auto"/>
              <w:left w:val="single" w:sz="4" w:space="0" w:color="auto"/>
              <w:bottom w:val="single" w:sz="4" w:space="0" w:color="auto"/>
              <w:right w:val="single" w:sz="4" w:space="0" w:color="auto"/>
            </w:tcBorders>
            <w:shd w:val="clear" w:color="auto" w:fill="B8CCE4"/>
            <w:hideMark/>
          </w:tcPr>
          <w:p w14:paraId="6C2F9E59" w14:textId="19459255" w:rsidR="000415BB" w:rsidRPr="008001B1" w:rsidRDefault="000415BB" w:rsidP="000415BB">
            <w:pPr>
              <w:pStyle w:val="NoSpacing"/>
              <w:jc w:val="left"/>
              <w:rPr>
                <w:rFonts w:asciiTheme="minorHAnsi" w:eastAsiaTheme="minorHAnsi" w:hAnsiTheme="minorHAnsi" w:cstheme="minorBidi"/>
                <w:sz w:val="22"/>
                <w:szCs w:val="22"/>
                <w:lang w:val="en-GB"/>
              </w:rPr>
            </w:pPr>
            <w:r w:rsidRPr="00AC1CAC">
              <w:rPr>
                <w:rFonts w:asciiTheme="minorHAnsi" w:eastAsia="Calibri" w:hAnsiTheme="minorHAnsi" w:cstheme="minorHAnsi"/>
                <w:sz w:val="22"/>
                <w:szCs w:val="22"/>
              </w:rPr>
              <w:t>Brief Description of the Project</w:t>
            </w:r>
          </w:p>
        </w:tc>
      </w:tr>
      <w:tr w:rsidR="000415BB" w:rsidRPr="008001B1" w14:paraId="3DA79AA4" w14:textId="77777777" w:rsidTr="00021A68">
        <w:tc>
          <w:tcPr>
            <w:tcW w:w="9350" w:type="dxa"/>
            <w:tcBorders>
              <w:top w:val="single" w:sz="4" w:space="0" w:color="auto"/>
              <w:left w:val="single" w:sz="4" w:space="0" w:color="auto"/>
              <w:bottom w:val="single" w:sz="4" w:space="0" w:color="auto"/>
              <w:right w:val="single" w:sz="4" w:space="0" w:color="auto"/>
            </w:tcBorders>
            <w:hideMark/>
          </w:tcPr>
          <w:p w14:paraId="52E53178" w14:textId="432E55AC" w:rsidR="000415BB" w:rsidRPr="008001B1" w:rsidRDefault="00413EFB" w:rsidP="000415BB">
            <w:pPr>
              <w:rPr>
                <w:rFonts w:asciiTheme="minorHAnsi" w:eastAsia="Calibri" w:hAnsiTheme="minorHAnsi" w:cs="Calibri"/>
                <w:sz w:val="22"/>
                <w:szCs w:val="22"/>
                <w:lang w:val="en-GB" w:eastAsia="en-GB"/>
              </w:rPr>
            </w:pPr>
            <w:r w:rsidRPr="7C5BB5D1">
              <w:rPr>
                <w:rFonts w:asciiTheme="minorHAnsi" w:hAnsiTheme="minorHAnsi" w:cstheme="minorBidi"/>
                <w:sz w:val="22"/>
                <w:szCs w:val="22"/>
              </w:rPr>
              <w:t>The project seeks to improve the prevention and protection responses towards refugee women and girls, victims/survivors of GBV and/or at risk GBV, including those selling and exchanging sex and victims of trafficking for sexual exploitation. The main focus of the project is on Syrian refugee women and girls, refugees and asylum seekers from other nationalities who are disproportionately affected by GBV/Trafficking issues due to the lack of national protective mechanisms and whose vulnerabilities are exacerbated by the current socio-economic crisis in Lebanon. Also, refugees and asylum seekers in Lebanon from minority groups (LGBTIQ+) and other nationalities (non-Syrians) and stateless individuals who fall under the mandate of UNHCR will be targeted by the project activities.</w:t>
            </w:r>
          </w:p>
        </w:tc>
      </w:tr>
      <w:tr w:rsidR="00EF4636" w:rsidRPr="008001B1" w14:paraId="3D2FA4A3" w14:textId="77777777" w:rsidTr="00CA40FC">
        <w:tc>
          <w:tcPr>
            <w:tcW w:w="9350" w:type="dxa"/>
            <w:tcBorders>
              <w:top w:val="single" w:sz="4" w:space="0" w:color="auto"/>
              <w:left w:val="single" w:sz="4" w:space="0" w:color="auto"/>
              <w:bottom w:val="single" w:sz="4" w:space="0" w:color="auto"/>
              <w:right w:val="single" w:sz="4" w:space="0" w:color="auto"/>
            </w:tcBorders>
            <w:shd w:val="clear" w:color="auto" w:fill="C6D9F1"/>
          </w:tcPr>
          <w:p w14:paraId="7AFFAA27" w14:textId="79F4C08B" w:rsidR="00EF4636" w:rsidRPr="00AC1CAC" w:rsidRDefault="00EF4636" w:rsidP="00EF4636">
            <w:pPr>
              <w:rPr>
                <w:rFonts w:cstheme="minorHAnsi"/>
              </w:rPr>
            </w:pPr>
            <w:r w:rsidRPr="00AC1CAC">
              <w:rPr>
                <w:rFonts w:asciiTheme="minorHAnsi" w:eastAsia="Calibri" w:hAnsiTheme="minorHAnsi" w:cstheme="minorHAnsi"/>
                <w:sz w:val="22"/>
                <w:szCs w:val="22"/>
              </w:rPr>
              <w:t xml:space="preserve">Main Activities: </w:t>
            </w:r>
          </w:p>
        </w:tc>
      </w:tr>
      <w:tr w:rsidR="00EF4636" w:rsidRPr="008001B1" w14:paraId="2CD9633C" w14:textId="77777777" w:rsidTr="00021A68">
        <w:tc>
          <w:tcPr>
            <w:tcW w:w="9350" w:type="dxa"/>
            <w:tcBorders>
              <w:top w:val="single" w:sz="4" w:space="0" w:color="auto"/>
              <w:left w:val="single" w:sz="4" w:space="0" w:color="auto"/>
              <w:bottom w:val="single" w:sz="4" w:space="0" w:color="auto"/>
              <w:right w:val="single" w:sz="4" w:space="0" w:color="auto"/>
            </w:tcBorders>
          </w:tcPr>
          <w:p w14:paraId="661CD3ED" w14:textId="23A5CF3C" w:rsidR="006B04C2" w:rsidRDefault="006B04C2" w:rsidP="006B04C2">
            <w:pPr>
              <w:rPr>
                <w:rFonts w:asciiTheme="minorHAnsi" w:eastAsia="Calibri" w:hAnsiTheme="minorHAnsi" w:cstheme="minorBidi"/>
              </w:rPr>
            </w:pPr>
            <w:r w:rsidRPr="006B04C2">
              <w:rPr>
                <w:rFonts w:asciiTheme="minorHAnsi" w:eastAsia="Calibri" w:hAnsiTheme="minorHAnsi" w:cstheme="minorBidi"/>
                <w:sz w:val="22"/>
                <w:szCs w:val="22"/>
              </w:rPr>
              <w:t xml:space="preserve">Activity 1: Provide psychosocial-legal counselling to women in detention at the Anti-trafficking bureau at </w:t>
            </w:r>
            <w:proofErr w:type="spellStart"/>
            <w:r w:rsidRPr="006B04C2">
              <w:rPr>
                <w:rFonts w:asciiTheme="minorHAnsi" w:eastAsia="Calibri" w:hAnsiTheme="minorHAnsi" w:cstheme="minorBidi"/>
                <w:sz w:val="22"/>
                <w:szCs w:val="22"/>
              </w:rPr>
              <w:t>Hbeish</w:t>
            </w:r>
            <w:proofErr w:type="spellEnd"/>
            <w:r w:rsidRPr="006B04C2">
              <w:rPr>
                <w:rFonts w:asciiTheme="minorHAnsi" w:eastAsia="Calibri" w:hAnsiTheme="minorHAnsi" w:cstheme="minorBidi"/>
                <w:sz w:val="22"/>
                <w:szCs w:val="22"/>
              </w:rPr>
              <w:t xml:space="preserve"> Police Station</w:t>
            </w:r>
            <w:r>
              <w:rPr>
                <w:rFonts w:asciiTheme="minorHAnsi" w:eastAsia="Calibri" w:hAnsiTheme="minorHAnsi" w:cstheme="minorBidi"/>
                <w:sz w:val="22"/>
                <w:szCs w:val="22"/>
              </w:rPr>
              <w:t>.</w:t>
            </w:r>
          </w:p>
          <w:p w14:paraId="024F8276" w14:textId="77777777" w:rsidR="006B04C2" w:rsidRPr="006B04C2" w:rsidRDefault="006B04C2" w:rsidP="006B04C2">
            <w:pPr>
              <w:rPr>
                <w:rFonts w:asciiTheme="minorHAnsi" w:eastAsia="Calibri" w:hAnsiTheme="minorHAnsi" w:cstheme="minorBidi"/>
                <w:sz w:val="22"/>
                <w:szCs w:val="22"/>
              </w:rPr>
            </w:pPr>
          </w:p>
          <w:p w14:paraId="7AFB0CA7" w14:textId="3F4C874A" w:rsidR="006B04C2" w:rsidRDefault="006B04C2" w:rsidP="006B04C2">
            <w:pPr>
              <w:rPr>
                <w:rFonts w:asciiTheme="minorHAnsi" w:eastAsia="Calibri" w:hAnsiTheme="minorHAnsi" w:cstheme="minorBidi"/>
              </w:rPr>
            </w:pPr>
            <w:r w:rsidRPr="006B04C2">
              <w:rPr>
                <w:rFonts w:asciiTheme="minorHAnsi" w:eastAsia="Calibri" w:hAnsiTheme="minorHAnsi" w:cstheme="minorBidi"/>
                <w:sz w:val="22"/>
                <w:szCs w:val="22"/>
              </w:rPr>
              <w:t>Activity 2: Provide a safe space for persons of concern selling and exchanging sex and trafficked victims for sexual exploitation</w:t>
            </w:r>
            <w:r>
              <w:rPr>
                <w:rFonts w:asciiTheme="minorHAnsi" w:eastAsia="Calibri" w:hAnsiTheme="minorHAnsi" w:cstheme="minorBidi"/>
                <w:sz w:val="22"/>
                <w:szCs w:val="22"/>
              </w:rPr>
              <w:t>.</w:t>
            </w:r>
          </w:p>
          <w:p w14:paraId="6AC621B1" w14:textId="77777777" w:rsidR="006B04C2" w:rsidRPr="006B04C2" w:rsidRDefault="006B04C2" w:rsidP="006B04C2">
            <w:pPr>
              <w:rPr>
                <w:rFonts w:asciiTheme="minorHAnsi" w:eastAsia="Calibri" w:hAnsiTheme="minorHAnsi" w:cstheme="minorBidi"/>
                <w:sz w:val="22"/>
                <w:szCs w:val="22"/>
              </w:rPr>
            </w:pPr>
          </w:p>
          <w:p w14:paraId="10BC8F7D" w14:textId="0C214F8B" w:rsidR="00EF4636" w:rsidRPr="006B04C2" w:rsidRDefault="006B04C2" w:rsidP="006B04C2">
            <w:pPr>
              <w:contextualSpacing/>
              <w:rPr>
                <w:rFonts w:asciiTheme="minorHAnsi" w:hAnsiTheme="minorHAnsi" w:cstheme="minorHAnsi"/>
                <w:sz w:val="22"/>
                <w:szCs w:val="22"/>
              </w:rPr>
            </w:pPr>
            <w:r w:rsidRPr="006B04C2">
              <w:rPr>
                <w:rFonts w:asciiTheme="minorHAnsi" w:eastAsia="Calibri" w:hAnsiTheme="minorHAnsi" w:cstheme="minorBidi"/>
                <w:sz w:val="22"/>
                <w:szCs w:val="22"/>
              </w:rPr>
              <w:t>Activity 3 Conduct awareness raising sessions on risk of trafficking for sexual exploitation and prostitution with Syrian refugee women and adolescent girls.</w:t>
            </w:r>
          </w:p>
        </w:tc>
      </w:tr>
      <w:tr w:rsidR="00424520" w:rsidRPr="008001B1" w14:paraId="524992DC" w14:textId="77777777" w:rsidTr="00424520">
        <w:tc>
          <w:tcPr>
            <w:tcW w:w="9350" w:type="dxa"/>
            <w:tcBorders>
              <w:top w:val="single" w:sz="4" w:space="0" w:color="auto"/>
              <w:left w:val="single" w:sz="4" w:space="0" w:color="auto"/>
              <w:bottom w:val="single" w:sz="4" w:space="0" w:color="auto"/>
              <w:right w:val="single" w:sz="4" w:space="0" w:color="auto"/>
            </w:tcBorders>
            <w:shd w:val="clear" w:color="auto" w:fill="C6D9F1"/>
          </w:tcPr>
          <w:p w14:paraId="309EAC6D" w14:textId="7E074DD5" w:rsidR="00424520" w:rsidRPr="00424520" w:rsidRDefault="00424520" w:rsidP="00424520">
            <w:pPr>
              <w:contextualSpacing/>
              <w:rPr>
                <w:rFonts w:asciiTheme="minorHAnsi" w:hAnsiTheme="minorHAnsi" w:cstheme="minorHAnsi"/>
                <w:sz w:val="22"/>
                <w:szCs w:val="22"/>
              </w:rPr>
            </w:pPr>
            <w:r w:rsidRPr="00424520">
              <w:rPr>
                <w:rFonts w:asciiTheme="minorHAnsi" w:eastAsia="Calibri" w:hAnsiTheme="minorHAnsi" w:cstheme="minorHAnsi"/>
                <w:sz w:val="22"/>
                <w:szCs w:val="22"/>
              </w:rPr>
              <w:t>Intended Population Coverage per year:</w:t>
            </w:r>
          </w:p>
        </w:tc>
      </w:tr>
      <w:tr w:rsidR="00424520" w:rsidRPr="008001B1" w14:paraId="5316525B" w14:textId="77777777" w:rsidTr="00021A68">
        <w:tc>
          <w:tcPr>
            <w:tcW w:w="9350" w:type="dxa"/>
            <w:tcBorders>
              <w:top w:val="single" w:sz="4" w:space="0" w:color="auto"/>
              <w:left w:val="single" w:sz="4" w:space="0" w:color="auto"/>
              <w:bottom w:val="single" w:sz="4" w:space="0" w:color="auto"/>
              <w:right w:val="single" w:sz="4" w:space="0" w:color="auto"/>
            </w:tcBorders>
          </w:tcPr>
          <w:p w14:paraId="23962BAD" w14:textId="444E473C" w:rsidR="00424520" w:rsidRPr="00424520" w:rsidRDefault="00DE75BF" w:rsidP="00D370C0">
            <w:pPr>
              <w:pStyle w:val="ListParagraph"/>
              <w:numPr>
                <w:ilvl w:val="0"/>
                <w:numId w:val="15"/>
              </w:numPr>
              <w:contextualSpacing/>
              <w:jc w:val="left"/>
              <w:rPr>
                <w:rFonts w:asciiTheme="minorHAnsi" w:hAnsiTheme="minorHAnsi" w:cstheme="minorHAnsi"/>
                <w:sz w:val="22"/>
                <w:szCs w:val="22"/>
              </w:rPr>
            </w:pPr>
            <w:r w:rsidRPr="7C5BB5D1">
              <w:rPr>
                <w:rStyle w:val="normaltextrun"/>
                <w:rFonts w:ascii="Calibri" w:hAnsi="Calibri" w:cs="Calibri"/>
                <w:sz w:val="22"/>
                <w:szCs w:val="22"/>
              </w:rPr>
              <w:t xml:space="preserve">Refugees and Asylum Seekers, Host community, Stateless </w:t>
            </w:r>
          </w:p>
        </w:tc>
      </w:tr>
    </w:tbl>
    <w:p w14:paraId="61E45B72" w14:textId="77777777" w:rsidR="006623BC" w:rsidRPr="008001B1" w:rsidRDefault="006623BC" w:rsidP="006623BC">
      <w:pPr>
        <w:rPr>
          <w:rFonts w:eastAsia="Cambria" w:cs="Calibri"/>
          <w:lang w:val="en-GB"/>
        </w:rPr>
      </w:pPr>
    </w:p>
    <w:p w14:paraId="10950467" w14:textId="77777777" w:rsidR="006623BC" w:rsidRPr="008001B1" w:rsidRDefault="006623BC" w:rsidP="006623BC">
      <w:pPr>
        <w:rPr>
          <w:rFonts w:eastAsia="Cambria" w:cs="Calibri"/>
          <w:lang w:val="en-GB"/>
        </w:rPr>
        <w:sectPr w:rsidR="006623BC" w:rsidRPr="008001B1" w:rsidSect="00BA5572">
          <w:pgSz w:w="12240" w:h="15840" w:code="1"/>
          <w:pgMar w:top="1418" w:right="1418" w:bottom="1418" w:left="1418" w:header="720" w:footer="720" w:gutter="0"/>
          <w:cols w:space="720"/>
          <w:docGrid w:linePitch="326"/>
        </w:sect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0"/>
        <w:gridCol w:w="6139"/>
      </w:tblGrid>
      <w:tr w:rsidR="001E7487" w:rsidRPr="008001B1" w14:paraId="71591772" w14:textId="77777777" w:rsidTr="00FA4A3D">
        <w:trPr>
          <w:trHeight w:val="54"/>
        </w:trPr>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6540BE4" w14:textId="77777777" w:rsidR="001E7487" w:rsidRPr="008001B1" w:rsidRDefault="001E7487" w:rsidP="003376BF">
            <w:pPr>
              <w:pStyle w:val="NoSpacing"/>
              <w:rPr>
                <w:rFonts w:eastAsia="Calibri" w:cs="Calibri"/>
                <w:lang w:val="en-GB"/>
              </w:rPr>
            </w:pPr>
            <w:r w:rsidRPr="008001B1">
              <w:rPr>
                <w:lang w:val="en-GB"/>
              </w:rPr>
              <w:lastRenderedPageBreak/>
              <w:t>Project title</w:t>
            </w:r>
          </w:p>
        </w:tc>
      </w:tr>
      <w:tr w:rsidR="001E7487" w:rsidRPr="008001B1" w14:paraId="589FE06B" w14:textId="77777777" w:rsidTr="00FA4A3D">
        <w:trPr>
          <w:trHeight w:val="54"/>
        </w:trPr>
        <w:tc>
          <w:tcPr>
            <w:tcW w:w="9469" w:type="dxa"/>
            <w:gridSpan w:val="2"/>
            <w:tcBorders>
              <w:top w:val="single" w:sz="4" w:space="0" w:color="auto"/>
              <w:left w:val="single" w:sz="4" w:space="0" w:color="auto"/>
              <w:bottom w:val="single" w:sz="4" w:space="0" w:color="auto"/>
              <w:right w:val="single" w:sz="4" w:space="0" w:color="auto"/>
            </w:tcBorders>
            <w:hideMark/>
          </w:tcPr>
          <w:p w14:paraId="01E566A8" w14:textId="63AB5A45" w:rsidR="001E7487" w:rsidRPr="008001B1" w:rsidRDefault="00527B44" w:rsidP="001E768E">
            <w:pPr>
              <w:pStyle w:val="Heading1"/>
              <w:spacing w:before="0"/>
              <w:rPr>
                <w:rFonts w:asciiTheme="minorHAnsi" w:eastAsia="Calibri" w:hAnsiTheme="minorHAnsi" w:cs="Arial"/>
                <w:sz w:val="22"/>
                <w:szCs w:val="22"/>
                <w:lang w:val="en-GB"/>
              </w:rPr>
            </w:pPr>
            <w:bookmarkStart w:id="13" w:name="_Toc108606644"/>
            <w:r w:rsidRPr="00527B44">
              <w:rPr>
                <w:rFonts w:asciiTheme="minorHAnsi" w:eastAsia="Calibri" w:hAnsiTheme="minorHAnsi" w:cstheme="minorBidi"/>
                <w:color w:val="auto"/>
                <w:sz w:val="22"/>
                <w:szCs w:val="22"/>
              </w:rPr>
              <w:t>Strengthening the Capacity of the Government of Lebanon staff and local actors to respond to incidents of violence against children and gender-based violence</w:t>
            </w:r>
            <w:r>
              <w:rPr>
                <w:rFonts w:asciiTheme="minorHAnsi" w:eastAsia="Calibri" w:hAnsiTheme="minorHAnsi" w:cstheme="minorBidi"/>
                <w:color w:val="auto"/>
                <w:sz w:val="22"/>
                <w:szCs w:val="22"/>
              </w:rPr>
              <w:t>.</w:t>
            </w:r>
            <w:bookmarkEnd w:id="13"/>
          </w:p>
        </w:tc>
      </w:tr>
      <w:tr w:rsidR="001E7487" w:rsidRPr="008001B1" w14:paraId="48300651" w14:textId="77777777" w:rsidTr="003A16B1">
        <w:trPr>
          <w:trHeight w:val="54"/>
        </w:trPr>
        <w:tc>
          <w:tcPr>
            <w:tcW w:w="3330" w:type="dxa"/>
            <w:tcBorders>
              <w:top w:val="single" w:sz="4" w:space="0" w:color="auto"/>
              <w:left w:val="single" w:sz="4" w:space="0" w:color="auto"/>
              <w:bottom w:val="single" w:sz="4" w:space="0" w:color="auto"/>
              <w:right w:val="single" w:sz="4" w:space="0" w:color="auto"/>
            </w:tcBorders>
            <w:shd w:val="clear" w:color="auto" w:fill="C6D9F1"/>
            <w:hideMark/>
          </w:tcPr>
          <w:p w14:paraId="08715B38" w14:textId="77777777" w:rsidR="001E7487" w:rsidRPr="008001B1" w:rsidRDefault="001E7487" w:rsidP="003376BF">
            <w:pPr>
              <w:pStyle w:val="NoSpacing"/>
              <w:rPr>
                <w:rFonts w:eastAsia="Calibri" w:cs="Calibri"/>
                <w:lang w:val="en-GB"/>
              </w:rPr>
            </w:pPr>
            <w:r w:rsidRPr="008001B1">
              <w:rPr>
                <w:lang w:val="en-GB"/>
              </w:rPr>
              <w:t>Sector</w:t>
            </w:r>
          </w:p>
        </w:tc>
        <w:tc>
          <w:tcPr>
            <w:tcW w:w="6139" w:type="dxa"/>
            <w:tcBorders>
              <w:top w:val="single" w:sz="4" w:space="0" w:color="auto"/>
              <w:left w:val="nil"/>
              <w:bottom w:val="single" w:sz="4" w:space="0" w:color="auto"/>
              <w:right w:val="single" w:sz="4" w:space="0" w:color="auto"/>
            </w:tcBorders>
            <w:shd w:val="clear" w:color="auto" w:fill="C6D9F1"/>
            <w:hideMark/>
          </w:tcPr>
          <w:p w14:paraId="7FC51E80" w14:textId="77777777" w:rsidR="001E7487" w:rsidRPr="008001B1" w:rsidRDefault="001E7487" w:rsidP="003376BF">
            <w:pPr>
              <w:pStyle w:val="NoSpacing"/>
              <w:rPr>
                <w:rFonts w:eastAsia="Calibri" w:cs="Calibri"/>
                <w:lang w:val="en-GB"/>
              </w:rPr>
            </w:pPr>
            <w:r w:rsidRPr="008001B1">
              <w:rPr>
                <w:lang w:val="en-GB"/>
              </w:rPr>
              <w:t>Project Reference No</w:t>
            </w:r>
          </w:p>
        </w:tc>
      </w:tr>
      <w:tr w:rsidR="001E7487" w:rsidRPr="008001B1" w14:paraId="44B0863A" w14:textId="77777777" w:rsidTr="003A16B1">
        <w:trPr>
          <w:trHeight w:val="624"/>
        </w:trPr>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756F27F7" w14:textId="4A251D19" w:rsidR="001E7487" w:rsidRPr="008001B1" w:rsidRDefault="001E7487" w:rsidP="00021A68">
            <w:pPr>
              <w:spacing w:after="0" w:line="240" w:lineRule="auto"/>
              <w:jc w:val="both"/>
              <w:rPr>
                <w:rFonts w:eastAsia="Calibri" w:cs="Calibri"/>
                <w:lang w:val="en-GB"/>
              </w:rPr>
            </w:pPr>
            <w:r w:rsidRPr="008001B1">
              <w:rPr>
                <w:rFonts w:eastAsia="Calibri" w:cstheme="minorHAnsi"/>
              </w:rPr>
              <w:t xml:space="preserve">Child Protection </w:t>
            </w:r>
            <w:r w:rsidR="00305343">
              <w:rPr>
                <w:rFonts w:eastAsia="Calibri" w:cstheme="minorHAnsi"/>
              </w:rPr>
              <w:t>&amp; Gender</w:t>
            </w:r>
            <w:r w:rsidR="008A214D">
              <w:rPr>
                <w:rFonts w:eastAsia="Calibri" w:cstheme="minorHAnsi"/>
              </w:rPr>
              <w:t>-b</w:t>
            </w:r>
            <w:r w:rsidR="00305343">
              <w:rPr>
                <w:rFonts w:eastAsia="Calibri" w:cstheme="minorHAnsi"/>
              </w:rPr>
              <w:t>ased</w:t>
            </w:r>
            <w:r w:rsidR="008A214D">
              <w:rPr>
                <w:rFonts w:eastAsia="Calibri" w:cstheme="minorHAnsi"/>
              </w:rPr>
              <w:t xml:space="preserve"> Violence</w:t>
            </w:r>
          </w:p>
        </w:tc>
        <w:tc>
          <w:tcPr>
            <w:tcW w:w="6139" w:type="dxa"/>
            <w:tcBorders>
              <w:top w:val="single" w:sz="4" w:space="0" w:color="auto"/>
              <w:left w:val="nil"/>
              <w:bottom w:val="single" w:sz="4" w:space="0" w:color="auto"/>
              <w:right w:val="single" w:sz="4" w:space="0" w:color="auto"/>
            </w:tcBorders>
            <w:shd w:val="clear" w:color="auto" w:fill="FFFFFF"/>
            <w:hideMark/>
          </w:tcPr>
          <w:p w14:paraId="445D2711" w14:textId="4DA64538" w:rsidR="001E7487" w:rsidRPr="008001B1" w:rsidRDefault="001E7487" w:rsidP="00021A68">
            <w:pPr>
              <w:spacing w:after="0" w:line="240" w:lineRule="auto"/>
              <w:jc w:val="both"/>
              <w:rPr>
                <w:rFonts w:eastAsia="Calibri" w:cs="Calibri"/>
                <w:color w:val="000000"/>
                <w:lang w:val="en-GB" w:eastAsia="en-GB"/>
              </w:rPr>
            </w:pPr>
            <w:r w:rsidRPr="008001B1">
              <w:rPr>
                <w:rFonts w:eastAsia="Cambria" w:cs="Calibri"/>
              </w:rPr>
              <w:t>EOI.2023.1.3210</w:t>
            </w:r>
            <w:r w:rsidR="00527B44">
              <w:rPr>
                <w:rFonts w:eastAsia="Cambria" w:cs="Calibri"/>
              </w:rPr>
              <w:t>1</w:t>
            </w:r>
            <w:r w:rsidRPr="008001B1">
              <w:rPr>
                <w:rFonts w:eastAsia="Cambria" w:cs="Calibri"/>
              </w:rPr>
              <w:t>.</w:t>
            </w:r>
            <w:r w:rsidR="00B628E4" w:rsidRPr="008001B1">
              <w:rPr>
                <w:rFonts w:eastAsia="Cambria" w:cs="Calibri"/>
              </w:rPr>
              <w:t>2</w:t>
            </w:r>
          </w:p>
        </w:tc>
      </w:tr>
      <w:tr w:rsidR="001051CD" w:rsidRPr="008001B1" w14:paraId="48148D28" w14:textId="77777777" w:rsidTr="003A16B1">
        <w:trPr>
          <w:trHeight w:val="302"/>
        </w:trPr>
        <w:tc>
          <w:tcPr>
            <w:tcW w:w="3330" w:type="dxa"/>
            <w:tcBorders>
              <w:top w:val="single" w:sz="4" w:space="0" w:color="auto"/>
              <w:left w:val="nil"/>
              <w:bottom w:val="single" w:sz="4" w:space="0" w:color="auto"/>
              <w:right w:val="nil"/>
            </w:tcBorders>
            <w:shd w:val="clear" w:color="auto" w:fill="FFFFFF"/>
          </w:tcPr>
          <w:p w14:paraId="6AF025E2" w14:textId="77777777" w:rsidR="001051CD" w:rsidRPr="008001B1" w:rsidRDefault="001051CD" w:rsidP="00021A68">
            <w:pPr>
              <w:spacing w:after="0" w:line="240" w:lineRule="auto"/>
              <w:jc w:val="both"/>
              <w:rPr>
                <w:rFonts w:eastAsia="Calibri" w:cstheme="minorHAnsi"/>
              </w:rPr>
            </w:pPr>
          </w:p>
        </w:tc>
        <w:tc>
          <w:tcPr>
            <w:tcW w:w="6139" w:type="dxa"/>
            <w:tcBorders>
              <w:top w:val="single" w:sz="4" w:space="0" w:color="auto"/>
              <w:left w:val="nil"/>
              <w:bottom w:val="single" w:sz="4" w:space="0" w:color="auto"/>
              <w:right w:val="nil"/>
            </w:tcBorders>
            <w:shd w:val="clear" w:color="auto" w:fill="FFFFFF"/>
          </w:tcPr>
          <w:p w14:paraId="19EA2EDD" w14:textId="77777777" w:rsidR="001051CD" w:rsidRPr="008001B1" w:rsidRDefault="001051CD" w:rsidP="00021A68">
            <w:pPr>
              <w:spacing w:after="0" w:line="240" w:lineRule="auto"/>
              <w:jc w:val="both"/>
              <w:rPr>
                <w:rFonts w:eastAsia="Cambria" w:cs="Calibri"/>
              </w:rPr>
            </w:pPr>
          </w:p>
        </w:tc>
      </w:tr>
      <w:tr w:rsidR="001E7487" w:rsidRPr="008001B1" w14:paraId="5DE6CCC2" w14:textId="77777777" w:rsidTr="003A16B1">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31A2ABF" w14:textId="77777777" w:rsidR="001E7487" w:rsidRPr="008001B1" w:rsidRDefault="001E7487" w:rsidP="003376BF">
            <w:pPr>
              <w:pStyle w:val="NoSpacing"/>
              <w:rPr>
                <w:lang w:val="en-GB"/>
              </w:rPr>
            </w:pPr>
            <w:r w:rsidRPr="008001B1">
              <w:rPr>
                <w:lang w:val="en-GB"/>
              </w:rPr>
              <w:t>Outcome Statement</w:t>
            </w:r>
          </w:p>
        </w:tc>
      </w:tr>
      <w:tr w:rsidR="001E7487" w:rsidRPr="008001B1" w14:paraId="06DA29D5" w14:textId="77777777" w:rsidTr="00FA4A3D">
        <w:tc>
          <w:tcPr>
            <w:tcW w:w="9469" w:type="dxa"/>
            <w:gridSpan w:val="2"/>
            <w:tcBorders>
              <w:top w:val="nil"/>
              <w:left w:val="single" w:sz="4" w:space="0" w:color="auto"/>
              <w:bottom w:val="single" w:sz="4" w:space="0" w:color="auto"/>
              <w:right w:val="single" w:sz="4" w:space="0" w:color="auto"/>
            </w:tcBorders>
            <w:hideMark/>
          </w:tcPr>
          <w:p w14:paraId="61E3CC9F" w14:textId="77777777" w:rsidR="001E7487" w:rsidRDefault="001E7487" w:rsidP="00021A68">
            <w:pPr>
              <w:spacing w:after="0" w:line="240" w:lineRule="auto"/>
              <w:jc w:val="both"/>
              <w:rPr>
                <w:rFonts w:eastAsia="Calibri" w:cs="Calibri"/>
                <w:lang w:val="en-GB"/>
              </w:rPr>
            </w:pPr>
            <w:r w:rsidRPr="008001B1">
              <w:rPr>
                <w:rFonts w:eastAsia="Calibri" w:cs="Calibri"/>
                <w:lang w:val="en-GB"/>
              </w:rPr>
              <w:t>Child Protection: Children are protected from abuse, neglect, violence, and exploitation.</w:t>
            </w:r>
          </w:p>
          <w:p w14:paraId="7A4A137A" w14:textId="7B2DDAE8" w:rsidR="00E5633E" w:rsidRPr="008001B1" w:rsidRDefault="00E5633E" w:rsidP="00021A68">
            <w:pPr>
              <w:spacing w:after="0" w:line="240" w:lineRule="auto"/>
              <w:jc w:val="both"/>
              <w:rPr>
                <w:rFonts w:eastAsia="Calibri" w:cs="Calibri"/>
                <w:lang w:val="en-GB"/>
              </w:rPr>
            </w:pPr>
            <w:r w:rsidRPr="5AD25D90">
              <w:rPr>
                <w:rFonts w:eastAsia="Calibri"/>
              </w:rPr>
              <w:t>Gender-Based Violence: The risks of GBV are reduced, all GBV survivors have access to timely, safe and quality services and continuous prevention and risk mitigation interventions.</w:t>
            </w:r>
          </w:p>
        </w:tc>
      </w:tr>
      <w:tr w:rsidR="001E7487" w:rsidRPr="008001B1" w14:paraId="224F3B44" w14:textId="77777777" w:rsidTr="00FA4A3D">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A838341" w14:textId="77777777" w:rsidR="001E7487" w:rsidRPr="008001B1" w:rsidRDefault="001E7487" w:rsidP="003376BF">
            <w:pPr>
              <w:pStyle w:val="NoSpacing"/>
              <w:rPr>
                <w:lang w:val="en-GB"/>
              </w:rPr>
            </w:pPr>
            <w:r w:rsidRPr="008001B1">
              <w:rPr>
                <w:lang w:val="en-GB"/>
              </w:rPr>
              <w:t xml:space="preserve">UNHCR Sector Guidance </w:t>
            </w:r>
          </w:p>
        </w:tc>
      </w:tr>
      <w:tr w:rsidR="008E285C" w:rsidRPr="008001B1" w14:paraId="3539B1CD" w14:textId="77777777" w:rsidTr="00FA4A3D">
        <w:tc>
          <w:tcPr>
            <w:tcW w:w="9469" w:type="dxa"/>
            <w:gridSpan w:val="2"/>
            <w:tcBorders>
              <w:top w:val="single" w:sz="4" w:space="0" w:color="auto"/>
              <w:left w:val="single" w:sz="4" w:space="0" w:color="auto"/>
              <w:bottom w:val="single" w:sz="4" w:space="0" w:color="auto"/>
              <w:right w:val="single" w:sz="4" w:space="0" w:color="auto"/>
            </w:tcBorders>
            <w:hideMark/>
          </w:tcPr>
          <w:p w14:paraId="5FA63C6D" w14:textId="7B952CCF" w:rsidR="00566D38" w:rsidRPr="00B07A43" w:rsidRDefault="00566D38" w:rsidP="008515EB">
            <w:pPr>
              <w:rPr>
                <w:rFonts w:cstheme="minorHAnsi"/>
              </w:rPr>
            </w:pPr>
            <w:r>
              <w:t xml:space="preserve">In its child protection response, </w:t>
            </w:r>
            <w:r w:rsidRPr="4AA73902">
              <w:t xml:space="preserve">UNHCR seeks to ensure that children are protected from abuse, neglect, violence, and exploitation, with access to solutions. UNHCR will continue to operationalize the Best Interests Procedure for children at high-risk in line with the National </w:t>
            </w:r>
            <w:r>
              <w:t>Child Protection</w:t>
            </w:r>
            <w:r w:rsidRPr="4AA73902">
              <w:t xml:space="preserve"> Case Management SOPs. Children at low and medium risk will be assessed, referred to services and provided with a complementary community-based response. </w:t>
            </w:r>
            <w:r>
              <w:t xml:space="preserve"> </w:t>
            </w:r>
            <w:r w:rsidRPr="00B07A43">
              <w:rPr>
                <w:rFonts w:cstheme="minorHAnsi"/>
              </w:rPr>
              <w:t xml:space="preserve">The Specialized </w:t>
            </w:r>
            <w:r>
              <w:rPr>
                <w:rFonts w:cstheme="minorHAnsi"/>
              </w:rPr>
              <w:t>Child Protection</w:t>
            </w:r>
            <w:r w:rsidRPr="00B07A43">
              <w:rPr>
                <w:rFonts w:cstheme="minorHAnsi"/>
              </w:rPr>
              <w:t xml:space="preserve"> </w:t>
            </w:r>
            <w:r>
              <w:rPr>
                <w:rFonts w:cstheme="minorHAnsi"/>
              </w:rPr>
              <w:t>Outreach Volunteer</w:t>
            </w:r>
            <w:r w:rsidRPr="00B07A43">
              <w:rPr>
                <w:rFonts w:cstheme="minorHAnsi"/>
              </w:rPr>
              <w:t xml:space="preserve"> Program will be strengthened. UNHCR will strengthen alternative care mechanisms in coordination with UNICEF and the Sector.</w:t>
            </w:r>
          </w:p>
          <w:p w14:paraId="669EAE84" w14:textId="430212B9" w:rsidR="00566D38" w:rsidRDefault="00566D38" w:rsidP="008515EB">
            <w:pPr>
              <w:rPr>
                <w:szCs w:val="24"/>
              </w:rPr>
            </w:pPr>
            <w:r w:rsidRPr="209F758B">
              <w:t>To build on the capacities within the refugee community, UNHCR will continue to support community-based identification and referral mechanisms; to raise community awareness on children’s rights and prevention and response to child protection issues (and exploring linkages to QUDWA); to capacitate its community structures to provide non-specialized psychosocial support to children and families; and will strengthen child-friendly complaint and feedback mechanisms. UNHCR will continue providing case management</w:t>
            </w:r>
            <w:r>
              <w:t xml:space="preserve">, psycho-social support, other specialized services </w:t>
            </w:r>
            <w:r w:rsidRPr="209F758B">
              <w:t>and facilitating access to services for youth</w:t>
            </w:r>
            <w:r>
              <w:t xml:space="preserve"> and children</w:t>
            </w:r>
            <w:r w:rsidRPr="209F758B">
              <w:t xml:space="preserve"> at risk. Emphasis will be put on youth mobilization and inclusion in learning programs to promote self-development while building on existing potentials. </w:t>
            </w:r>
            <w:r w:rsidRPr="00B07A43">
              <w:rPr>
                <w:rFonts w:cstheme="minorHAnsi"/>
              </w:rPr>
              <w:t xml:space="preserve">Child </w:t>
            </w:r>
            <w:proofErr w:type="spellStart"/>
            <w:r w:rsidRPr="00B07A43">
              <w:rPr>
                <w:rFonts w:cstheme="minorHAnsi"/>
              </w:rPr>
              <w:t>labour</w:t>
            </w:r>
            <w:proofErr w:type="spellEnd"/>
            <w:r w:rsidRPr="00B07A43">
              <w:rPr>
                <w:rFonts w:cstheme="minorHAnsi"/>
              </w:rPr>
              <w:t xml:space="preserve">, street-connection and child marriage are identified as particular areas of concern.  UNHCR will strengthen its work with the Sector and with UNICEF on the 2021-2022 Sector Child </w:t>
            </w:r>
            <w:proofErr w:type="spellStart"/>
            <w:r w:rsidRPr="00B07A43">
              <w:rPr>
                <w:rFonts w:cstheme="minorHAnsi"/>
              </w:rPr>
              <w:t>Labour</w:t>
            </w:r>
            <w:proofErr w:type="spellEnd"/>
            <w:r w:rsidRPr="00B07A43">
              <w:rPr>
                <w:rFonts w:cstheme="minorHAnsi"/>
              </w:rPr>
              <w:t xml:space="preserve"> Roadmap.</w:t>
            </w:r>
            <w:r>
              <w:rPr>
                <w:rFonts w:cstheme="minorHAnsi"/>
              </w:rPr>
              <w:t xml:space="preserve"> </w:t>
            </w:r>
            <w:r w:rsidRPr="00B07A43">
              <w:rPr>
                <w:rFonts w:cstheme="minorHAnsi"/>
              </w:rPr>
              <w:t xml:space="preserve">UNHCR will ensure that </w:t>
            </w:r>
            <w:r>
              <w:rPr>
                <w:rFonts w:cstheme="minorHAnsi"/>
              </w:rPr>
              <w:t>child protection</w:t>
            </w:r>
            <w:r w:rsidRPr="00B07A43">
              <w:rPr>
                <w:rFonts w:cstheme="minorHAnsi"/>
              </w:rPr>
              <w:t xml:space="preserve"> programming is implemented by a qualified, diverse, and trained workforce.  </w:t>
            </w:r>
          </w:p>
          <w:p w14:paraId="599C310C" w14:textId="78484025" w:rsidR="00566D38" w:rsidRPr="00B72D39" w:rsidRDefault="00566D38" w:rsidP="008515EB">
            <w:pPr>
              <w:rPr>
                <w:szCs w:val="24"/>
              </w:rPr>
            </w:pPr>
            <w:r w:rsidRPr="633AE7DF">
              <w:t>UNHCR</w:t>
            </w:r>
            <w:r>
              <w:t>’s</w:t>
            </w:r>
            <w:r w:rsidRPr="633AE7DF">
              <w:t xml:space="preserve"> GBV interventions across all five regions of Lebanon will be based on three pillars: prevention, risk mitigation and response. Capacity-development will also be mainstreamed across. Under prevention, UNHCR will continue to promote community mobilization for GBV prevention activities with women, girls, men and boys (engaging OVs, community, WLOs, LGBTIQ+ groups, </w:t>
            </w:r>
            <w:proofErr w:type="spellStart"/>
            <w:r w:rsidRPr="633AE7DF">
              <w:t>etc</w:t>
            </w:r>
            <w:proofErr w:type="spellEnd"/>
            <w:r w:rsidRPr="633AE7DF">
              <w:t>). In synergy, UNHCR jointly with the Inter-Agency SGBV Taskforce will focus on developing and implementing M&amp;E mechanisms to measure the impact, identify gaps and adapt while also contributing to core GBV advocacy priorities. Under the risk mitigation pillar, UNHCR will engage with other technical Units, UN Agencies and LCRP Sectors to embed GBV mainstreaming into work plans and strategies while establishing ways to monitor implementation. Under the response pillar, through a survivor-</w:t>
            </w:r>
            <w:proofErr w:type="spellStart"/>
            <w:r w:rsidRPr="633AE7DF">
              <w:t>centred</w:t>
            </w:r>
            <w:proofErr w:type="spellEnd"/>
            <w:r w:rsidRPr="633AE7DF">
              <w:t xml:space="preserve"> approach, UNHCR will ensure that all GBV survivors who are persons of concern have access to timely, safe and quality services that meet their needs. This will be achieved in three ways: first, based on the </w:t>
            </w:r>
            <w:r w:rsidRPr="633AE7DF">
              <w:lastRenderedPageBreak/>
              <w:t xml:space="preserve">geographical coverage of GBV case management across regional districts in Lebanon (GBV geo-split), UNHCR will be providing services (case management, PSS and emergency safe shelter) to high-risk and medium-risk GBV cases. Secondly, for those geographic areas not covered by UNHCR’s own GBV programme, the IA LCRP network of GBV partners will be involved to provide services (CM, PSS, safe shelter) to high-risk and medium-risk GBV cases. Thirdly, in line with the GBV referral pathways, low-risk cases survivors of GBV will be safely referred to IA LCRP partners and other partners.  </w:t>
            </w:r>
          </w:p>
          <w:p w14:paraId="372F8623" w14:textId="58126E1A" w:rsidR="008E285C" w:rsidRPr="00F93DCD" w:rsidRDefault="00566D38" w:rsidP="00566D38">
            <w:pPr>
              <w:rPr>
                <w:szCs w:val="24"/>
              </w:rPr>
            </w:pPr>
            <w:r>
              <w:rPr>
                <w:rFonts w:ascii="Calibri" w:eastAsia="Calibri" w:hAnsi="Calibri" w:cs="Calibri"/>
              </w:rPr>
              <w:t xml:space="preserve">In order to ensure that its partners, government counterparts and other CP and GBV actors have strong capacities to work in child protection and the prevention and response to GBV, UNHCR seeks to implement </w:t>
            </w:r>
            <w:r w:rsidRPr="3C6FCDB5">
              <w:rPr>
                <w:rFonts w:ascii="Calibri" w:eastAsia="Calibri" w:hAnsi="Calibri" w:cs="Calibri"/>
              </w:rPr>
              <w:t xml:space="preserve">a </w:t>
            </w:r>
            <w:r>
              <w:rPr>
                <w:rFonts w:ascii="Calibri" w:eastAsia="Calibri" w:hAnsi="Calibri" w:cs="Calibri"/>
              </w:rPr>
              <w:t xml:space="preserve">Coaching Program on CP and GBV. Through this program, UNHCR and the selected partner </w:t>
            </w:r>
            <w:r w:rsidRPr="003B15B8">
              <w:rPr>
                <w:rFonts w:ascii="Calibri" w:eastAsia="Calibri" w:hAnsi="Calibri" w:cs="Calibri"/>
              </w:rPr>
              <w:t xml:space="preserve">aims to support and strengthen the capacities of child protection and GBV </w:t>
            </w:r>
            <w:r w:rsidRPr="3C6FCDB5">
              <w:rPr>
                <w:rFonts w:ascii="Calibri" w:eastAsia="Calibri" w:hAnsi="Calibri" w:cs="Calibri"/>
              </w:rPr>
              <w:t>case managers and case</w:t>
            </w:r>
            <w:r>
              <w:rPr>
                <w:rFonts w:ascii="Calibri" w:eastAsia="Calibri" w:hAnsi="Calibri" w:cs="Calibri"/>
              </w:rPr>
              <w:t xml:space="preserve"> </w:t>
            </w:r>
            <w:r w:rsidRPr="3C6FCDB5">
              <w:rPr>
                <w:rFonts w:ascii="Calibri" w:eastAsia="Calibri" w:hAnsi="Calibri" w:cs="Calibri"/>
              </w:rPr>
              <w:t>workers</w:t>
            </w:r>
            <w:r>
              <w:rPr>
                <w:rFonts w:ascii="Calibri" w:eastAsia="Calibri" w:hAnsi="Calibri" w:cs="Calibri"/>
              </w:rPr>
              <w:t xml:space="preserve"> </w:t>
            </w:r>
            <w:r w:rsidRPr="003B15B8">
              <w:rPr>
                <w:rFonts w:ascii="Calibri" w:eastAsia="Calibri" w:hAnsi="Calibri" w:cs="Calibri"/>
              </w:rPr>
              <w:t xml:space="preserve">in case management, standardize the case management approach, promote best practices and enhance coordination and </w:t>
            </w:r>
            <w:r>
              <w:rPr>
                <w:rFonts w:ascii="Calibri" w:eastAsia="Calibri" w:hAnsi="Calibri" w:cs="Calibri"/>
              </w:rPr>
              <w:t xml:space="preserve">strengthen </w:t>
            </w:r>
            <w:r w:rsidRPr="003B15B8">
              <w:rPr>
                <w:rFonts w:ascii="Calibri" w:eastAsia="Calibri" w:hAnsi="Calibri" w:cs="Calibri"/>
              </w:rPr>
              <w:t xml:space="preserve">networking among CP &amp; GBV actors including government and local institutions such as </w:t>
            </w:r>
            <w:proofErr w:type="spellStart"/>
            <w:r w:rsidRPr="003B15B8">
              <w:rPr>
                <w:rFonts w:ascii="Calibri" w:eastAsia="Calibri" w:hAnsi="Calibri" w:cs="Calibri"/>
              </w:rPr>
              <w:t>MosA</w:t>
            </w:r>
            <w:proofErr w:type="spellEnd"/>
            <w:r w:rsidRPr="003B15B8">
              <w:rPr>
                <w:rFonts w:ascii="Calibri" w:eastAsia="Calibri" w:hAnsi="Calibri" w:cs="Calibri"/>
              </w:rPr>
              <w:t xml:space="preserve">, Ministry of Justice and the </w:t>
            </w:r>
            <w:r>
              <w:rPr>
                <w:rFonts w:ascii="Calibri" w:eastAsia="Calibri" w:hAnsi="Calibri" w:cs="Calibri"/>
              </w:rPr>
              <w:t>MOJ-</w:t>
            </w:r>
            <w:r w:rsidRPr="003B15B8">
              <w:rPr>
                <w:rFonts w:ascii="Calibri" w:eastAsia="Calibri" w:hAnsi="Calibri" w:cs="Calibri"/>
              </w:rPr>
              <w:t>mandate</w:t>
            </w:r>
            <w:r>
              <w:rPr>
                <w:rFonts w:ascii="Calibri" w:eastAsia="Calibri" w:hAnsi="Calibri" w:cs="Calibri"/>
              </w:rPr>
              <w:t xml:space="preserve">d </w:t>
            </w:r>
            <w:r w:rsidRPr="003B15B8">
              <w:rPr>
                <w:rFonts w:ascii="Calibri" w:eastAsia="Calibri" w:hAnsi="Calibri" w:cs="Calibri"/>
              </w:rPr>
              <w:t xml:space="preserve">NGOs. </w:t>
            </w:r>
            <w:r>
              <w:rPr>
                <w:rFonts w:ascii="Calibri" w:eastAsia="Calibri" w:hAnsi="Calibri" w:cs="Calibri"/>
              </w:rPr>
              <w:t>The program will be implemented across the country and train UNHCR’s partner staff and specialized outreach volunteers, government counterparts, and other CP and GBV actors.</w:t>
            </w:r>
          </w:p>
        </w:tc>
      </w:tr>
    </w:tbl>
    <w:p w14:paraId="0166CB16" w14:textId="77777777" w:rsidR="001E7487" w:rsidRPr="008001B1" w:rsidRDefault="001E7487" w:rsidP="001E7487">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9"/>
      </w:tblGrid>
      <w:tr w:rsidR="001E7487" w:rsidRPr="008001B1" w14:paraId="40E44435" w14:textId="77777777" w:rsidTr="00FA4A3D">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5F89B4A7" w14:textId="77777777" w:rsidR="001E7487" w:rsidRPr="008001B1" w:rsidRDefault="001E7487" w:rsidP="003376BF">
            <w:pPr>
              <w:pStyle w:val="NoSpacing"/>
              <w:rPr>
                <w:lang w:val="en-GB"/>
              </w:rPr>
            </w:pPr>
            <w:r w:rsidRPr="008001B1">
              <w:rPr>
                <w:lang w:val="en-GB"/>
              </w:rPr>
              <w:t>Output Statement</w:t>
            </w:r>
          </w:p>
        </w:tc>
      </w:tr>
      <w:tr w:rsidR="001E7487" w:rsidRPr="008001B1" w14:paraId="3F3E7598" w14:textId="77777777" w:rsidTr="00FA4A3D">
        <w:tc>
          <w:tcPr>
            <w:tcW w:w="9469" w:type="dxa"/>
            <w:tcBorders>
              <w:top w:val="nil"/>
              <w:left w:val="single" w:sz="4" w:space="0" w:color="auto"/>
              <w:bottom w:val="single" w:sz="4" w:space="0" w:color="auto"/>
              <w:right w:val="single" w:sz="4" w:space="0" w:color="auto"/>
            </w:tcBorders>
            <w:hideMark/>
          </w:tcPr>
          <w:p w14:paraId="10198CE2" w14:textId="221EC361" w:rsidR="001E7487" w:rsidRPr="008001B1" w:rsidRDefault="009D0CEA" w:rsidP="00021A68">
            <w:pPr>
              <w:spacing w:after="0" w:line="240" w:lineRule="auto"/>
              <w:jc w:val="both"/>
              <w:rPr>
                <w:rFonts w:eastAsia="Calibri" w:cs="Arial"/>
                <w:lang w:val="en-GB"/>
              </w:rPr>
            </w:pPr>
            <w:r w:rsidRPr="5AD25D90">
              <w:rPr>
                <w:rFonts w:eastAsia="Calibri"/>
              </w:rPr>
              <w:t>Relevant partners and Government counterparts have increased knowledge of prevention and response services for children and adolescents</w:t>
            </w:r>
            <w:r>
              <w:rPr>
                <w:rFonts w:eastAsia="Calibri"/>
              </w:rPr>
              <w:t>.</w:t>
            </w:r>
          </w:p>
        </w:tc>
      </w:tr>
      <w:tr w:rsidR="001E7487" w:rsidRPr="008001B1" w14:paraId="51991C61" w14:textId="77777777" w:rsidTr="00FA4A3D">
        <w:tc>
          <w:tcPr>
            <w:tcW w:w="9469" w:type="dxa"/>
            <w:tcBorders>
              <w:top w:val="single" w:sz="4" w:space="0" w:color="auto"/>
              <w:left w:val="single" w:sz="4" w:space="0" w:color="auto"/>
              <w:bottom w:val="nil"/>
              <w:right w:val="single" w:sz="4" w:space="0" w:color="auto"/>
            </w:tcBorders>
            <w:shd w:val="clear" w:color="auto" w:fill="C6D9F1"/>
            <w:hideMark/>
          </w:tcPr>
          <w:p w14:paraId="5A322A99" w14:textId="77777777" w:rsidR="001E7487" w:rsidRPr="008001B1" w:rsidRDefault="001E7487" w:rsidP="003376BF">
            <w:pPr>
              <w:pStyle w:val="NoSpacing"/>
              <w:rPr>
                <w:lang w:val="en-GB"/>
              </w:rPr>
            </w:pPr>
            <w:r w:rsidRPr="008001B1">
              <w:rPr>
                <w:lang w:val="en-GB"/>
              </w:rPr>
              <w:t>Brief Description of the Project</w:t>
            </w:r>
          </w:p>
        </w:tc>
      </w:tr>
      <w:tr w:rsidR="001E7487" w:rsidRPr="008001B1" w14:paraId="618A0BF8" w14:textId="77777777" w:rsidTr="00FA4A3D">
        <w:tc>
          <w:tcPr>
            <w:tcW w:w="9469" w:type="dxa"/>
            <w:tcBorders>
              <w:top w:val="single" w:sz="4" w:space="0" w:color="auto"/>
              <w:left w:val="single" w:sz="4" w:space="0" w:color="auto"/>
              <w:bottom w:val="nil"/>
              <w:right w:val="single" w:sz="4" w:space="0" w:color="auto"/>
            </w:tcBorders>
          </w:tcPr>
          <w:p w14:paraId="573897B9" w14:textId="61A86314" w:rsidR="008515EB" w:rsidRDefault="008515EB" w:rsidP="008515EB">
            <w:pPr>
              <w:rPr>
                <w:rFonts w:ascii="Calibri" w:eastAsia="Calibri" w:hAnsi="Calibri" w:cs="Calibri"/>
                <w:highlight w:val="yellow"/>
              </w:rPr>
            </w:pPr>
            <w:r w:rsidRPr="1A42182F">
              <w:rPr>
                <w:rFonts w:ascii="Calibri" w:eastAsia="Calibri" w:hAnsi="Calibri" w:cs="Calibri"/>
              </w:rPr>
              <w:t>Under this project, the selected partner will strengthen the capacity of staff of UNHCR child protection partners, staff from other child protection agencies, and government staff through the provision of capacity building initiatives on CP-related issues. It is also intended to support CP Actors to supervise and address complex child protection cases, understand, and implement the National SOPs, and provide mentorship for them to support different categories of children at risk to prevent further harm that may require case management services. It also intends to build the capacity of Outreach Volunteers in order to provide community-based protection and mentorship to low-risk child protection cases, including Unaccompanied and Street Children (UASC), children with disabilities as well as Street Connected children.</w:t>
            </w:r>
          </w:p>
          <w:p w14:paraId="13F60E2A" w14:textId="6F4D14D3" w:rsidR="001E7487" w:rsidRPr="00740C28" w:rsidRDefault="008515EB" w:rsidP="008515EB">
            <w:pPr>
              <w:tabs>
                <w:tab w:val="left" w:pos="2490"/>
              </w:tabs>
              <w:rPr>
                <w:rFonts w:ascii="Calibri" w:eastAsia="Calibri" w:hAnsi="Calibri" w:cs="Calibri"/>
              </w:rPr>
            </w:pPr>
            <w:r w:rsidRPr="5AD25D90">
              <w:rPr>
                <w:rFonts w:ascii="Calibri" w:eastAsia="Calibri" w:hAnsi="Calibri" w:cs="Calibri"/>
              </w:rPr>
              <w:t xml:space="preserve">Topics of the trainings include but are not limited to safe disclosure and referral of CP cases to case management, CP prevention, awareness on CP and child rights issues, etc. </w:t>
            </w:r>
            <w:r>
              <w:rPr>
                <w:rFonts w:ascii="Calibri" w:eastAsia="Calibri" w:hAnsi="Calibri" w:cs="Calibri"/>
              </w:rPr>
              <w:t>R</w:t>
            </w:r>
            <w:r w:rsidRPr="5AD25D90">
              <w:rPr>
                <w:rFonts w:ascii="Calibri" w:eastAsia="Calibri" w:hAnsi="Calibri" w:cs="Calibri"/>
              </w:rPr>
              <w:t xml:space="preserve">emote or in-person trainings will target especially case workers, focusing on case management-related issues and how to work with vulnerable groups such as children with disabilities, or other groups to ensure equitable services.  </w:t>
            </w:r>
          </w:p>
        </w:tc>
      </w:tr>
      <w:tr w:rsidR="00633541" w:rsidRPr="008001B1" w14:paraId="1E15B393" w14:textId="77777777" w:rsidTr="00FA4A3D">
        <w:tc>
          <w:tcPr>
            <w:tcW w:w="9469" w:type="dxa"/>
            <w:tcBorders>
              <w:top w:val="single" w:sz="4" w:space="0" w:color="auto"/>
              <w:left w:val="single" w:sz="4" w:space="0" w:color="auto"/>
              <w:bottom w:val="nil"/>
              <w:right w:val="single" w:sz="4" w:space="0" w:color="auto"/>
            </w:tcBorders>
            <w:shd w:val="clear" w:color="auto" w:fill="C6D9F1"/>
            <w:hideMark/>
          </w:tcPr>
          <w:p w14:paraId="07FA081B" w14:textId="754C9184" w:rsidR="00633541" w:rsidRPr="008001B1" w:rsidRDefault="00633541" w:rsidP="00633541">
            <w:pPr>
              <w:pStyle w:val="NoSpacing"/>
              <w:rPr>
                <w:lang w:val="en-GB"/>
              </w:rPr>
            </w:pPr>
            <w:r w:rsidRPr="00066D8E">
              <w:rPr>
                <w:rFonts w:eastAsia="Calibri" w:cstheme="minorHAnsi"/>
              </w:rPr>
              <w:t>Main Activities:</w:t>
            </w:r>
          </w:p>
        </w:tc>
      </w:tr>
      <w:tr w:rsidR="00215A50" w:rsidRPr="008001B1" w14:paraId="39B2C82E" w14:textId="77777777" w:rsidTr="00FA4A3D">
        <w:tc>
          <w:tcPr>
            <w:tcW w:w="9469" w:type="dxa"/>
            <w:tcBorders>
              <w:top w:val="single" w:sz="4" w:space="0" w:color="auto"/>
              <w:left w:val="single" w:sz="4" w:space="0" w:color="auto"/>
              <w:bottom w:val="single" w:sz="4" w:space="0" w:color="auto"/>
              <w:right w:val="single" w:sz="4" w:space="0" w:color="auto"/>
            </w:tcBorders>
            <w:hideMark/>
          </w:tcPr>
          <w:p w14:paraId="45523701" w14:textId="77777777" w:rsidR="00215A50" w:rsidRPr="00B66A9B" w:rsidRDefault="00215A50" w:rsidP="00215A50">
            <w:r w:rsidRPr="006D3CD6">
              <w:rPr>
                <w:rFonts w:eastAsia="Calibri"/>
              </w:rPr>
              <w:t>Train participants (Government staff, implementing partners of UNHCR and child protection actors) on child protection and Children’s Rights.</w:t>
            </w:r>
          </w:p>
          <w:p w14:paraId="03F62296" w14:textId="77777777" w:rsidR="00215A50" w:rsidRPr="00B66A9B" w:rsidRDefault="00215A50" w:rsidP="00215A50">
            <w:pPr>
              <w:rPr>
                <w:rFonts w:eastAsia="Calibri"/>
                <w:b/>
                <w:bCs/>
              </w:rPr>
            </w:pPr>
            <w:r w:rsidRPr="5AD25D90">
              <w:rPr>
                <w:rFonts w:eastAsia="Calibri"/>
                <w:b/>
                <w:bCs/>
              </w:rPr>
              <w:t>Detailed list of main activities:</w:t>
            </w:r>
          </w:p>
          <w:p w14:paraId="14998C2B" w14:textId="77777777" w:rsidR="00215A50" w:rsidRPr="007822CD" w:rsidRDefault="00215A50" w:rsidP="00215A50">
            <w:pPr>
              <w:pStyle w:val="ListParagraph"/>
              <w:numPr>
                <w:ilvl w:val="0"/>
                <w:numId w:val="35"/>
              </w:numPr>
              <w:spacing w:line="259" w:lineRule="auto"/>
              <w:rPr>
                <w:color w:val="000000" w:themeColor="text1"/>
              </w:rPr>
            </w:pPr>
            <w:r w:rsidRPr="1A42182F">
              <w:rPr>
                <w:rFonts w:asciiTheme="minorHAnsi" w:eastAsia="Calibri" w:hAnsiTheme="minorHAnsi" w:cstheme="minorBidi"/>
                <w:sz w:val="22"/>
                <w:szCs w:val="22"/>
                <w:lang w:eastAsia="en-US"/>
              </w:rPr>
              <w:t>Activity 1: Conduct a follow-up survey among CP actors that have taken part in the 2022 programme to measure the retention of knowledge.</w:t>
            </w:r>
          </w:p>
          <w:p w14:paraId="61A2FF86" w14:textId="77777777" w:rsidR="00215A50" w:rsidRPr="00131A66" w:rsidRDefault="00215A50" w:rsidP="00215A50">
            <w:pPr>
              <w:pStyle w:val="ListParagraph"/>
              <w:numPr>
                <w:ilvl w:val="0"/>
                <w:numId w:val="35"/>
              </w:numPr>
              <w:spacing w:line="259" w:lineRule="auto"/>
              <w:rPr>
                <w:color w:val="000000" w:themeColor="text1"/>
              </w:rPr>
            </w:pPr>
            <w:r w:rsidRPr="1A42182F">
              <w:rPr>
                <w:rFonts w:asciiTheme="minorHAnsi" w:eastAsia="Calibri" w:hAnsiTheme="minorHAnsi" w:cstheme="minorBidi"/>
                <w:sz w:val="22"/>
                <w:szCs w:val="22"/>
                <w:lang w:eastAsia="en-US"/>
              </w:rPr>
              <w:lastRenderedPageBreak/>
              <w:t>Activity 2: In coordination with the interagency CP working groups, launch of the 2023 CP Coaching programme.</w:t>
            </w:r>
          </w:p>
          <w:p w14:paraId="45319078" w14:textId="77777777" w:rsidR="00215A50" w:rsidRDefault="00215A50" w:rsidP="00215A50">
            <w:pPr>
              <w:pStyle w:val="ListParagraph"/>
              <w:numPr>
                <w:ilvl w:val="0"/>
                <w:numId w:val="35"/>
              </w:numPr>
              <w:spacing w:line="259" w:lineRule="auto"/>
              <w:rPr>
                <w:color w:val="000000" w:themeColor="text1"/>
                <w:szCs w:val="24"/>
              </w:rPr>
            </w:pPr>
            <w:r w:rsidRPr="003B15B8">
              <w:rPr>
                <w:rFonts w:asciiTheme="minorHAnsi" w:eastAsia="Calibri" w:hAnsiTheme="minorHAnsi" w:cstheme="minorBidi"/>
                <w:sz w:val="22"/>
                <w:szCs w:val="22"/>
                <w:lang w:eastAsia="en-US"/>
              </w:rPr>
              <w:t>Activity 3: Assessment Workshops to identify the needs of targeted caseworkers and supervisors of front-liners</w:t>
            </w:r>
            <w:r>
              <w:rPr>
                <w:rFonts w:asciiTheme="minorHAnsi" w:eastAsia="Calibri" w:hAnsiTheme="minorHAnsi" w:cstheme="minorBidi"/>
                <w:sz w:val="22"/>
                <w:szCs w:val="22"/>
                <w:lang w:eastAsia="en-US"/>
              </w:rPr>
              <w:t>.</w:t>
            </w:r>
          </w:p>
          <w:p w14:paraId="19802ECD" w14:textId="77777777" w:rsidR="00215A50" w:rsidRPr="003B15B8" w:rsidRDefault="00215A50" w:rsidP="00215A50">
            <w:pPr>
              <w:pStyle w:val="ListParagraph"/>
              <w:numPr>
                <w:ilvl w:val="0"/>
                <w:numId w:val="35"/>
              </w:numPr>
              <w:spacing w:line="259" w:lineRule="auto"/>
              <w:rPr>
                <w:rFonts w:asciiTheme="minorHAnsi" w:eastAsiaTheme="minorEastAsia" w:hAnsiTheme="minorHAnsi" w:cstheme="minorBidi"/>
                <w:color w:val="000000" w:themeColor="text1"/>
                <w:sz w:val="22"/>
                <w:szCs w:val="22"/>
              </w:rPr>
            </w:pPr>
            <w:r w:rsidRPr="003B15B8">
              <w:rPr>
                <w:rFonts w:asciiTheme="minorHAnsi" w:eastAsia="Calibri" w:hAnsiTheme="minorHAnsi" w:cstheme="minorBidi"/>
                <w:sz w:val="22"/>
                <w:szCs w:val="22"/>
                <w:lang w:eastAsia="en-US"/>
              </w:rPr>
              <w:t xml:space="preserve">Activity </w:t>
            </w:r>
            <w:r>
              <w:rPr>
                <w:rFonts w:asciiTheme="minorHAnsi" w:eastAsia="Calibri" w:hAnsiTheme="minorHAnsi" w:cstheme="minorBidi"/>
                <w:sz w:val="22"/>
                <w:szCs w:val="22"/>
                <w:lang w:eastAsia="en-US"/>
              </w:rPr>
              <w:t xml:space="preserve">4: </w:t>
            </w:r>
            <w:r w:rsidRPr="003B15B8">
              <w:rPr>
                <w:rFonts w:asciiTheme="minorHAnsi" w:eastAsia="Calibri" w:hAnsiTheme="minorHAnsi" w:cstheme="minorBidi"/>
                <w:sz w:val="22"/>
                <w:szCs w:val="22"/>
                <w:lang w:eastAsia="en-US"/>
              </w:rPr>
              <w:t xml:space="preserve">Conduct workshops with </w:t>
            </w:r>
            <w:r>
              <w:rPr>
                <w:rFonts w:asciiTheme="minorHAnsi" w:eastAsia="Calibri" w:hAnsiTheme="minorHAnsi" w:cstheme="minorBidi"/>
                <w:sz w:val="22"/>
                <w:szCs w:val="22"/>
                <w:lang w:eastAsia="en-US"/>
              </w:rPr>
              <w:t xml:space="preserve">CP </w:t>
            </w:r>
            <w:r w:rsidRPr="003B15B8">
              <w:rPr>
                <w:rFonts w:asciiTheme="minorHAnsi" w:eastAsia="Calibri" w:hAnsiTheme="minorHAnsi" w:cstheme="minorBidi"/>
                <w:sz w:val="22"/>
                <w:szCs w:val="22"/>
                <w:lang w:eastAsia="en-US"/>
              </w:rPr>
              <w:t>case workers and supervisors to identify their technical and interpersonal skills learning needs.</w:t>
            </w:r>
            <w:r w:rsidRPr="5AD25D90">
              <w:rPr>
                <w:rFonts w:asciiTheme="minorHAnsi" w:eastAsia="Calibri" w:hAnsiTheme="minorHAnsi" w:cstheme="minorBidi"/>
                <w:sz w:val="22"/>
                <w:szCs w:val="22"/>
                <w:lang w:eastAsia="en-US"/>
              </w:rPr>
              <w:t xml:space="preserve"> </w:t>
            </w:r>
          </w:p>
          <w:p w14:paraId="659034D4" w14:textId="77777777" w:rsidR="00215A50" w:rsidRPr="003B15B8" w:rsidRDefault="00215A50" w:rsidP="00215A50">
            <w:pPr>
              <w:pStyle w:val="ListParagraph"/>
              <w:numPr>
                <w:ilvl w:val="0"/>
                <w:numId w:val="35"/>
              </w:numPr>
              <w:spacing w:line="259" w:lineRule="auto"/>
              <w:rPr>
                <w:rFonts w:asciiTheme="minorHAnsi" w:eastAsiaTheme="minorEastAsia" w:hAnsiTheme="minorHAnsi" w:cstheme="minorBidi"/>
                <w:color w:val="000000" w:themeColor="text1"/>
                <w:sz w:val="22"/>
                <w:szCs w:val="22"/>
              </w:rPr>
            </w:pPr>
            <w:r w:rsidRPr="003B15B8">
              <w:rPr>
                <w:rFonts w:asciiTheme="minorHAnsi" w:eastAsia="Calibri" w:hAnsiTheme="minorHAnsi" w:cstheme="minorBidi"/>
                <w:sz w:val="22"/>
                <w:szCs w:val="22"/>
                <w:lang w:eastAsia="en-US"/>
              </w:rPr>
              <w:t xml:space="preserve">Activity </w:t>
            </w:r>
            <w:r>
              <w:rPr>
                <w:rFonts w:asciiTheme="minorHAnsi" w:eastAsia="Calibri" w:hAnsiTheme="minorHAnsi" w:cstheme="minorBidi"/>
                <w:sz w:val="22"/>
                <w:szCs w:val="22"/>
                <w:lang w:eastAsia="en-US"/>
              </w:rPr>
              <w:t xml:space="preserve">5: </w:t>
            </w:r>
            <w:r w:rsidRPr="003B15B8">
              <w:rPr>
                <w:rFonts w:asciiTheme="minorHAnsi" w:eastAsia="Calibri" w:hAnsiTheme="minorHAnsi" w:cstheme="minorBidi"/>
                <w:sz w:val="22"/>
                <w:szCs w:val="22"/>
                <w:lang w:eastAsia="en-US"/>
              </w:rPr>
              <w:t>Develop tools, materials and guidance, in English and Arabic, for topics related to Child Protection based on the need and changes in the protection environment with the aim of institutionalizing these materials.</w:t>
            </w:r>
            <w:r w:rsidRPr="5AD25D90">
              <w:rPr>
                <w:rFonts w:asciiTheme="minorHAnsi" w:eastAsia="Calibri" w:hAnsiTheme="minorHAnsi" w:cstheme="minorBidi"/>
                <w:sz w:val="22"/>
                <w:szCs w:val="22"/>
                <w:lang w:eastAsia="en-US"/>
              </w:rPr>
              <w:t xml:space="preserve"> </w:t>
            </w:r>
          </w:p>
          <w:p w14:paraId="6847985B" w14:textId="77777777" w:rsidR="00215A50" w:rsidRPr="003B15B8" w:rsidRDefault="00215A50" w:rsidP="00215A50">
            <w:pPr>
              <w:pStyle w:val="ListParagraph"/>
              <w:numPr>
                <w:ilvl w:val="0"/>
                <w:numId w:val="35"/>
              </w:numPr>
              <w:spacing w:line="259" w:lineRule="auto"/>
              <w:rPr>
                <w:rFonts w:asciiTheme="minorHAnsi" w:eastAsiaTheme="minorEastAsia" w:hAnsiTheme="minorHAnsi" w:cstheme="minorBidi"/>
                <w:color w:val="000000" w:themeColor="text1"/>
                <w:sz w:val="22"/>
                <w:szCs w:val="22"/>
              </w:rPr>
            </w:pPr>
            <w:r w:rsidRPr="003B15B8">
              <w:rPr>
                <w:rFonts w:asciiTheme="minorHAnsi" w:eastAsia="Calibri" w:hAnsiTheme="minorHAnsi" w:cstheme="minorBidi"/>
                <w:sz w:val="22"/>
                <w:szCs w:val="22"/>
                <w:lang w:eastAsia="en-US"/>
              </w:rPr>
              <w:t xml:space="preserve">Activity </w:t>
            </w:r>
            <w:r>
              <w:rPr>
                <w:rFonts w:asciiTheme="minorHAnsi" w:eastAsia="Calibri" w:hAnsiTheme="minorHAnsi" w:cstheme="minorBidi"/>
                <w:sz w:val="22"/>
                <w:szCs w:val="22"/>
                <w:lang w:eastAsia="en-US"/>
              </w:rPr>
              <w:t xml:space="preserve">6: </w:t>
            </w:r>
            <w:r w:rsidRPr="003B15B8">
              <w:rPr>
                <w:rFonts w:asciiTheme="minorHAnsi" w:eastAsia="Calibri" w:hAnsiTheme="minorHAnsi" w:cstheme="minorBidi"/>
                <w:sz w:val="22"/>
                <w:szCs w:val="22"/>
                <w:lang w:eastAsia="en-US"/>
              </w:rPr>
              <w:t>Organize tailored capacity building to key actors in the national Child Protection system including trainings on core case management topics such Best Interests Procedures (including Best Interest Determination) for UNHCR partners and other local and international organizations.</w:t>
            </w:r>
          </w:p>
          <w:p w14:paraId="1DACD81E" w14:textId="77777777" w:rsidR="00215A50" w:rsidRPr="003B15B8" w:rsidRDefault="00215A50" w:rsidP="00215A50">
            <w:pPr>
              <w:pStyle w:val="ListParagraph"/>
              <w:numPr>
                <w:ilvl w:val="0"/>
                <w:numId w:val="35"/>
              </w:numPr>
              <w:spacing w:line="259" w:lineRule="auto"/>
              <w:rPr>
                <w:rFonts w:asciiTheme="minorHAnsi" w:eastAsiaTheme="minorEastAsia" w:hAnsiTheme="minorHAnsi" w:cstheme="minorBidi"/>
                <w:color w:val="000000" w:themeColor="text1"/>
                <w:sz w:val="22"/>
                <w:szCs w:val="22"/>
              </w:rPr>
            </w:pPr>
            <w:r w:rsidRPr="003B15B8">
              <w:rPr>
                <w:rFonts w:asciiTheme="minorHAnsi" w:eastAsia="Calibri" w:hAnsiTheme="minorHAnsi" w:cstheme="minorBidi"/>
                <w:sz w:val="22"/>
                <w:szCs w:val="22"/>
                <w:lang w:eastAsia="en-US"/>
              </w:rPr>
              <w:t xml:space="preserve">Activity </w:t>
            </w:r>
            <w:r>
              <w:rPr>
                <w:rFonts w:asciiTheme="minorHAnsi" w:eastAsia="Calibri" w:hAnsiTheme="minorHAnsi" w:cstheme="minorBidi"/>
                <w:sz w:val="22"/>
                <w:szCs w:val="22"/>
                <w:lang w:eastAsia="en-US"/>
              </w:rPr>
              <w:t xml:space="preserve">7: </w:t>
            </w:r>
            <w:r w:rsidRPr="003B15B8">
              <w:rPr>
                <w:rFonts w:asciiTheme="minorHAnsi" w:eastAsia="Calibri" w:hAnsiTheme="minorHAnsi" w:cstheme="minorBidi"/>
                <w:sz w:val="22"/>
                <w:szCs w:val="22"/>
                <w:lang w:eastAsia="en-US"/>
              </w:rPr>
              <w:t>Organizing peer-to-peer sessions for Child Protection caseworkers and peer-to-peer sessions for Child Protection managers &amp; supervisors</w:t>
            </w:r>
            <w:r>
              <w:rPr>
                <w:rFonts w:asciiTheme="minorHAnsi" w:eastAsia="Calibri" w:hAnsiTheme="minorHAnsi" w:cstheme="minorBidi"/>
                <w:sz w:val="22"/>
                <w:szCs w:val="22"/>
                <w:lang w:eastAsia="en-US"/>
              </w:rPr>
              <w:t>.</w:t>
            </w:r>
            <w:r w:rsidRPr="5AD25D90">
              <w:rPr>
                <w:rFonts w:asciiTheme="minorHAnsi" w:eastAsia="Calibri" w:hAnsiTheme="minorHAnsi" w:cstheme="minorBidi"/>
                <w:sz w:val="22"/>
                <w:szCs w:val="22"/>
                <w:lang w:eastAsia="en-US"/>
              </w:rPr>
              <w:t xml:space="preserve"> </w:t>
            </w:r>
          </w:p>
          <w:p w14:paraId="0AEBB072" w14:textId="77777777" w:rsidR="00215A50" w:rsidRPr="00131A66" w:rsidRDefault="00215A50" w:rsidP="00215A50">
            <w:pPr>
              <w:pStyle w:val="ListParagraph"/>
              <w:numPr>
                <w:ilvl w:val="0"/>
                <w:numId w:val="35"/>
              </w:numPr>
              <w:spacing w:line="259" w:lineRule="auto"/>
              <w:rPr>
                <w:rFonts w:asciiTheme="minorHAnsi" w:eastAsiaTheme="minorEastAsia" w:hAnsiTheme="minorHAnsi" w:cstheme="minorBidi"/>
                <w:color w:val="000000" w:themeColor="text1"/>
                <w:sz w:val="22"/>
                <w:szCs w:val="22"/>
              </w:rPr>
            </w:pPr>
            <w:r w:rsidRPr="003B15B8">
              <w:rPr>
                <w:rFonts w:asciiTheme="minorHAnsi" w:eastAsia="Calibri" w:hAnsiTheme="minorHAnsi" w:cstheme="minorBidi"/>
                <w:sz w:val="22"/>
                <w:szCs w:val="22"/>
                <w:lang w:eastAsia="en-US"/>
              </w:rPr>
              <w:t xml:space="preserve">Activity </w:t>
            </w:r>
            <w:r>
              <w:rPr>
                <w:rFonts w:asciiTheme="minorHAnsi" w:eastAsia="Calibri" w:hAnsiTheme="minorHAnsi" w:cstheme="minorBidi"/>
                <w:sz w:val="22"/>
                <w:szCs w:val="22"/>
                <w:lang w:eastAsia="en-US"/>
              </w:rPr>
              <w:t xml:space="preserve">8: </w:t>
            </w:r>
            <w:r w:rsidRPr="003B15B8">
              <w:rPr>
                <w:rFonts w:asciiTheme="minorHAnsi" w:eastAsia="Calibri" w:hAnsiTheme="minorHAnsi" w:cstheme="minorBidi"/>
                <w:sz w:val="22"/>
                <w:szCs w:val="22"/>
                <w:lang w:eastAsia="en-US"/>
              </w:rPr>
              <w:t>Provide training, coordination and ongoing technical support for Child Protection service providers that are overseeing Outreach Volunteer programs.</w:t>
            </w:r>
            <w:r w:rsidRPr="5AD25D90">
              <w:rPr>
                <w:rFonts w:asciiTheme="minorHAnsi" w:eastAsia="Calibri" w:hAnsiTheme="minorHAnsi" w:cstheme="minorBidi"/>
                <w:sz w:val="22"/>
                <w:szCs w:val="22"/>
                <w:lang w:eastAsia="en-US"/>
              </w:rPr>
              <w:t xml:space="preserve"> </w:t>
            </w:r>
          </w:p>
          <w:p w14:paraId="0EDCCC13" w14:textId="77777777" w:rsidR="00215A50" w:rsidRPr="003B15B8" w:rsidRDefault="00215A50" w:rsidP="00215A50">
            <w:pPr>
              <w:pStyle w:val="ListParagraph"/>
              <w:numPr>
                <w:ilvl w:val="0"/>
                <w:numId w:val="35"/>
              </w:numPr>
              <w:spacing w:line="259" w:lineRule="auto"/>
              <w:rPr>
                <w:rFonts w:asciiTheme="minorHAnsi" w:eastAsiaTheme="minorEastAsia" w:hAnsiTheme="minorHAnsi" w:cstheme="minorBidi"/>
                <w:color w:val="000000" w:themeColor="text1"/>
                <w:sz w:val="22"/>
                <w:szCs w:val="22"/>
              </w:rPr>
            </w:pPr>
            <w:r w:rsidRPr="003B15B8">
              <w:rPr>
                <w:rFonts w:asciiTheme="minorHAnsi" w:eastAsia="Calibri" w:hAnsiTheme="minorHAnsi" w:cstheme="minorBidi"/>
                <w:sz w:val="22"/>
                <w:szCs w:val="22"/>
                <w:lang w:eastAsia="en-US"/>
              </w:rPr>
              <w:t xml:space="preserve">Activity </w:t>
            </w:r>
            <w:r>
              <w:rPr>
                <w:rFonts w:asciiTheme="minorHAnsi" w:eastAsia="Calibri" w:hAnsiTheme="minorHAnsi" w:cstheme="minorBidi"/>
                <w:sz w:val="22"/>
                <w:szCs w:val="22"/>
                <w:lang w:eastAsia="en-US"/>
              </w:rPr>
              <w:t xml:space="preserve">9: </w:t>
            </w:r>
            <w:r>
              <w:rPr>
                <w:rFonts w:asciiTheme="minorHAnsi" w:eastAsiaTheme="minorEastAsia" w:hAnsiTheme="minorHAnsi" w:cstheme="minorBidi"/>
                <w:color w:val="000000" w:themeColor="text1"/>
                <w:sz w:val="22"/>
                <w:szCs w:val="22"/>
              </w:rPr>
              <w:t>Provide training and coaching to Child Protection Outreach Volunteers.</w:t>
            </w:r>
          </w:p>
          <w:p w14:paraId="478DB364" w14:textId="77777777" w:rsidR="00215A50" w:rsidRPr="006D1070" w:rsidRDefault="00215A50" w:rsidP="00215A50">
            <w:pPr>
              <w:pStyle w:val="ListParagraph"/>
              <w:numPr>
                <w:ilvl w:val="0"/>
                <w:numId w:val="35"/>
              </w:numPr>
              <w:spacing w:line="259" w:lineRule="auto"/>
              <w:rPr>
                <w:color w:val="000000" w:themeColor="text1"/>
                <w:szCs w:val="24"/>
                <w:lang w:eastAsia="en-US"/>
              </w:rPr>
            </w:pPr>
            <w:r w:rsidRPr="003B15B8">
              <w:rPr>
                <w:rFonts w:asciiTheme="minorHAnsi" w:eastAsia="Calibri" w:hAnsiTheme="minorHAnsi" w:cstheme="minorBidi"/>
                <w:sz w:val="22"/>
                <w:szCs w:val="22"/>
                <w:lang w:eastAsia="en-US"/>
              </w:rPr>
              <w:t xml:space="preserve">Activity </w:t>
            </w:r>
            <w:r>
              <w:rPr>
                <w:rFonts w:asciiTheme="minorHAnsi" w:eastAsia="Calibri" w:hAnsiTheme="minorHAnsi" w:cstheme="minorBidi"/>
                <w:sz w:val="22"/>
                <w:szCs w:val="22"/>
                <w:lang w:eastAsia="en-US"/>
              </w:rPr>
              <w:t>10:</w:t>
            </w:r>
            <w:r w:rsidRPr="003B15B8">
              <w:rPr>
                <w:rFonts w:asciiTheme="minorHAnsi" w:eastAsia="Calibri" w:hAnsiTheme="minorHAnsi" w:cstheme="minorBidi"/>
                <w:sz w:val="22"/>
                <w:szCs w:val="22"/>
                <w:lang w:eastAsia="en-US"/>
              </w:rPr>
              <w:t xml:space="preserve"> Mid-year and final assessments to be conducted to measure the retention of knowledge</w:t>
            </w:r>
            <w:r>
              <w:rPr>
                <w:rFonts w:asciiTheme="minorHAnsi" w:eastAsia="Calibri" w:hAnsiTheme="minorHAnsi" w:cstheme="minorBidi"/>
                <w:sz w:val="22"/>
                <w:szCs w:val="22"/>
                <w:lang w:eastAsia="en-US"/>
              </w:rPr>
              <w:t>.</w:t>
            </w:r>
          </w:p>
          <w:p w14:paraId="6BE134C8" w14:textId="2227EFE7" w:rsidR="00215A50" w:rsidRPr="00114748" w:rsidRDefault="00215A50" w:rsidP="00215A50">
            <w:pPr>
              <w:pStyle w:val="ListParagraph"/>
              <w:numPr>
                <w:ilvl w:val="0"/>
                <w:numId w:val="1"/>
              </w:numPr>
              <w:ind w:left="450"/>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 xml:space="preserve">Activity 11: </w:t>
            </w:r>
            <w:r w:rsidRPr="003B15B8">
              <w:rPr>
                <w:rFonts w:asciiTheme="minorHAnsi" w:eastAsia="Calibri" w:hAnsiTheme="minorHAnsi" w:cstheme="minorBidi"/>
                <w:sz w:val="22"/>
                <w:szCs w:val="22"/>
                <w:lang w:eastAsia="en-US"/>
              </w:rPr>
              <w:t>Work with UNHCR to strengthen and improve Child Protection referral systems and procedures.</w:t>
            </w:r>
          </w:p>
        </w:tc>
      </w:tr>
      <w:tr w:rsidR="00633541" w:rsidRPr="008001B1" w14:paraId="608F17A7" w14:textId="77777777" w:rsidTr="00FA4A3D">
        <w:tc>
          <w:tcPr>
            <w:tcW w:w="9469" w:type="dxa"/>
            <w:tcBorders>
              <w:top w:val="nil"/>
              <w:left w:val="single" w:sz="4" w:space="0" w:color="auto"/>
              <w:bottom w:val="single" w:sz="4" w:space="0" w:color="auto"/>
              <w:right w:val="single" w:sz="4" w:space="0" w:color="auto"/>
            </w:tcBorders>
            <w:shd w:val="clear" w:color="auto" w:fill="C6D9F1"/>
            <w:hideMark/>
          </w:tcPr>
          <w:p w14:paraId="1AB6595D" w14:textId="389E2AFE" w:rsidR="00633541" w:rsidRPr="008001B1" w:rsidRDefault="00633541" w:rsidP="00633541">
            <w:pPr>
              <w:pStyle w:val="NoSpacing"/>
              <w:rPr>
                <w:lang w:val="en-GB"/>
              </w:rPr>
            </w:pPr>
            <w:r w:rsidRPr="00066D8E">
              <w:rPr>
                <w:rFonts w:eastAsia="Calibri" w:cstheme="minorHAnsi"/>
              </w:rPr>
              <w:lastRenderedPageBreak/>
              <w:t>Intended Population Coverage</w:t>
            </w:r>
            <w:r>
              <w:rPr>
                <w:rFonts w:eastAsia="Calibri" w:cstheme="minorHAnsi"/>
              </w:rPr>
              <w:t xml:space="preserve"> per year</w:t>
            </w:r>
            <w:r w:rsidRPr="00066D8E">
              <w:rPr>
                <w:rFonts w:eastAsia="Calibri" w:cstheme="minorHAnsi"/>
              </w:rPr>
              <w:t>:</w:t>
            </w:r>
          </w:p>
        </w:tc>
      </w:tr>
      <w:tr w:rsidR="00BF310E" w:rsidRPr="008001B1" w14:paraId="399B40AB" w14:textId="77777777" w:rsidTr="00FA4A3D">
        <w:tc>
          <w:tcPr>
            <w:tcW w:w="9469" w:type="dxa"/>
            <w:tcBorders>
              <w:top w:val="single" w:sz="4" w:space="0" w:color="auto"/>
              <w:left w:val="single" w:sz="4" w:space="0" w:color="auto"/>
              <w:bottom w:val="single" w:sz="4" w:space="0" w:color="auto"/>
              <w:right w:val="single" w:sz="4" w:space="0" w:color="auto"/>
            </w:tcBorders>
            <w:hideMark/>
          </w:tcPr>
          <w:p w14:paraId="6C8B5DD2" w14:textId="56CA9F96" w:rsidR="00BF310E" w:rsidRPr="008001B1" w:rsidRDefault="00BF310E" w:rsidP="00BF310E">
            <w:pPr>
              <w:spacing w:after="0" w:line="240" w:lineRule="auto"/>
              <w:jc w:val="both"/>
              <w:rPr>
                <w:rFonts w:eastAsia="Calibri" w:cs="Calibri"/>
                <w:color w:val="000000"/>
                <w:lang w:val="en-GB" w:eastAsia="en-GB"/>
              </w:rPr>
            </w:pPr>
            <w:r w:rsidRPr="003B15B8">
              <w:rPr>
                <w:rFonts w:eastAsia="Calibri"/>
              </w:rPr>
              <w:t>Government staff, implementing partners of UNHCR as well as Child Protection actors</w:t>
            </w:r>
            <w:r w:rsidRPr="5AD25D90">
              <w:rPr>
                <w:rFonts w:eastAsia="Calibri"/>
              </w:rPr>
              <w:t xml:space="preserve"> </w:t>
            </w:r>
          </w:p>
        </w:tc>
      </w:tr>
    </w:tbl>
    <w:p w14:paraId="140CB1DF" w14:textId="77777777" w:rsidR="001E7487" w:rsidRPr="008001B1" w:rsidRDefault="001E7487" w:rsidP="001E7487">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9"/>
      </w:tblGrid>
      <w:tr w:rsidR="001E7487" w:rsidRPr="008001B1" w14:paraId="7FF280D4" w14:textId="77777777" w:rsidTr="00970FF5">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46107202" w14:textId="77777777" w:rsidR="001E7487" w:rsidRPr="008001B1" w:rsidRDefault="001E7487" w:rsidP="003376BF">
            <w:pPr>
              <w:pStyle w:val="NoSpacing"/>
              <w:rPr>
                <w:lang w:val="en-GB"/>
              </w:rPr>
            </w:pPr>
            <w:r w:rsidRPr="008001B1">
              <w:rPr>
                <w:lang w:val="en-GB"/>
              </w:rPr>
              <w:t>Output Statement</w:t>
            </w:r>
          </w:p>
        </w:tc>
      </w:tr>
      <w:tr w:rsidR="001E7487" w:rsidRPr="008001B1" w14:paraId="1B6F3EAF" w14:textId="77777777" w:rsidTr="00FA4A3D">
        <w:tc>
          <w:tcPr>
            <w:tcW w:w="9469" w:type="dxa"/>
            <w:tcBorders>
              <w:top w:val="nil"/>
              <w:left w:val="single" w:sz="4" w:space="0" w:color="auto"/>
              <w:bottom w:val="single" w:sz="4" w:space="0" w:color="auto"/>
              <w:right w:val="single" w:sz="4" w:space="0" w:color="auto"/>
            </w:tcBorders>
            <w:shd w:val="clear" w:color="auto" w:fill="auto"/>
            <w:hideMark/>
          </w:tcPr>
          <w:p w14:paraId="15453782" w14:textId="46ECCE9B" w:rsidR="001E7487" w:rsidRPr="008001B1" w:rsidRDefault="00EC16B9" w:rsidP="00021A68">
            <w:pPr>
              <w:spacing w:after="0" w:line="240" w:lineRule="auto"/>
              <w:jc w:val="both"/>
              <w:rPr>
                <w:rFonts w:eastAsia="Calibri" w:cs="Calibri"/>
                <w:lang w:val="en-GB"/>
              </w:rPr>
            </w:pPr>
            <w:r w:rsidRPr="003B15B8">
              <w:rPr>
                <w:rFonts w:ascii="Calibri" w:eastAsia="Calibri" w:hAnsi="Calibri" w:cs="Calibri"/>
                <w:color w:val="000000" w:themeColor="text1"/>
              </w:rPr>
              <w:t>Relevant partners, sectors and Government counterparts have increased knowledge on GBV prevention and risk mitigation, and response mechanisms are available for all GBV survivors.</w:t>
            </w:r>
          </w:p>
        </w:tc>
      </w:tr>
      <w:tr w:rsidR="001E7487" w:rsidRPr="008001B1" w14:paraId="30360097" w14:textId="77777777" w:rsidTr="00FA4A3D">
        <w:tc>
          <w:tcPr>
            <w:tcW w:w="9469" w:type="dxa"/>
            <w:tcBorders>
              <w:top w:val="single" w:sz="4" w:space="0" w:color="auto"/>
              <w:left w:val="single" w:sz="4" w:space="0" w:color="auto"/>
              <w:bottom w:val="nil"/>
              <w:right w:val="single" w:sz="4" w:space="0" w:color="auto"/>
            </w:tcBorders>
            <w:shd w:val="clear" w:color="auto" w:fill="C6D9F1"/>
            <w:hideMark/>
          </w:tcPr>
          <w:p w14:paraId="15C48BDB" w14:textId="77777777" w:rsidR="001E7487" w:rsidRPr="008001B1" w:rsidRDefault="001E7487" w:rsidP="003376BF">
            <w:pPr>
              <w:pStyle w:val="NoSpacing"/>
              <w:rPr>
                <w:lang w:val="en-GB"/>
              </w:rPr>
            </w:pPr>
            <w:r w:rsidRPr="008001B1">
              <w:rPr>
                <w:lang w:val="en-GB"/>
              </w:rPr>
              <w:t>Brief Description of the Project</w:t>
            </w:r>
          </w:p>
        </w:tc>
      </w:tr>
      <w:tr w:rsidR="001E7487" w:rsidRPr="008001B1" w14:paraId="704855F8" w14:textId="77777777" w:rsidTr="00FA4A3D">
        <w:tc>
          <w:tcPr>
            <w:tcW w:w="9469" w:type="dxa"/>
            <w:tcBorders>
              <w:top w:val="single" w:sz="4" w:space="0" w:color="auto"/>
              <w:left w:val="single" w:sz="4" w:space="0" w:color="auto"/>
              <w:bottom w:val="nil"/>
              <w:right w:val="single" w:sz="4" w:space="0" w:color="auto"/>
            </w:tcBorders>
            <w:hideMark/>
          </w:tcPr>
          <w:p w14:paraId="22C164E4" w14:textId="426EEB94" w:rsidR="001E7487" w:rsidRPr="008001B1" w:rsidRDefault="007B4061" w:rsidP="00021A68">
            <w:pPr>
              <w:spacing w:after="0" w:line="240" w:lineRule="auto"/>
              <w:jc w:val="both"/>
              <w:rPr>
                <w:rFonts w:eastAsia="Calibri" w:cs="Times New Roman"/>
                <w:lang w:val="en-GB" w:eastAsia="en-GB"/>
              </w:rPr>
            </w:pPr>
            <w:r w:rsidRPr="3C6FCDB5">
              <w:rPr>
                <w:rFonts w:ascii="Calibri" w:eastAsia="Calibri" w:hAnsi="Calibri" w:cs="Calibri"/>
              </w:rPr>
              <w:t xml:space="preserve">The project aims to enhance the quality of case management for gender-based violence (GBV) survivors in all Lebanon governorates, with a focus on underserved areas, through strengthening the technical capacity of GBV service providers and GBV frontline case workers/managers. The coaching programme will ensure that relevant partners, sectors and government counterparts have increased knowledge on GBV prevention and risk mitigation, and that response mechanisms are available for all GBV </w:t>
            </w:r>
            <w:r w:rsidRPr="00E2584D">
              <w:rPr>
                <w:rFonts w:ascii="Calibri" w:eastAsia="Calibri" w:hAnsi="Calibri" w:cs="Calibri"/>
              </w:rPr>
              <w:t>survivors.</w:t>
            </w:r>
            <w:r w:rsidRPr="00E2584D">
              <w:rPr>
                <w:rFonts w:ascii="Calibri" w:eastAsia="Calibri" w:hAnsi="Calibri" w:cs="Calibri"/>
                <w:szCs w:val="24"/>
              </w:rPr>
              <w:t xml:space="preserve"> </w:t>
            </w:r>
            <w:r w:rsidRPr="00E2584D">
              <w:rPr>
                <w:rFonts w:ascii="Calibri" w:eastAsia="Calibri" w:hAnsi="Calibri" w:cs="Calibri"/>
              </w:rPr>
              <w:t xml:space="preserve"> T</w:t>
            </w:r>
            <w:r w:rsidRPr="00E2584D">
              <w:rPr>
                <w:rFonts w:ascii="Calibri" w:eastAsia="Cambria" w:hAnsi="Calibri" w:cs="Arial"/>
              </w:rPr>
              <w:t>opics</w:t>
            </w:r>
            <w:r w:rsidRPr="6A0229CB">
              <w:rPr>
                <w:rFonts w:ascii="Calibri" w:eastAsia="Cambria" w:hAnsi="Calibri" w:cs="Arial"/>
              </w:rPr>
              <w:t xml:space="preserve"> will be based on the needs expressed by case management supervisors </w:t>
            </w:r>
            <w:r>
              <w:rPr>
                <w:rFonts w:ascii="Calibri" w:eastAsia="Cambria" w:hAnsi="Calibri" w:cs="Arial"/>
              </w:rPr>
              <w:t xml:space="preserve">within the scope of GBV case management provision, </w:t>
            </w:r>
            <w:r w:rsidRPr="6A0229CB">
              <w:rPr>
                <w:rFonts w:ascii="Calibri" w:eastAsia="Cambria" w:hAnsi="Calibri" w:cs="Arial"/>
              </w:rPr>
              <w:t>as well as the needs for supervision and support expressed by the case workers.</w:t>
            </w:r>
          </w:p>
        </w:tc>
      </w:tr>
      <w:tr w:rsidR="001E7487" w:rsidRPr="008001B1" w14:paraId="64C68638" w14:textId="77777777" w:rsidTr="00FA4A3D">
        <w:tc>
          <w:tcPr>
            <w:tcW w:w="9469" w:type="dxa"/>
            <w:tcBorders>
              <w:top w:val="single" w:sz="4" w:space="0" w:color="auto"/>
              <w:left w:val="single" w:sz="4" w:space="0" w:color="auto"/>
              <w:bottom w:val="nil"/>
              <w:right w:val="single" w:sz="4" w:space="0" w:color="auto"/>
            </w:tcBorders>
            <w:shd w:val="clear" w:color="auto" w:fill="C6D9F1"/>
            <w:hideMark/>
          </w:tcPr>
          <w:p w14:paraId="2216EE73" w14:textId="77777777" w:rsidR="001E7487" w:rsidRPr="008001B1" w:rsidRDefault="001E7487" w:rsidP="003376BF">
            <w:pPr>
              <w:pStyle w:val="NoSpacing"/>
              <w:rPr>
                <w:lang w:val="en-GB"/>
              </w:rPr>
            </w:pPr>
            <w:r w:rsidRPr="008001B1">
              <w:rPr>
                <w:lang w:val="en-GB"/>
              </w:rPr>
              <w:t>Main Activities</w:t>
            </w:r>
          </w:p>
        </w:tc>
      </w:tr>
      <w:tr w:rsidR="005A1B76" w:rsidRPr="008001B1" w14:paraId="47E009CD" w14:textId="77777777" w:rsidTr="00FA4A3D">
        <w:tc>
          <w:tcPr>
            <w:tcW w:w="9469" w:type="dxa"/>
            <w:tcBorders>
              <w:top w:val="single" w:sz="4" w:space="0" w:color="auto"/>
              <w:left w:val="single" w:sz="4" w:space="0" w:color="auto"/>
              <w:bottom w:val="single" w:sz="4" w:space="0" w:color="auto"/>
              <w:right w:val="single" w:sz="4" w:space="0" w:color="auto"/>
            </w:tcBorders>
            <w:hideMark/>
          </w:tcPr>
          <w:p w14:paraId="434FA8A1" w14:textId="77777777" w:rsidR="005A1B76" w:rsidRPr="000E3C15" w:rsidRDefault="005A1B76" w:rsidP="005A1B76">
            <w:pPr>
              <w:rPr>
                <w:rFonts w:ascii="Calibri" w:eastAsia="Calibri" w:hAnsi="Calibri" w:cs="Calibri"/>
                <w:color w:val="000000" w:themeColor="text1"/>
              </w:rPr>
            </w:pPr>
            <w:r w:rsidRPr="000E3C15">
              <w:rPr>
                <w:rFonts w:ascii="Calibri" w:eastAsia="Calibri" w:hAnsi="Calibri" w:cs="Calibri"/>
                <w:color w:val="000000" w:themeColor="text1"/>
              </w:rPr>
              <w:t>Train participants (Government staff, implementing partners of UNHCR and GBV actors) on GBV prevention and risk mitigation, and response</w:t>
            </w:r>
          </w:p>
          <w:p w14:paraId="732919DA" w14:textId="77777777" w:rsidR="005A1B76" w:rsidRPr="000E3C15" w:rsidRDefault="005A1B76" w:rsidP="005A1B76">
            <w:pPr>
              <w:rPr>
                <w:rFonts w:ascii="Calibri" w:eastAsia="Calibri" w:hAnsi="Calibri" w:cs="Calibri"/>
                <w:color w:val="000000" w:themeColor="text1"/>
              </w:rPr>
            </w:pPr>
            <w:r w:rsidRPr="003B15B8">
              <w:rPr>
                <w:rFonts w:ascii="Calibri" w:eastAsia="Calibri" w:hAnsi="Calibri" w:cs="Calibri"/>
                <w:b/>
                <w:color w:val="000000" w:themeColor="text1"/>
              </w:rPr>
              <w:t>Detailed list of main activities:</w:t>
            </w:r>
          </w:p>
          <w:p w14:paraId="0AD1B2D7" w14:textId="77777777" w:rsidR="005A1B76" w:rsidRDefault="005A1B76" w:rsidP="005A1B76">
            <w:pPr>
              <w:pStyle w:val="ListParagraph"/>
              <w:numPr>
                <w:ilvl w:val="0"/>
                <w:numId w:val="34"/>
              </w:numPr>
              <w:spacing w:line="259" w:lineRule="auto"/>
              <w:rPr>
                <w:color w:val="000000" w:themeColor="text1"/>
              </w:rPr>
            </w:pPr>
            <w:r w:rsidRPr="1A42182F">
              <w:rPr>
                <w:rFonts w:asciiTheme="minorHAnsi" w:eastAsia="Calibri" w:hAnsiTheme="minorHAnsi" w:cstheme="minorBidi"/>
                <w:sz w:val="22"/>
                <w:szCs w:val="22"/>
                <w:lang w:eastAsia="en-US"/>
              </w:rPr>
              <w:lastRenderedPageBreak/>
              <w:t>Activity 1: Conduct a follow-up survey among GBV actors that have taken part in the 2022 programme to measure the retention of knowledge.</w:t>
            </w:r>
          </w:p>
          <w:p w14:paraId="29C69249" w14:textId="77777777" w:rsidR="005A1B76" w:rsidRDefault="005A1B76" w:rsidP="005A1B76">
            <w:pPr>
              <w:pStyle w:val="ListParagraph"/>
              <w:numPr>
                <w:ilvl w:val="0"/>
                <w:numId w:val="34"/>
              </w:numPr>
              <w:spacing w:line="259" w:lineRule="auto"/>
              <w:rPr>
                <w:color w:val="000000" w:themeColor="text1"/>
                <w:szCs w:val="24"/>
              </w:rPr>
            </w:pPr>
            <w:r w:rsidRPr="003B15B8">
              <w:rPr>
                <w:rFonts w:asciiTheme="minorHAnsi" w:eastAsia="Calibri" w:hAnsiTheme="minorHAnsi" w:cstheme="minorBidi"/>
                <w:sz w:val="22"/>
                <w:szCs w:val="22"/>
                <w:lang w:eastAsia="en-US"/>
              </w:rPr>
              <w:t>Activity 2:</w:t>
            </w:r>
            <w:r>
              <w:rPr>
                <w:rFonts w:asciiTheme="minorHAnsi" w:eastAsia="Calibri" w:hAnsiTheme="minorHAnsi" w:cstheme="minorBidi"/>
                <w:sz w:val="22"/>
                <w:szCs w:val="22"/>
                <w:lang w:eastAsia="en-US"/>
              </w:rPr>
              <w:t xml:space="preserve"> In coordination with the interagency GBV taskforce</w:t>
            </w:r>
            <w:r w:rsidRPr="003B15B8">
              <w:rPr>
                <w:rFonts w:asciiTheme="minorHAnsi" w:eastAsia="Calibri" w:hAnsiTheme="minorHAnsi" w:cstheme="minorBidi"/>
                <w:sz w:val="22"/>
                <w:szCs w:val="22"/>
                <w:lang w:eastAsia="en-US"/>
              </w:rPr>
              <w:t xml:space="preserve"> Launch of the 2023 GBV Coaching programme</w:t>
            </w:r>
            <w:r>
              <w:rPr>
                <w:rFonts w:asciiTheme="minorHAnsi" w:eastAsia="Calibri" w:hAnsiTheme="minorHAnsi" w:cstheme="minorBidi"/>
                <w:sz w:val="22"/>
                <w:szCs w:val="22"/>
                <w:lang w:eastAsia="en-US"/>
              </w:rPr>
              <w:t>.</w:t>
            </w:r>
          </w:p>
          <w:p w14:paraId="41E6CC7E" w14:textId="77777777" w:rsidR="005A1B76" w:rsidRPr="00B6138F" w:rsidRDefault="005A1B76" w:rsidP="005A1B76">
            <w:pPr>
              <w:pStyle w:val="ListParagraph"/>
              <w:numPr>
                <w:ilvl w:val="0"/>
                <w:numId w:val="34"/>
              </w:numPr>
              <w:spacing w:line="259" w:lineRule="auto"/>
              <w:rPr>
                <w:color w:val="000000" w:themeColor="text1"/>
                <w:szCs w:val="24"/>
              </w:rPr>
            </w:pPr>
            <w:r w:rsidRPr="003B15B8">
              <w:rPr>
                <w:rFonts w:asciiTheme="minorHAnsi" w:eastAsia="Calibri" w:hAnsiTheme="minorHAnsi" w:cstheme="minorBidi"/>
                <w:sz w:val="22"/>
                <w:szCs w:val="22"/>
                <w:lang w:eastAsia="en-US"/>
              </w:rPr>
              <w:t>Activity 3: Assessment Workshops to identify the needs of targeted caseworkers and supervisors of front-liners</w:t>
            </w:r>
            <w:r>
              <w:rPr>
                <w:rFonts w:asciiTheme="minorHAnsi" w:eastAsia="Calibri" w:hAnsiTheme="minorHAnsi" w:cstheme="minorBidi"/>
                <w:sz w:val="22"/>
                <w:szCs w:val="22"/>
                <w:lang w:eastAsia="en-US"/>
              </w:rPr>
              <w:t>.</w:t>
            </w:r>
          </w:p>
          <w:p w14:paraId="4E3FCCAC" w14:textId="77777777" w:rsidR="005A1B76" w:rsidRPr="00855843" w:rsidRDefault="005A1B76" w:rsidP="005A1B76">
            <w:pPr>
              <w:pStyle w:val="ListParagraph"/>
              <w:numPr>
                <w:ilvl w:val="0"/>
                <w:numId w:val="35"/>
              </w:numPr>
              <w:spacing w:line="259" w:lineRule="auto"/>
              <w:rPr>
                <w:rFonts w:asciiTheme="minorHAnsi" w:eastAsiaTheme="minorEastAsia" w:hAnsiTheme="minorHAnsi" w:cstheme="minorBidi"/>
                <w:color w:val="000000" w:themeColor="text1"/>
                <w:sz w:val="22"/>
                <w:szCs w:val="22"/>
              </w:rPr>
            </w:pPr>
            <w:r w:rsidRPr="003B15B8">
              <w:rPr>
                <w:rFonts w:asciiTheme="minorHAnsi" w:eastAsia="Calibri" w:hAnsiTheme="minorHAnsi" w:cstheme="minorBidi"/>
                <w:sz w:val="22"/>
                <w:szCs w:val="22"/>
                <w:lang w:eastAsia="en-US"/>
              </w:rPr>
              <w:t xml:space="preserve">Activity </w:t>
            </w:r>
            <w:r>
              <w:rPr>
                <w:rFonts w:asciiTheme="minorHAnsi" w:eastAsia="Calibri" w:hAnsiTheme="minorHAnsi" w:cstheme="minorBidi"/>
                <w:sz w:val="22"/>
                <w:szCs w:val="22"/>
                <w:lang w:eastAsia="en-US"/>
              </w:rPr>
              <w:t xml:space="preserve">4: </w:t>
            </w:r>
            <w:r w:rsidRPr="003B15B8">
              <w:rPr>
                <w:rFonts w:asciiTheme="minorHAnsi" w:eastAsia="Calibri" w:hAnsiTheme="minorHAnsi" w:cstheme="minorBidi"/>
                <w:sz w:val="22"/>
                <w:szCs w:val="22"/>
                <w:lang w:eastAsia="en-US"/>
              </w:rPr>
              <w:t xml:space="preserve">Conduct workshops with </w:t>
            </w:r>
            <w:r>
              <w:rPr>
                <w:rFonts w:asciiTheme="minorHAnsi" w:eastAsia="Calibri" w:hAnsiTheme="minorHAnsi" w:cstheme="minorBidi"/>
                <w:sz w:val="22"/>
                <w:szCs w:val="22"/>
                <w:lang w:eastAsia="en-US"/>
              </w:rPr>
              <w:t xml:space="preserve">GBV </w:t>
            </w:r>
            <w:r w:rsidRPr="003B15B8">
              <w:rPr>
                <w:rFonts w:asciiTheme="minorHAnsi" w:eastAsia="Calibri" w:hAnsiTheme="minorHAnsi" w:cstheme="minorBidi"/>
                <w:sz w:val="22"/>
                <w:szCs w:val="22"/>
                <w:lang w:eastAsia="en-US"/>
              </w:rPr>
              <w:t>case workers and supervisors to identify their technical and interpersonal skills learning needs</w:t>
            </w:r>
            <w:r>
              <w:rPr>
                <w:rFonts w:asciiTheme="minorHAnsi" w:eastAsia="Calibri" w:hAnsiTheme="minorHAnsi" w:cstheme="minorBidi"/>
                <w:sz w:val="22"/>
                <w:szCs w:val="22"/>
                <w:lang w:eastAsia="en-US"/>
              </w:rPr>
              <w:t xml:space="preserve"> including on service provision to vulnerable groups (Women at risk and LGBTQI+)</w:t>
            </w:r>
            <w:r w:rsidRPr="003B15B8">
              <w:rPr>
                <w:rFonts w:asciiTheme="minorHAnsi" w:eastAsia="Calibri" w:hAnsiTheme="minorHAnsi" w:cstheme="minorBidi"/>
                <w:sz w:val="22"/>
                <w:szCs w:val="22"/>
                <w:lang w:eastAsia="en-US"/>
              </w:rPr>
              <w:t>.</w:t>
            </w:r>
            <w:r w:rsidRPr="5AD25D90">
              <w:rPr>
                <w:rFonts w:asciiTheme="minorHAnsi" w:eastAsia="Calibri" w:hAnsiTheme="minorHAnsi" w:cstheme="minorBidi"/>
                <w:sz w:val="22"/>
                <w:szCs w:val="22"/>
                <w:lang w:eastAsia="en-US"/>
              </w:rPr>
              <w:t xml:space="preserve"> </w:t>
            </w:r>
          </w:p>
          <w:p w14:paraId="009BC698" w14:textId="77777777" w:rsidR="005A1B76" w:rsidRPr="00855843" w:rsidRDefault="005A1B76" w:rsidP="005A1B76">
            <w:pPr>
              <w:pStyle w:val="ListParagraph"/>
              <w:numPr>
                <w:ilvl w:val="0"/>
                <w:numId w:val="35"/>
              </w:numPr>
              <w:spacing w:line="259" w:lineRule="auto"/>
              <w:rPr>
                <w:rFonts w:asciiTheme="minorHAnsi" w:eastAsiaTheme="minorEastAsia" w:hAnsiTheme="minorHAnsi" w:cstheme="minorBidi"/>
                <w:color w:val="000000" w:themeColor="text1"/>
                <w:sz w:val="22"/>
                <w:szCs w:val="22"/>
              </w:rPr>
            </w:pPr>
            <w:r w:rsidRPr="003B15B8">
              <w:rPr>
                <w:rFonts w:asciiTheme="minorHAnsi" w:eastAsia="Calibri" w:hAnsiTheme="minorHAnsi" w:cstheme="minorBidi"/>
                <w:sz w:val="22"/>
                <w:szCs w:val="22"/>
                <w:lang w:eastAsia="en-US"/>
              </w:rPr>
              <w:t xml:space="preserve">Activity </w:t>
            </w:r>
            <w:r>
              <w:rPr>
                <w:rFonts w:asciiTheme="minorHAnsi" w:eastAsia="Calibri" w:hAnsiTheme="minorHAnsi" w:cstheme="minorBidi"/>
                <w:sz w:val="22"/>
                <w:szCs w:val="22"/>
                <w:lang w:eastAsia="en-US"/>
              </w:rPr>
              <w:t xml:space="preserve">5: </w:t>
            </w:r>
            <w:r w:rsidRPr="003B15B8">
              <w:rPr>
                <w:rFonts w:asciiTheme="minorHAnsi" w:eastAsia="Calibri" w:hAnsiTheme="minorHAnsi" w:cstheme="minorBidi"/>
                <w:sz w:val="22"/>
                <w:szCs w:val="22"/>
                <w:lang w:eastAsia="en-US"/>
              </w:rPr>
              <w:t xml:space="preserve">Develop tools, materials and guidance, in English and Arabic, for topics related to </w:t>
            </w:r>
            <w:r>
              <w:rPr>
                <w:rFonts w:asciiTheme="minorHAnsi" w:eastAsia="Calibri" w:hAnsiTheme="minorHAnsi" w:cstheme="minorBidi"/>
                <w:sz w:val="22"/>
                <w:szCs w:val="22"/>
                <w:lang w:eastAsia="en-US"/>
              </w:rPr>
              <w:t>GBV</w:t>
            </w:r>
            <w:r w:rsidRPr="003B15B8">
              <w:rPr>
                <w:rFonts w:asciiTheme="minorHAnsi" w:eastAsia="Calibri" w:hAnsiTheme="minorHAnsi" w:cstheme="minorBidi"/>
                <w:sz w:val="22"/>
                <w:szCs w:val="22"/>
                <w:lang w:eastAsia="en-US"/>
              </w:rPr>
              <w:t xml:space="preserve"> based on the need and changes in the protection environment with the aim of institutionalizing these materials.</w:t>
            </w:r>
            <w:r w:rsidRPr="5AD25D90">
              <w:rPr>
                <w:rFonts w:asciiTheme="minorHAnsi" w:eastAsia="Calibri" w:hAnsiTheme="minorHAnsi" w:cstheme="minorBidi"/>
                <w:sz w:val="22"/>
                <w:szCs w:val="22"/>
                <w:lang w:eastAsia="en-US"/>
              </w:rPr>
              <w:t xml:space="preserve"> </w:t>
            </w:r>
          </w:p>
          <w:p w14:paraId="731E5C1B" w14:textId="77777777" w:rsidR="005A1B76" w:rsidRPr="00855843" w:rsidRDefault="005A1B76" w:rsidP="005A1B76">
            <w:pPr>
              <w:pStyle w:val="ListParagraph"/>
              <w:numPr>
                <w:ilvl w:val="0"/>
                <w:numId w:val="35"/>
              </w:numPr>
              <w:spacing w:line="259" w:lineRule="auto"/>
              <w:rPr>
                <w:rFonts w:asciiTheme="minorHAnsi" w:eastAsiaTheme="minorEastAsia" w:hAnsiTheme="minorHAnsi" w:cstheme="minorBidi"/>
                <w:color w:val="000000" w:themeColor="text1"/>
                <w:sz w:val="22"/>
                <w:szCs w:val="22"/>
              </w:rPr>
            </w:pPr>
            <w:r w:rsidRPr="003B15B8">
              <w:rPr>
                <w:rFonts w:asciiTheme="minorHAnsi" w:eastAsia="Calibri" w:hAnsiTheme="minorHAnsi" w:cstheme="minorBidi"/>
                <w:sz w:val="22"/>
                <w:szCs w:val="22"/>
                <w:lang w:eastAsia="en-US"/>
              </w:rPr>
              <w:t xml:space="preserve">Activity </w:t>
            </w:r>
            <w:r>
              <w:rPr>
                <w:rFonts w:asciiTheme="minorHAnsi" w:eastAsia="Calibri" w:hAnsiTheme="minorHAnsi" w:cstheme="minorBidi"/>
                <w:sz w:val="22"/>
                <w:szCs w:val="22"/>
                <w:lang w:eastAsia="en-US"/>
              </w:rPr>
              <w:t xml:space="preserve">6: </w:t>
            </w:r>
            <w:r w:rsidRPr="003B15B8">
              <w:rPr>
                <w:rFonts w:asciiTheme="minorHAnsi" w:eastAsia="Calibri" w:hAnsiTheme="minorHAnsi" w:cstheme="minorBidi"/>
                <w:sz w:val="22"/>
                <w:szCs w:val="22"/>
                <w:lang w:eastAsia="en-US"/>
              </w:rPr>
              <w:t xml:space="preserve">Organizing peer-to-peer sessions for </w:t>
            </w:r>
            <w:r>
              <w:rPr>
                <w:rFonts w:asciiTheme="minorHAnsi" w:eastAsia="Calibri" w:hAnsiTheme="minorHAnsi" w:cstheme="minorBidi"/>
                <w:sz w:val="22"/>
                <w:szCs w:val="22"/>
                <w:lang w:eastAsia="en-US"/>
              </w:rPr>
              <w:t>GBV</w:t>
            </w:r>
            <w:r w:rsidRPr="003B15B8">
              <w:rPr>
                <w:rFonts w:asciiTheme="minorHAnsi" w:eastAsia="Calibri" w:hAnsiTheme="minorHAnsi" w:cstheme="minorBidi"/>
                <w:sz w:val="22"/>
                <w:szCs w:val="22"/>
                <w:lang w:eastAsia="en-US"/>
              </w:rPr>
              <w:t xml:space="preserve"> caseworkers and peer-to-peer sessions for </w:t>
            </w:r>
            <w:r>
              <w:rPr>
                <w:rFonts w:asciiTheme="minorHAnsi" w:eastAsia="Calibri" w:hAnsiTheme="minorHAnsi" w:cstheme="minorBidi"/>
                <w:sz w:val="22"/>
                <w:szCs w:val="22"/>
                <w:lang w:eastAsia="en-US"/>
              </w:rPr>
              <w:t>GBV case</w:t>
            </w:r>
            <w:r w:rsidRPr="003B15B8">
              <w:rPr>
                <w:rFonts w:asciiTheme="minorHAnsi" w:eastAsia="Calibri" w:hAnsiTheme="minorHAnsi" w:cstheme="minorBidi"/>
                <w:sz w:val="22"/>
                <w:szCs w:val="22"/>
                <w:lang w:eastAsia="en-US"/>
              </w:rPr>
              <w:t xml:space="preserve"> managers &amp; supervisors</w:t>
            </w:r>
            <w:r>
              <w:rPr>
                <w:rFonts w:asciiTheme="minorHAnsi" w:eastAsia="Calibri" w:hAnsiTheme="minorHAnsi" w:cstheme="minorBidi"/>
                <w:sz w:val="22"/>
                <w:szCs w:val="22"/>
                <w:lang w:eastAsia="en-US"/>
              </w:rPr>
              <w:t>.</w:t>
            </w:r>
            <w:r w:rsidRPr="5AD25D90">
              <w:rPr>
                <w:rFonts w:asciiTheme="minorHAnsi" w:eastAsia="Calibri" w:hAnsiTheme="minorHAnsi" w:cstheme="minorBidi"/>
                <w:sz w:val="22"/>
                <w:szCs w:val="22"/>
                <w:lang w:eastAsia="en-US"/>
              </w:rPr>
              <w:t xml:space="preserve"> </w:t>
            </w:r>
          </w:p>
          <w:p w14:paraId="6EC05C10" w14:textId="77777777" w:rsidR="005A1B76" w:rsidRPr="005170FE" w:rsidRDefault="005A1B76" w:rsidP="005A1B76">
            <w:pPr>
              <w:pStyle w:val="ListParagraph"/>
              <w:numPr>
                <w:ilvl w:val="0"/>
                <w:numId w:val="35"/>
              </w:numPr>
              <w:spacing w:line="259" w:lineRule="auto"/>
              <w:rPr>
                <w:rFonts w:asciiTheme="minorHAnsi" w:eastAsiaTheme="minorEastAsia" w:hAnsiTheme="minorHAnsi" w:cstheme="minorBidi"/>
                <w:color w:val="000000" w:themeColor="text1"/>
                <w:sz w:val="22"/>
                <w:szCs w:val="22"/>
              </w:rPr>
            </w:pPr>
            <w:r w:rsidRPr="003B15B8">
              <w:rPr>
                <w:rFonts w:asciiTheme="minorHAnsi" w:eastAsia="Calibri" w:hAnsiTheme="minorHAnsi" w:cstheme="minorBidi"/>
                <w:sz w:val="22"/>
                <w:szCs w:val="22"/>
                <w:lang w:eastAsia="en-US"/>
              </w:rPr>
              <w:t xml:space="preserve">Activity </w:t>
            </w:r>
            <w:r>
              <w:rPr>
                <w:rFonts w:asciiTheme="minorHAnsi" w:eastAsia="Calibri" w:hAnsiTheme="minorHAnsi" w:cstheme="minorBidi"/>
                <w:sz w:val="22"/>
                <w:szCs w:val="22"/>
                <w:lang w:eastAsia="en-US"/>
              </w:rPr>
              <w:t>7: C</w:t>
            </w:r>
            <w:r w:rsidRPr="00E84B3C">
              <w:rPr>
                <w:rFonts w:asciiTheme="minorHAnsi" w:eastAsia="Calibri" w:hAnsiTheme="minorHAnsi" w:cstheme="minorBidi"/>
                <w:sz w:val="22"/>
                <w:szCs w:val="22"/>
                <w:lang w:eastAsia="en-US"/>
              </w:rPr>
              <w:t>ontribute to the specialized OV coaching program to train them on safe identification and referral</w:t>
            </w:r>
            <w:r>
              <w:rPr>
                <w:rFonts w:asciiTheme="minorHAnsi" w:eastAsia="Calibri" w:hAnsiTheme="minorHAnsi" w:cstheme="minorBidi"/>
                <w:sz w:val="22"/>
                <w:szCs w:val="22"/>
                <w:lang w:eastAsia="en-US"/>
              </w:rPr>
              <w:t xml:space="preserve"> including mitigating risks of GBV.</w:t>
            </w:r>
          </w:p>
          <w:p w14:paraId="6498B88A" w14:textId="77777777" w:rsidR="005A1B76" w:rsidRPr="000E3C15" w:rsidRDefault="005A1B76" w:rsidP="005A1B76">
            <w:pPr>
              <w:pStyle w:val="ListParagraph"/>
              <w:numPr>
                <w:ilvl w:val="0"/>
                <w:numId w:val="34"/>
              </w:numPr>
              <w:spacing w:line="259" w:lineRule="auto"/>
              <w:rPr>
                <w:color w:val="000000" w:themeColor="text1"/>
                <w:lang w:eastAsia="en-US"/>
              </w:rPr>
            </w:pPr>
            <w:r w:rsidRPr="1A42182F">
              <w:rPr>
                <w:rFonts w:asciiTheme="minorHAnsi" w:eastAsia="Calibri" w:hAnsiTheme="minorHAnsi" w:cstheme="minorBidi"/>
                <w:sz w:val="22"/>
                <w:szCs w:val="22"/>
                <w:lang w:eastAsia="en-US"/>
              </w:rPr>
              <w:t xml:space="preserve">Activity 8: Work with UNHCR to strengthen and improve GBV referral systems and procedures. </w:t>
            </w:r>
          </w:p>
          <w:p w14:paraId="2F180762" w14:textId="51EC612B" w:rsidR="005A1B76" w:rsidRPr="008001B1" w:rsidRDefault="005A1B76" w:rsidP="005A1B76">
            <w:pPr>
              <w:numPr>
                <w:ilvl w:val="0"/>
                <w:numId w:val="4"/>
              </w:numPr>
              <w:spacing w:after="0" w:line="240" w:lineRule="auto"/>
              <w:jc w:val="both"/>
              <w:rPr>
                <w:rFonts w:eastAsia="Times New Roman" w:cs="Times New Roman"/>
                <w:lang w:val="en-GB"/>
              </w:rPr>
            </w:pPr>
            <w:r w:rsidRPr="1A42182F">
              <w:rPr>
                <w:rFonts w:eastAsia="Calibri"/>
              </w:rPr>
              <w:t>Activity 9: Mid-year and final assessments to be conducted to measure the retention of knowledge.</w:t>
            </w:r>
          </w:p>
        </w:tc>
      </w:tr>
      <w:tr w:rsidR="005A1B76" w:rsidRPr="008001B1" w14:paraId="7E1C4A1E" w14:textId="77777777" w:rsidTr="00FA4A3D">
        <w:tc>
          <w:tcPr>
            <w:tcW w:w="9469" w:type="dxa"/>
            <w:tcBorders>
              <w:top w:val="nil"/>
              <w:left w:val="single" w:sz="4" w:space="0" w:color="auto"/>
              <w:bottom w:val="single" w:sz="4" w:space="0" w:color="auto"/>
              <w:right w:val="single" w:sz="4" w:space="0" w:color="auto"/>
            </w:tcBorders>
            <w:shd w:val="clear" w:color="auto" w:fill="C6D9F1"/>
            <w:hideMark/>
          </w:tcPr>
          <w:p w14:paraId="78E4D715" w14:textId="77777777" w:rsidR="005A1B76" w:rsidRPr="008001B1" w:rsidRDefault="005A1B76" w:rsidP="005A1B76">
            <w:pPr>
              <w:pStyle w:val="NoSpacing"/>
              <w:rPr>
                <w:lang w:val="en-GB"/>
              </w:rPr>
            </w:pPr>
            <w:r w:rsidRPr="008001B1">
              <w:rPr>
                <w:lang w:val="en-GB"/>
              </w:rPr>
              <w:lastRenderedPageBreak/>
              <w:t>Intended Population Coverage</w:t>
            </w:r>
          </w:p>
        </w:tc>
      </w:tr>
      <w:tr w:rsidR="005A1B76" w:rsidRPr="008001B1" w14:paraId="27E9DF80" w14:textId="77777777" w:rsidTr="00FA4A3D">
        <w:tc>
          <w:tcPr>
            <w:tcW w:w="9469" w:type="dxa"/>
            <w:tcBorders>
              <w:top w:val="single" w:sz="4" w:space="0" w:color="auto"/>
              <w:left w:val="single" w:sz="4" w:space="0" w:color="auto"/>
              <w:bottom w:val="single" w:sz="4" w:space="0" w:color="auto"/>
              <w:right w:val="single" w:sz="4" w:space="0" w:color="auto"/>
            </w:tcBorders>
            <w:hideMark/>
          </w:tcPr>
          <w:p w14:paraId="1E546D17" w14:textId="5BB7043D" w:rsidR="005A1B76" w:rsidRPr="008001B1" w:rsidRDefault="0027400F" w:rsidP="005A1B76">
            <w:pPr>
              <w:spacing w:after="0" w:line="240" w:lineRule="auto"/>
              <w:jc w:val="both"/>
              <w:rPr>
                <w:rFonts w:eastAsia="Calibri" w:cs="Calibri"/>
                <w:color w:val="000000"/>
                <w:lang w:val="en-GB" w:eastAsia="en-GB"/>
              </w:rPr>
            </w:pPr>
            <w:r w:rsidRPr="003B15B8">
              <w:rPr>
                <w:rFonts w:ascii="Calibri" w:eastAsia="Calibri" w:hAnsi="Calibri" w:cs="Calibri"/>
                <w:color w:val="000000" w:themeColor="text1"/>
              </w:rPr>
              <w:t>Government staff, implementing partners of UNHCR as well as GBV actors</w:t>
            </w:r>
            <w:r>
              <w:rPr>
                <w:rFonts w:ascii="Calibri" w:eastAsia="Calibri" w:hAnsi="Calibri" w:cs="Calibri"/>
                <w:color w:val="000000" w:themeColor="text1"/>
              </w:rPr>
              <w:t>.</w:t>
            </w:r>
          </w:p>
        </w:tc>
      </w:tr>
    </w:tbl>
    <w:p w14:paraId="52300AAA" w14:textId="77777777" w:rsidR="001E7487" w:rsidRPr="008001B1" w:rsidRDefault="001E7487" w:rsidP="001E7487">
      <w:pPr>
        <w:spacing w:after="0" w:line="240" w:lineRule="auto"/>
        <w:jc w:val="both"/>
        <w:rPr>
          <w:rFonts w:eastAsia="Cambria" w:cs="Calibri"/>
          <w:lang w:val="en-GB"/>
        </w:rPr>
      </w:pPr>
    </w:p>
    <w:p w14:paraId="1E5BF62B" w14:textId="733FCCC2" w:rsidR="001E7487" w:rsidRDefault="001E7487" w:rsidP="001E7487">
      <w:pPr>
        <w:rPr>
          <w:rFonts w:eastAsia="Cambria" w:cstheme="minorHAnsi"/>
          <w:i/>
          <w:iCs/>
          <w:color w:val="000000" w:themeColor="text1"/>
        </w:rPr>
      </w:pPr>
      <w:r w:rsidRPr="008001B1">
        <w:rPr>
          <w:rFonts w:eastAsia="Cambria" w:cstheme="minorHAnsi"/>
          <w:i/>
          <w:iCs/>
          <w:color w:val="000000" w:themeColor="text1"/>
        </w:rPr>
        <w:t xml:space="preserve"> </w:t>
      </w:r>
    </w:p>
    <w:p w14:paraId="11BBFBB2" w14:textId="660EE6A9" w:rsidR="003744AA" w:rsidRPr="008001B1" w:rsidRDefault="003744AA" w:rsidP="007D2C92">
      <w:pPr>
        <w:keepNext/>
        <w:spacing w:before="120" w:after="120" w:line="240" w:lineRule="auto"/>
        <w:jc w:val="both"/>
        <w:outlineLvl w:val="0"/>
        <w:rPr>
          <w:rFonts w:eastAsia="Cambria" w:cs="Calibri"/>
          <w:b/>
          <w:color w:val="0072BC"/>
          <w:lang w:val="en-GB"/>
        </w:rPr>
        <w:sectPr w:rsidR="003744AA" w:rsidRPr="008001B1" w:rsidSect="00672F06">
          <w:pgSz w:w="12240" w:h="15840" w:code="1"/>
          <w:pgMar w:top="1418" w:right="1418" w:bottom="1418" w:left="1418" w:header="720" w:footer="720" w:gutter="0"/>
          <w:cols w:space="720"/>
          <w:docGrid w:linePitch="326"/>
        </w:sect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0"/>
        <w:gridCol w:w="6139"/>
      </w:tblGrid>
      <w:tr w:rsidR="007D2C92" w:rsidRPr="008001B1" w14:paraId="1050AF5D" w14:textId="77777777" w:rsidTr="00B3431C">
        <w:trPr>
          <w:trHeight w:val="54"/>
        </w:trPr>
        <w:tc>
          <w:tcPr>
            <w:tcW w:w="9469" w:type="dxa"/>
            <w:gridSpan w:val="2"/>
            <w:tcBorders>
              <w:top w:val="single" w:sz="4" w:space="0" w:color="auto"/>
              <w:bottom w:val="single" w:sz="4" w:space="0" w:color="auto"/>
            </w:tcBorders>
            <w:shd w:val="clear" w:color="auto" w:fill="C6D9F1"/>
          </w:tcPr>
          <w:bookmarkEnd w:id="0"/>
          <w:bookmarkEnd w:id="1"/>
          <w:bookmarkEnd w:id="2"/>
          <w:bookmarkEnd w:id="3"/>
          <w:bookmarkEnd w:id="4"/>
          <w:bookmarkEnd w:id="5"/>
          <w:bookmarkEnd w:id="6"/>
          <w:p w14:paraId="7F8444CF" w14:textId="27EE2484" w:rsidR="007D2C92" w:rsidRPr="008001B1" w:rsidRDefault="007D2C92" w:rsidP="003376BF">
            <w:pPr>
              <w:pStyle w:val="NoSpacing"/>
              <w:rPr>
                <w:lang w:val="en-GB"/>
              </w:rPr>
            </w:pPr>
            <w:r w:rsidRPr="008001B1">
              <w:rPr>
                <w:lang w:val="en-GB"/>
              </w:rPr>
              <w:lastRenderedPageBreak/>
              <w:t>Project title</w:t>
            </w:r>
          </w:p>
        </w:tc>
      </w:tr>
      <w:tr w:rsidR="007D2C92" w:rsidRPr="008001B1" w14:paraId="5C179C44" w14:textId="77777777" w:rsidTr="008C06B9">
        <w:trPr>
          <w:trHeight w:val="54"/>
        </w:trPr>
        <w:tc>
          <w:tcPr>
            <w:tcW w:w="9469" w:type="dxa"/>
            <w:gridSpan w:val="2"/>
            <w:tcBorders>
              <w:top w:val="single" w:sz="4" w:space="0" w:color="auto"/>
              <w:bottom w:val="single" w:sz="4" w:space="0" w:color="auto"/>
            </w:tcBorders>
            <w:shd w:val="clear" w:color="auto" w:fill="auto"/>
          </w:tcPr>
          <w:p w14:paraId="02644780" w14:textId="63FB901C" w:rsidR="007D2C92" w:rsidRPr="008001B1" w:rsidRDefault="00713E96" w:rsidP="001E768E">
            <w:pPr>
              <w:pStyle w:val="Heading1"/>
              <w:spacing w:before="0"/>
              <w:rPr>
                <w:rFonts w:asciiTheme="minorHAnsi" w:eastAsia="Calibri" w:hAnsiTheme="minorHAnsi" w:cs="Arial"/>
                <w:sz w:val="22"/>
                <w:szCs w:val="22"/>
                <w:lang w:val="en-GB"/>
              </w:rPr>
            </w:pPr>
            <w:bookmarkStart w:id="14" w:name="_Toc108606645"/>
            <w:r w:rsidRPr="00713E96">
              <w:rPr>
                <w:rFonts w:asciiTheme="minorHAnsi" w:eastAsia="Calibri" w:hAnsiTheme="minorHAnsi"/>
                <w:color w:val="auto"/>
                <w:sz w:val="22"/>
                <w:szCs w:val="22"/>
                <w:lang w:val="en-GB"/>
              </w:rPr>
              <w:t>Provision of legal aid in Beirut</w:t>
            </w:r>
            <w:bookmarkEnd w:id="14"/>
            <w:r w:rsidRPr="00713E96">
              <w:rPr>
                <w:rFonts w:asciiTheme="minorHAnsi" w:eastAsia="Calibri" w:hAnsiTheme="minorHAnsi"/>
                <w:color w:val="auto"/>
                <w:sz w:val="22"/>
                <w:szCs w:val="22"/>
                <w:lang w:val="en-GB"/>
              </w:rPr>
              <w:t xml:space="preserve"> </w:t>
            </w:r>
          </w:p>
        </w:tc>
      </w:tr>
      <w:tr w:rsidR="007D2C92" w:rsidRPr="008001B1" w14:paraId="0FCD8791" w14:textId="77777777" w:rsidTr="00D21CF1">
        <w:trPr>
          <w:trHeight w:val="54"/>
        </w:trPr>
        <w:tc>
          <w:tcPr>
            <w:tcW w:w="3330" w:type="dxa"/>
            <w:tcBorders>
              <w:top w:val="single" w:sz="4" w:space="0" w:color="auto"/>
              <w:bottom w:val="single" w:sz="4" w:space="0" w:color="auto"/>
              <w:right w:val="single" w:sz="4" w:space="0" w:color="auto"/>
            </w:tcBorders>
            <w:shd w:val="clear" w:color="auto" w:fill="C6D9F1"/>
          </w:tcPr>
          <w:p w14:paraId="10D2C156" w14:textId="75FBB018" w:rsidR="007D2C92" w:rsidRPr="008001B1" w:rsidRDefault="007D2C92" w:rsidP="003376BF">
            <w:pPr>
              <w:pStyle w:val="NoSpacing"/>
              <w:rPr>
                <w:lang w:val="en-GB"/>
              </w:rPr>
            </w:pPr>
            <w:r w:rsidRPr="008001B1">
              <w:rPr>
                <w:lang w:val="en-GB"/>
              </w:rPr>
              <w:t>Sector</w:t>
            </w:r>
            <w:r w:rsidR="00E33DAC" w:rsidRPr="008001B1">
              <w:rPr>
                <w:lang w:val="en-GB"/>
              </w:rPr>
              <w:t>(s)</w:t>
            </w:r>
          </w:p>
        </w:tc>
        <w:tc>
          <w:tcPr>
            <w:tcW w:w="6139" w:type="dxa"/>
            <w:tcBorders>
              <w:top w:val="single" w:sz="4" w:space="0" w:color="auto"/>
              <w:bottom w:val="single" w:sz="4" w:space="0" w:color="auto"/>
            </w:tcBorders>
            <w:shd w:val="clear" w:color="auto" w:fill="C6D9F1"/>
          </w:tcPr>
          <w:p w14:paraId="004FC88D" w14:textId="539F883F" w:rsidR="007D2C92" w:rsidRPr="008001B1" w:rsidRDefault="007D2C92" w:rsidP="003376BF">
            <w:pPr>
              <w:pStyle w:val="NoSpacing"/>
              <w:rPr>
                <w:lang w:val="en-GB"/>
              </w:rPr>
            </w:pPr>
            <w:r w:rsidRPr="008001B1">
              <w:rPr>
                <w:lang w:val="en-GB"/>
              </w:rPr>
              <w:t xml:space="preserve">Project </w:t>
            </w:r>
            <w:r w:rsidR="0020040C" w:rsidRPr="008001B1">
              <w:rPr>
                <w:lang w:val="en-GB"/>
              </w:rPr>
              <w:t>Reference No</w:t>
            </w:r>
          </w:p>
        </w:tc>
      </w:tr>
      <w:tr w:rsidR="007D2C92" w:rsidRPr="008001B1" w14:paraId="3A861FB8" w14:textId="77777777" w:rsidTr="00D21CF1">
        <w:trPr>
          <w:trHeight w:val="302"/>
        </w:trPr>
        <w:tc>
          <w:tcPr>
            <w:tcW w:w="3330" w:type="dxa"/>
            <w:tcBorders>
              <w:top w:val="single" w:sz="4" w:space="0" w:color="auto"/>
              <w:bottom w:val="single" w:sz="4" w:space="0" w:color="auto"/>
              <w:right w:val="single" w:sz="4" w:space="0" w:color="auto"/>
            </w:tcBorders>
            <w:shd w:val="clear" w:color="auto" w:fill="FFFFFF"/>
          </w:tcPr>
          <w:p w14:paraId="5AD67DF2" w14:textId="46636984" w:rsidR="007D2C92" w:rsidRPr="008001B1" w:rsidRDefault="007D2C92" w:rsidP="007D2C92">
            <w:pPr>
              <w:spacing w:after="0" w:line="240" w:lineRule="auto"/>
              <w:rPr>
                <w:rFonts w:eastAsia="Calibri" w:cs="Calibri"/>
                <w:lang w:val="en-GB"/>
              </w:rPr>
            </w:pPr>
            <w:r w:rsidRPr="008001B1">
              <w:rPr>
                <w:rFonts w:eastAsia="Calibri" w:cs="Calibri"/>
                <w:lang w:val="en-GB"/>
              </w:rPr>
              <w:t>Documentation</w:t>
            </w:r>
            <w:r w:rsidR="00671F5A" w:rsidRPr="008001B1">
              <w:rPr>
                <w:rFonts w:eastAsia="Calibri" w:cs="Calibri"/>
                <w:lang w:val="en-GB"/>
              </w:rPr>
              <w:t xml:space="preserve"> and</w:t>
            </w:r>
            <w:r w:rsidRPr="008001B1">
              <w:rPr>
                <w:rFonts w:eastAsia="Calibri" w:cs="Calibri"/>
                <w:lang w:val="en-GB"/>
              </w:rPr>
              <w:t xml:space="preserve"> Legal Aid, </w:t>
            </w:r>
          </w:p>
        </w:tc>
        <w:tc>
          <w:tcPr>
            <w:tcW w:w="6139" w:type="dxa"/>
            <w:tcBorders>
              <w:top w:val="single" w:sz="4" w:space="0" w:color="auto"/>
              <w:bottom w:val="single" w:sz="4" w:space="0" w:color="auto"/>
            </w:tcBorders>
            <w:shd w:val="clear" w:color="auto" w:fill="FFFFFF"/>
          </w:tcPr>
          <w:p w14:paraId="71AAA4EE" w14:textId="47939871" w:rsidR="007D2C92" w:rsidRPr="008001B1" w:rsidRDefault="005E1118" w:rsidP="007D2C92">
            <w:pPr>
              <w:spacing w:after="0" w:line="240" w:lineRule="auto"/>
              <w:jc w:val="both"/>
              <w:rPr>
                <w:rFonts w:eastAsia="Times New Roman" w:cs="Times New Roman"/>
                <w:lang w:val="en-GB" w:eastAsia="en-GB"/>
              </w:rPr>
            </w:pPr>
            <w:r w:rsidRPr="008001B1">
              <w:rPr>
                <w:rFonts w:eastAsia="Cambria" w:cs="Calibri"/>
              </w:rPr>
              <w:t>EOI</w:t>
            </w:r>
            <w:r w:rsidR="0020040C" w:rsidRPr="008001B1">
              <w:rPr>
                <w:rFonts w:eastAsia="Cambria" w:cs="Calibri"/>
              </w:rPr>
              <w:t>.2023.1.3210</w:t>
            </w:r>
            <w:r w:rsidR="00EA06A5">
              <w:rPr>
                <w:rFonts w:eastAsia="Cambria" w:cs="Calibri"/>
              </w:rPr>
              <w:t>1</w:t>
            </w:r>
            <w:r w:rsidR="0020040C" w:rsidRPr="008001B1">
              <w:rPr>
                <w:rFonts w:eastAsia="Cambria" w:cs="Calibri"/>
              </w:rPr>
              <w:t>.</w:t>
            </w:r>
            <w:r w:rsidR="00B628E4" w:rsidRPr="008001B1">
              <w:rPr>
                <w:rFonts w:eastAsia="Cambria" w:cs="Calibri"/>
              </w:rPr>
              <w:t>3</w:t>
            </w:r>
          </w:p>
        </w:tc>
      </w:tr>
      <w:tr w:rsidR="00D21CF1" w:rsidRPr="008001B1" w14:paraId="344506DA" w14:textId="77777777" w:rsidTr="00D21CF1">
        <w:trPr>
          <w:trHeight w:val="302"/>
        </w:trPr>
        <w:tc>
          <w:tcPr>
            <w:tcW w:w="3330" w:type="dxa"/>
            <w:tcBorders>
              <w:top w:val="single" w:sz="4" w:space="0" w:color="auto"/>
              <w:left w:val="nil"/>
              <w:bottom w:val="single" w:sz="4" w:space="0" w:color="auto"/>
              <w:right w:val="nil"/>
            </w:tcBorders>
            <w:shd w:val="clear" w:color="auto" w:fill="FFFFFF"/>
          </w:tcPr>
          <w:p w14:paraId="1F003A8A" w14:textId="77777777" w:rsidR="00D21CF1" w:rsidRPr="008001B1" w:rsidRDefault="00D21CF1" w:rsidP="007D2C92">
            <w:pPr>
              <w:spacing w:after="0" w:line="240" w:lineRule="auto"/>
              <w:rPr>
                <w:rFonts w:eastAsia="Calibri" w:cs="Calibri"/>
                <w:lang w:val="en-GB"/>
              </w:rPr>
            </w:pPr>
          </w:p>
        </w:tc>
        <w:tc>
          <w:tcPr>
            <w:tcW w:w="6139" w:type="dxa"/>
            <w:tcBorders>
              <w:top w:val="single" w:sz="4" w:space="0" w:color="auto"/>
              <w:left w:val="nil"/>
              <w:bottom w:val="single" w:sz="4" w:space="0" w:color="auto"/>
              <w:right w:val="nil"/>
            </w:tcBorders>
            <w:shd w:val="clear" w:color="auto" w:fill="FFFFFF"/>
          </w:tcPr>
          <w:p w14:paraId="66D27E52" w14:textId="77777777" w:rsidR="00D21CF1" w:rsidRPr="008001B1" w:rsidRDefault="00D21CF1" w:rsidP="007D2C92">
            <w:pPr>
              <w:spacing w:after="0" w:line="240" w:lineRule="auto"/>
              <w:jc w:val="both"/>
              <w:rPr>
                <w:rFonts w:eastAsia="Cambria" w:cs="Calibri"/>
              </w:rPr>
            </w:pPr>
          </w:p>
        </w:tc>
      </w:tr>
      <w:tr w:rsidR="007D2C92" w:rsidRPr="008001B1" w14:paraId="7E45D35E" w14:textId="77777777" w:rsidTr="00D21CF1">
        <w:tc>
          <w:tcPr>
            <w:tcW w:w="9469" w:type="dxa"/>
            <w:gridSpan w:val="2"/>
            <w:tcBorders>
              <w:top w:val="single" w:sz="4" w:space="0" w:color="auto"/>
              <w:bottom w:val="single" w:sz="4" w:space="0" w:color="auto"/>
            </w:tcBorders>
            <w:shd w:val="clear" w:color="auto" w:fill="C6D9F1"/>
          </w:tcPr>
          <w:p w14:paraId="58D1A8CE" w14:textId="5AF16882" w:rsidR="007D2C92" w:rsidRPr="008001B1" w:rsidRDefault="007D2C92" w:rsidP="003376BF">
            <w:pPr>
              <w:pStyle w:val="NoSpacing"/>
              <w:rPr>
                <w:lang w:val="en-GB"/>
              </w:rPr>
            </w:pPr>
            <w:r w:rsidRPr="008001B1">
              <w:rPr>
                <w:lang w:val="en-GB"/>
              </w:rPr>
              <w:t>Outcome Statement</w:t>
            </w:r>
          </w:p>
        </w:tc>
      </w:tr>
      <w:tr w:rsidR="007D2C92" w:rsidRPr="008001B1" w14:paraId="158D3184" w14:textId="77777777" w:rsidTr="008C06B9">
        <w:trPr>
          <w:trHeight w:val="300"/>
        </w:trPr>
        <w:tc>
          <w:tcPr>
            <w:tcW w:w="9469" w:type="dxa"/>
            <w:gridSpan w:val="2"/>
            <w:tcBorders>
              <w:top w:val="nil"/>
              <w:bottom w:val="single" w:sz="4" w:space="0" w:color="auto"/>
            </w:tcBorders>
            <w:shd w:val="clear" w:color="auto" w:fill="auto"/>
          </w:tcPr>
          <w:p w14:paraId="57CAAE4A" w14:textId="77777777" w:rsidR="007D2C92" w:rsidRPr="008001B1" w:rsidRDefault="007D2C92" w:rsidP="007D2C92">
            <w:pPr>
              <w:spacing w:after="0" w:line="240" w:lineRule="auto"/>
              <w:jc w:val="both"/>
              <w:rPr>
                <w:rFonts w:eastAsia="Calibri" w:cs="Calibri"/>
                <w:lang w:val="en-GB"/>
              </w:rPr>
            </w:pPr>
            <w:r w:rsidRPr="008001B1">
              <w:rPr>
                <w:rFonts w:eastAsia="Calibri" w:cs="Calibri"/>
                <w:lang w:val="en-GB"/>
              </w:rPr>
              <w:t>Safety and Access to Justice - Barrier to accessing legal remedies and documentation are reduced.</w:t>
            </w:r>
          </w:p>
        </w:tc>
      </w:tr>
      <w:tr w:rsidR="007D2C92" w:rsidRPr="008001B1" w14:paraId="7FE11961" w14:textId="77777777" w:rsidTr="007D2C92">
        <w:tc>
          <w:tcPr>
            <w:tcW w:w="9469" w:type="dxa"/>
            <w:gridSpan w:val="2"/>
            <w:tcBorders>
              <w:top w:val="single" w:sz="4" w:space="0" w:color="auto"/>
              <w:bottom w:val="single" w:sz="4" w:space="0" w:color="auto"/>
            </w:tcBorders>
            <w:shd w:val="clear" w:color="auto" w:fill="C6D9F1"/>
          </w:tcPr>
          <w:p w14:paraId="64B14641" w14:textId="77777777" w:rsidR="007D2C92" w:rsidRPr="008001B1" w:rsidRDefault="007D2C92" w:rsidP="003376BF">
            <w:pPr>
              <w:pStyle w:val="NoSpacing"/>
              <w:rPr>
                <w:lang w:val="en-GB"/>
              </w:rPr>
            </w:pPr>
            <w:r w:rsidRPr="008001B1">
              <w:rPr>
                <w:lang w:val="en-GB"/>
              </w:rPr>
              <w:t xml:space="preserve">UNHCR Sector Guidance </w:t>
            </w:r>
          </w:p>
        </w:tc>
      </w:tr>
      <w:tr w:rsidR="007D2C92" w:rsidRPr="008001B1" w14:paraId="2960899B" w14:textId="77777777" w:rsidTr="008C06B9">
        <w:tc>
          <w:tcPr>
            <w:tcW w:w="9469" w:type="dxa"/>
            <w:gridSpan w:val="2"/>
            <w:tcBorders>
              <w:top w:val="single" w:sz="4" w:space="0" w:color="auto"/>
              <w:bottom w:val="single" w:sz="4" w:space="0" w:color="auto"/>
            </w:tcBorders>
            <w:shd w:val="clear" w:color="auto" w:fill="auto"/>
          </w:tcPr>
          <w:p w14:paraId="683768C4" w14:textId="554CADA9" w:rsidR="00B33D5E" w:rsidRPr="00B73BE4" w:rsidRDefault="00B33D5E" w:rsidP="002C01CA">
            <w:pPr>
              <w:jc w:val="both"/>
              <w:rPr>
                <w:rFonts w:cstheme="minorHAnsi"/>
              </w:rPr>
            </w:pPr>
            <w:r w:rsidRPr="00B73BE4">
              <w:rPr>
                <w:rFonts w:cstheme="minorHAnsi"/>
              </w:rPr>
              <w:t xml:space="preserve">Overarchingly, UNHCR will promote a rights-based approach by supporting persons of concern in obtaining information about their rights and accessing them through legal awareness sessions, individual counselling, assistance and where required – representation, on variety of protection issues, including legal residency, civil documentation, security of tenure, </w:t>
            </w:r>
            <w:proofErr w:type="spellStart"/>
            <w:r w:rsidRPr="00B73BE4">
              <w:rPr>
                <w:rFonts w:cstheme="minorHAnsi"/>
              </w:rPr>
              <w:t>labour</w:t>
            </w:r>
            <w:proofErr w:type="spellEnd"/>
            <w:r w:rsidRPr="00B73BE4">
              <w:rPr>
                <w:rFonts w:cstheme="minorHAnsi"/>
              </w:rPr>
              <w:t xml:space="preserve"> rights and procedures, access to penal justice, in child protection, GBV and domestic violence cases, etc. UNHCR will also provide legal aid to help stateless non-refugee persons remedy their status.</w:t>
            </w:r>
          </w:p>
          <w:p w14:paraId="149EEC94" w14:textId="42C2382D" w:rsidR="00B33D5E" w:rsidRPr="00B73BE4" w:rsidRDefault="00B33D5E" w:rsidP="002C01CA">
            <w:pPr>
              <w:jc w:val="both"/>
              <w:rPr>
                <w:rFonts w:cstheme="minorHAnsi"/>
              </w:rPr>
            </w:pPr>
            <w:r w:rsidRPr="00B73BE4">
              <w:rPr>
                <w:rFonts w:cstheme="minorHAnsi"/>
              </w:rPr>
              <w:t>UNHCR will continue its advocacy with the GOL to ensure a more protective legal framework including a facilitated access to legal residency and civil documentation. UNHCR will continue to advocate for the establishment of an affordable, sustainable, and credible national state-funded legal aid system. Moreover, UNHCR will continue advocating for legal reform to address and prevent statelessness specifically in relation to the nationality and civil documentation (birth registration) law.</w:t>
            </w:r>
          </w:p>
          <w:p w14:paraId="520F208C" w14:textId="2FE6B79E" w:rsidR="007D2C92" w:rsidRPr="008001B1" w:rsidRDefault="00B33D5E" w:rsidP="002C01CA">
            <w:pPr>
              <w:spacing w:after="0" w:line="240" w:lineRule="auto"/>
              <w:jc w:val="both"/>
              <w:rPr>
                <w:rFonts w:eastAsia="Times New Roman" w:cs="Calibri"/>
                <w:lang w:val="en-GB" w:eastAsia="en-GB"/>
              </w:rPr>
            </w:pPr>
            <w:r w:rsidRPr="00B73BE4">
              <w:rPr>
                <w:rFonts w:cstheme="minorHAnsi"/>
              </w:rPr>
              <w:t>UNHCR will also continue to support key institutions through training, staffing, technical and material support, aiming at enhancing their capacity, facilitating refugees’ access to different services, as well as having positive impact on the protection environment.</w:t>
            </w:r>
          </w:p>
        </w:tc>
      </w:tr>
    </w:tbl>
    <w:p w14:paraId="778BC49D" w14:textId="77777777" w:rsidR="007D2C92" w:rsidRPr="008001B1" w:rsidRDefault="007D2C92" w:rsidP="007D2C92">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9"/>
      </w:tblGrid>
      <w:tr w:rsidR="007D2C92" w:rsidRPr="008001B1" w14:paraId="2BEFC3AB" w14:textId="77777777" w:rsidTr="2CD9E05A">
        <w:tc>
          <w:tcPr>
            <w:tcW w:w="9469" w:type="dxa"/>
            <w:tcBorders>
              <w:top w:val="single" w:sz="4" w:space="0" w:color="auto"/>
              <w:bottom w:val="single" w:sz="4" w:space="0" w:color="auto"/>
            </w:tcBorders>
            <w:shd w:val="clear" w:color="auto" w:fill="C6D9F1"/>
          </w:tcPr>
          <w:p w14:paraId="4802BBE9" w14:textId="77777777" w:rsidR="007D2C92" w:rsidRPr="008001B1" w:rsidRDefault="007D2C92" w:rsidP="003376BF">
            <w:pPr>
              <w:pStyle w:val="NoSpacing"/>
              <w:rPr>
                <w:lang w:val="en-GB"/>
              </w:rPr>
            </w:pPr>
            <w:r w:rsidRPr="008001B1">
              <w:rPr>
                <w:lang w:val="en-GB"/>
              </w:rPr>
              <w:t>Output Statement</w:t>
            </w:r>
          </w:p>
        </w:tc>
      </w:tr>
      <w:tr w:rsidR="007D2C92" w:rsidRPr="008001B1" w14:paraId="2D785D9E" w14:textId="77777777" w:rsidTr="2CD9E05A">
        <w:tc>
          <w:tcPr>
            <w:tcW w:w="9469" w:type="dxa"/>
            <w:tcBorders>
              <w:top w:val="nil"/>
              <w:bottom w:val="single" w:sz="4" w:space="0" w:color="auto"/>
            </w:tcBorders>
            <w:shd w:val="clear" w:color="auto" w:fill="auto"/>
          </w:tcPr>
          <w:p w14:paraId="283251C9" w14:textId="0A0F3CB6" w:rsidR="007D2C92" w:rsidRPr="008001B1" w:rsidRDefault="007D2C92" w:rsidP="007D2C92">
            <w:pPr>
              <w:spacing w:after="0" w:line="240" w:lineRule="auto"/>
              <w:jc w:val="both"/>
              <w:rPr>
                <w:rFonts w:eastAsia="Calibri" w:cs="Calibri"/>
                <w:lang w:val="en-GB"/>
              </w:rPr>
            </w:pPr>
            <w:r w:rsidRPr="008001B1">
              <w:rPr>
                <w:rFonts w:eastAsia="Calibri" w:cs="Calibri"/>
                <w:lang w:val="en-GB"/>
              </w:rPr>
              <w:t>Persons of concern have access to information on their rights and domestic legal procedures and receive support in accessing them</w:t>
            </w:r>
            <w:r w:rsidR="007E277E">
              <w:rPr>
                <w:rFonts w:eastAsia="Calibri" w:cs="Calibri"/>
                <w:lang w:val="en-GB"/>
              </w:rPr>
              <w:t xml:space="preserve"> (Stateless)</w:t>
            </w:r>
            <w:r w:rsidRPr="008001B1">
              <w:rPr>
                <w:rFonts w:eastAsia="Calibri" w:cs="Calibri"/>
                <w:lang w:val="en-GB"/>
              </w:rPr>
              <w:t>.</w:t>
            </w:r>
          </w:p>
        </w:tc>
      </w:tr>
      <w:tr w:rsidR="007D2C92" w:rsidRPr="008001B1" w14:paraId="557272A2" w14:textId="77777777" w:rsidTr="2CD9E05A">
        <w:tc>
          <w:tcPr>
            <w:tcW w:w="9469" w:type="dxa"/>
            <w:tcBorders>
              <w:top w:val="single" w:sz="4" w:space="0" w:color="auto"/>
            </w:tcBorders>
            <w:shd w:val="clear" w:color="auto" w:fill="C6D9F1"/>
          </w:tcPr>
          <w:p w14:paraId="7DAC48D1" w14:textId="77777777" w:rsidR="007D2C92" w:rsidRPr="008001B1" w:rsidRDefault="007D2C92" w:rsidP="003376BF">
            <w:pPr>
              <w:pStyle w:val="NoSpacing"/>
              <w:rPr>
                <w:lang w:val="en-GB"/>
              </w:rPr>
            </w:pPr>
            <w:r w:rsidRPr="008001B1">
              <w:rPr>
                <w:lang w:val="en-GB"/>
              </w:rPr>
              <w:t>Brief Description of the Project</w:t>
            </w:r>
          </w:p>
        </w:tc>
      </w:tr>
      <w:tr w:rsidR="005D30F7" w:rsidRPr="008001B1" w14:paraId="21015097" w14:textId="77777777" w:rsidTr="2CD9E05A">
        <w:tc>
          <w:tcPr>
            <w:tcW w:w="9469" w:type="dxa"/>
            <w:tcBorders>
              <w:top w:val="single" w:sz="4" w:space="0" w:color="auto"/>
            </w:tcBorders>
            <w:shd w:val="clear" w:color="auto" w:fill="auto"/>
          </w:tcPr>
          <w:p w14:paraId="69C41FED" w14:textId="77777777" w:rsidR="00366824" w:rsidRPr="00B73BE4" w:rsidRDefault="00366824" w:rsidP="00366824">
            <w:pPr>
              <w:spacing w:line="257" w:lineRule="auto"/>
              <w:rPr>
                <w:rFonts w:eastAsia="Calibri" w:cstheme="minorHAnsi"/>
              </w:rPr>
            </w:pPr>
            <w:r w:rsidRPr="00B73BE4">
              <w:rPr>
                <w:rFonts w:eastAsia="Calibri" w:cstheme="minorHAnsi"/>
              </w:rPr>
              <w:t xml:space="preserve">UNHCR, through local partners, will provide specialized legal counselling to stateless persons on legal remedies available to them to claim their right to Lebanese nationality. Individuals who can do so through judicial cases of late birth registration, which do not require legal representation, will be supported through counselling and legal assistance, while cases relating to the implementation of the nationality law will be provided legal assistance and representation in front of the court and administrative authorities  </w:t>
            </w:r>
          </w:p>
          <w:p w14:paraId="22A4A2AB" w14:textId="49E61626" w:rsidR="005D30F7" w:rsidRPr="00366824" w:rsidRDefault="00366824" w:rsidP="00366824">
            <w:pPr>
              <w:spacing w:line="257" w:lineRule="auto"/>
              <w:rPr>
                <w:rFonts w:eastAsia="Calibri" w:cstheme="minorHAnsi"/>
              </w:rPr>
            </w:pPr>
            <w:r w:rsidRPr="00B73BE4">
              <w:rPr>
                <w:rFonts w:eastAsia="Calibri" w:cstheme="minorHAnsi"/>
              </w:rPr>
              <w:t xml:space="preserve"> UNHCR, through local partners, will also provide legal aid to stateless persons through counselling and assistance on different topics such as family law, housing, land and property, </w:t>
            </w:r>
            <w:proofErr w:type="spellStart"/>
            <w:r w:rsidRPr="00B73BE4">
              <w:rPr>
                <w:rFonts w:eastAsia="Calibri" w:cstheme="minorHAnsi"/>
              </w:rPr>
              <w:t>labour</w:t>
            </w:r>
            <w:proofErr w:type="spellEnd"/>
            <w:r w:rsidRPr="00B73BE4">
              <w:rPr>
                <w:rFonts w:eastAsia="Calibri" w:cstheme="minorHAnsi"/>
              </w:rPr>
              <w:t xml:space="preserve"> law, GBV and child abuse cases.</w:t>
            </w:r>
          </w:p>
        </w:tc>
      </w:tr>
      <w:tr w:rsidR="007D2C92" w:rsidRPr="008001B1" w14:paraId="4B0579F1" w14:textId="77777777" w:rsidTr="2CD9E05A">
        <w:tc>
          <w:tcPr>
            <w:tcW w:w="9469" w:type="dxa"/>
            <w:tcBorders>
              <w:top w:val="single" w:sz="4" w:space="0" w:color="auto"/>
            </w:tcBorders>
            <w:shd w:val="clear" w:color="auto" w:fill="C6D9F1"/>
          </w:tcPr>
          <w:p w14:paraId="4A7D7BDC" w14:textId="2A3AB8B9" w:rsidR="007D2C92" w:rsidRPr="008001B1" w:rsidRDefault="007D2C92" w:rsidP="003376BF">
            <w:pPr>
              <w:pStyle w:val="NoSpacing"/>
              <w:rPr>
                <w:lang w:val="en-GB"/>
              </w:rPr>
            </w:pPr>
            <w:r w:rsidRPr="008001B1">
              <w:rPr>
                <w:lang w:val="en-GB"/>
              </w:rPr>
              <w:t>Main Activities</w:t>
            </w:r>
          </w:p>
        </w:tc>
      </w:tr>
      <w:tr w:rsidR="00FE1D99" w:rsidRPr="008001B1" w14:paraId="1C472459" w14:textId="77777777" w:rsidTr="2CD9E05A">
        <w:tc>
          <w:tcPr>
            <w:tcW w:w="9469" w:type="dxa"/>
            <w:tcBorders>
              <w:top w:val="single" w:sz="4" w:space="0" w:color="auto"/>
              <w:bottom w:val="single" w:sz="4" w:space="0" w:color="auto"/>
            </w:tcBorders>
          </w:tcPr>
          <w:p w14:paraId="4A3220DF" w14:textId="77777777" w:rsidR="00FE1D99" w:rsidRPr="00B73BE4" w:rsidRDefault="00FE1D99" w:rsidP="00FE1D99">
            <w:pPr>
              <w:pStyle w:val="ListParagraph"/>
              <w:numPr>
                <w:ilvl w:val="0"/>
                <w:numId w:val="4"/>
              </w:numPr>
              <w:rPr>
                <w:rFonts w:asciiTheme="minorHAnsi" w:eastAsia="Calibri" w:hAnsiTheme="minorHAnsi" w:cstheme="minorHAnsi"/>
                <w:sz w:val="22"/>
                <w:szCs w:val="22"/>
                <w:lang w:eastAsia="en-US"/>
              </w:rPr>
            </w:pPr>
            <w:r w:rsidRPr="00B73BE4">
              <w:rPr>
                <w:rFonts w:asciiTheme="minorHAnsi" w:eastAsia="Calibri" w:hAnsiTheme="minorHAnsi" w:cstheme="minorHAnsi"/>
                <w:sz w:val="22"/>
                <w:szCs w:val="22"/>
                <w:lang w:eastAsia="en-US"/>
              </w:rPr>
              <w:t>Provide legal counselling, assistance, and legal representation for stateless persons to identify solutions through judicial procedures in the form of late birth registrations and confirmation of nationality.</w:t>
            </w:r>
          </w:p>
          <w:p w14:paraId="0023F2A4" w14:textId="77777777" w:rsidR="00FE1D99" w:rsidRPr="00B73BE4" w:rsidRDefault="00FE1D99" w:rsidP="00FE1D99">
            <w:pPr>
              <w:pStyle w:val="ListParagraph"/>
              <w:numPr>
                <w:ilvl w:val="0"/>
                <w:numId w:val="4"/>
              </w:numPr>
              <w:rPr>
                <w:rFonts w:asciiTheme="minorHAnsi" w:hAnsiTheme="minorHAnsi" w:cstheme="minorHAnsi"/>
                <w:sz w:val="22"/>
                <w:szCs w:val="22"/>
              </w:rPr>
            </w:pPr>
            <w:r w:rsidRPr="00B73BE4">
              <w:rPr>
                <w:rFonts w:asciiTheme="minorHAnsi" w:hAnsiTheme="minorHAnsi" w:cstheme="minorHAnsi"/>
                <w:sz w:val="22"/>
                <w:szCs w:val="22"/>
              </w:rPr>
              <w:lastRenderedPageBreak/>
              <w:t>Provide legal aid including counselling, assistance and awareness raising for stateless persons covering different topics such as family law, housing, land and property, labour law, GBV and child abuse cases.</w:t>
            </w:r>
          </w:p>
          <w:p w14:paraId="7E203911" w14:textId="77777777" w:rsidR="00FE1D99" w:rsidRPr="00B73BE4" w:rsidRDefault="00FE1D99" w:rsidP="00FE1D99">
            <w:pPr>
              <w:pStyle w:val="ListParagraph"/>
              <w:numPr>
                <w:ilvl w:val="0"/>
                <w:numId w:val="4"/>
              </w:numPr>
              <w:rPr>
                <w:rFonts w:asciiTheme="minorHAnsi" w:hAnsiTheme="minorHAnsi" w:cstheme="minorHAnsi"/>
                <w:sz w:val="22"/>
                <w:szCs w:val="22"/>
              </w:rPr>
            </w:pPr>
            <w:r w:rsidRPr="00B73BE4">
              <w:rPr>
                <w:rFonts w:asciiTheme="minorHAnsi" w:hAnsiTheme="minorHAnsi" w:cstheme="minorHAnsi"/>
                <w:sz w:val="22"/>
                <w:szCs w:val="22"/>
              </w:rPr>
              <w:t>Increase availability of legal aid services to stateless persons through capacity building of members of the legal profession, including creation of a specialised training curriculum and manual on legal solutions to statelessness in Lebanon for lawyers and paralegals.</w:t>
            </w:r>
          </w:p>
          <w:p w14:paraId="353A49EC" w14:textId="77777777" w:rsidR="00FE1D99" w:rsidRPr="00B73BE4" w:rsidRDefault="00FE1D99" w:rsidP="00FE1D99">
            <w:pPr>
              <w:pStyle w:val="ListParagraph"/>
              <w:numPr>
                <w:ilvl w:val="0"/>
                <w:numId w:val="4"/>
              </w:numPr>
              <w:rPr>
                <w:rFonts w:asciiTheme="minorHAnsi" w:hAnsiTheme="minorHAnsi" w:cstheme="minorHAnsi"/>
                <w:sz w:val="22"/>
                <w:szCs w:val="22"/>
              </w:rPr>
            </w:pPr>
            <w:r w:rsidRPr="00B73BE4">
              <w:rPr>
                <w:rFonts w:asciiTheme="minorHAnsi" w:hAnsiTheme="minorHAnsi" w:cstheme="minorHAnsi"/>
                <w:sz w:val="22"/>
                <w:szCs w:val="22"/>
              </w:rPr>
              <w:t>Promote the creation of a network of NGOs that are providing legal aid to stateless persons to promote exchange of best practices on judicial cases and strengthen existing advocacy efforts.</w:t>
            </w:r>
          </w:p>
          <w:p w14:paraId="1832B7A2" w14:textId="77777777" w:rsidR="00FE1D99" w:rsidRPr="00B73BE4" w:rsidRDefault="00FE1D99" w:rsidP="00FE1D99">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L</w:t>
            </w:r>
            <w:r w:rsidRPr="00B73BE4">
              <w:rPr>
                <w:rFonts w:asciiTheme="minorHAnsi" w:hAnsiTheme="minorHAnsi" w:cstheme="minorHAnsi"/>
                <w:sz w:val="22"/>
                <w:szCs w:val="22"/>
              </w:rPr>
              <w:t>ink up, collaborate and coordinate with existing local, regional networks</w:t>
            </w:r>
            <w:r>
              <w:rPr>
                <w:rFonts w:asciiTheme="minorHAnsi" w:hAnsiTheme="minorHAnsi" w:cstheme="minorHAnsi"/>
                <w:sz w:val="22"/>
                <w:szCs w:val="22"/>
              </w:rPr>
              <w:t>.</w:t>
            </w:r>
          </w:p>
          <w:p w14:paraId="6CBB6D9B" w14:textId="77777777" w:rsidR="00FE1D99" w:rsidRPr="00B73BE4" w:rsidRDefault="00FE1D99" w:rsidP="00FE1D99">
            <w:pPr>
              <w:pStyle w:val="ListParagraph"/>
              <w:numPr>
                <w:ilvl w:val="0"/>
                <w:numId w:val="4"/>
              </w:numPr>
              <w:rPr>
                <w:rFonts w:asciiTheme="minorHAnsi" w:hAnsiTheme="minorHAnsi" w:cstheme="minorHAnsi"/>
                <w:sz w:val="22"/>
                <w:szCs w:val="22"/>
              </w:rPr>
            </w:pPr>
            <w:r w:rsidRPr="00B73BE4">
              <w:rPr>
                <w:rFonts w:asciiTheme="minorHAnsi" w:hAnsiTheme="minorHAnsi" w:cstheme="minorHAnsi"/>
                <w:sz w:val="22"/>
                <w:szCs w:val="22"/>
              </w:rPr>
              <w:t>Promote a review of existing cases on nationality and birth registration to identify measures that could make such cases more accessible to stateless persons.</w:t>
            </w:r>
          </w:p>
          <w:p w14:paraId="232D4F47" w14:textId="6D68D681" w:rsidR="00FE1D99" w:rsidRPr="00B31E2A" w:rsidRDefault="00FE1D99" w:rsidP="00FE1D99">
            <w:pPr>
              <w:pStyle w:val="ListParagraph"/>
              <w:numPr>
                <w:ilvl w:val="0"/>
                <w:numId w:val="2"/>
              </w:numPr>
              <w:rPr>
                <w:rFonts w:asciiTheme="minorHAnsi" w:hAnsiTheme="minorHAnsi" w:cstheme="minorBidi"/>
                <w:sz w:val="22"/>
                <w:szCs w:val="22"/>
                <w:lang w:eastAsia="en-US"/>
              </w:rPr>
            </w:pPr>
            <w:r w:rsidRPr="00B73BE4">
              <w:rPr>
                <w:rFonts w:asciiTheme="minorHAnsi" w:eastAsia="Calibri" w:hAnsiTheme="minorHAnsi" w:cstheme="minorHAnsi"/>
                <w:sz w:val="22"/>
                <w:szCs w:val="22"/>
              </w:rPr>
              <w:t>Develop and disseminate awareness raising tools clarifying access to basic rights by stateless persons.</w:t>
            </w:r>
          </w:p>
        </w:tc>
      </w:tr>
      <w:tr w:rsidR="00FE1D99" w:rsidRPr="008001B1" w14:paraId="66638000" w14:textId="77777777" w:rsidTr="2CD9E05A">
        <w:tc>
          <w:tcPr>
            <w:tcW w:w="9469" w:type="dxa"/>
            <w:tcBorders>
              <w:top w:val="nil"/>
              <w:bottom w:val="single" w:sz="4" w:space="0" w:color="auto"/>
            </w:tcBorders>
            <w:shd w:val="clear" w:color="auto" w:fill="C6D9F1"/>
          </w:tcPr>
          <w:p w14:paraId="704A1DBB" w14:textId="416CC56E" w:rsidR="00FE1D99" w:rsidRPr="008001B1" w:rsidRDefault="00FE1D99" w:rsidP="00FE1D99">
            <w:pPr>
              <w:pStyle w:val="NoSpacing"/>
              <w:rPr>
                <w:lang w:val="en-GB"/>
              </w:rPr>
            </w:pPr>
            <w:r w:rsidRPr="008001B1">
              <w:rPr>
                <w:lang w:val="en-GB"/>
              </w:rPr>
              <w:lastRenderedPageBreak/>
              <w:t>Intended Population Coverage</w:t>
            </w:r>
          </w:p>
        </w:tc>
      </w:tr>
      <w:tr w:rsidR="00FE1D99" w:rsidRPr="008001B1" w14:paraId="0FDA8038" w14:textId="77777777" w:rsidTr="2CD9E05A">
        <w:tc>
          <w:tcPr>
            <w:tcW w:w="9469" w:type="dxa"/>
            <w:tcBorders>
              <w:top w:val="single" w:sz="4" w:space="0" w:color="auto"/>
              <w:bottom w:val="single" w:sz="4" w:space="0" w:color="auto"/>
            </w:tcBorders>
          </w:tcPr>
          <w:p w14:paraId="313D1850" w14:textId="6D0900A2" w:rsidR="00FE1D99" w:rsidRPr="008001B1" w:rsidRDefault="004F12E4" w:rsidP="00FE1D99">
            <w:pPr>
              <w:spacing w:after="0" w:line="240" w:lineRule="auto"/>
              <w:jc w:val="both"/>
              <w:rPr>
                <w:rFonts w:eastAsia="Calibri" w:cs="Calibri"/>
                <w:color w:val="000000"/>
                <w:lang w:eastAsia="en-GB"/>
              </w:rPr>
            </w:pPr>
            <w:r w:rsidRPr="2647DC52">
              <w:rPr>
                <w:rFonts w:eastAsia="Calibri"/>
              </w:rPr>
              <w:t>Stateless persons in need of legal aid all over Lebanon.</w:t>
            </w:r>
          </w:p>
        </w:tc>
      </w:tr>
    </w:tbl>
    <w:p w14:paraId="4449DD6C" w14:textId="77777777" w:rsidR="00AC5E06" w:rsidRDefault="00AC5E06" w:rsidP="007D2C92">
      <w:pPr>
        <w:keepNext/>
        <w:spacing w:before="120" w:after="120" w:line="240" w:lineRule="auto"/>
        <w:jc w:val="both"/>
        <w:outlineLvl w:val="0"/>
        <w:rPr>
          <w:rFonts w:eastAsia="Cambria" w:cs="Calibri"/>
          <w:b/>
          <w:color w:val="0072BC"/>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9"/>
      </w:tblGrid>
      <w:tr w:rsidR="00C56E57" w:rsidRPr="008001B1" w14:paraId="13466DBA" w14:textId="77777777" w:rsidTr="00EC345C">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295DEC7E" w14:textId="77777777" w:rsidR="00C56E57" w:rsidRPr="008001B1" w:rsidRDefault="00C56E57" w:rsidP="00EC345C">
            <w:pPr>
              <w:pStyle w:val="NoSpacing"/>
              <w:rPr>
                <w:lang w:val="en-GB"/>
              </w:rPr>
            </w:pPr>
            <w:r w:rsidRPr="008001B1">
              <w:rPr>
                <w:lang w:val="en-GB"/>
              </w:rPr>
              <w:t>Output Statement</w:t>
            </w:r>
          </w:p>
        </w:tc>
      </w:tr>
      <w:tr w:rsidR="00C56E57" w:rsidRPr="008001B1" w14:paraId="714BC693" w14:textId="77777777" w:rsidTr="00EC345C">
        <w:tc>
          <w:tcPr>
            <w:tcW w:w="9469" w:type="dxa"/>
            <w:tcBorders>
              <w:top w:val="nil"/>
              <w:left w:val="single" w:sz="4" w:space="0" w:color="auto"/>
              <w:bottom w:val="single" w:sz="4" w:space="0" w:color="auto"/>
              <w:right w:val="single" w:sz="4" w:space="0" w:color="auto"/>
            </w:tcBorders>
            <w:shd w:val="clear" w:color="auto" w:fill="auto"/>
            <w:hideMark/>
          </w:tcPr>
          <w:p w14:paraId="0FEC24C8" w14:textId="729CB49A" w:rsidR="00C56E57" w:rsidRPr="008001B1" w:rsidRDefault="006F30DD" w:rsidP="00EC345C">
            <w:pPr>
              <w:spacing w:after="0" w:line="240" w:lineRule="auto"/>
              <w:jc w:val="both"/>
              <w:rPr>
                <w:rFonts w:eastAsia="Calibri" w:cs="Calibri"/>
                <w:lang w:val="en-GB"/>
              </w:rPr>
            </w:pPr>
            <w:r w:rsidRPr="00B73BE4">
              <w:rPr>
                <w:rFonts w:eastAsia="Calibri" w:cstheme="minorHAnsi"/>
              </w:rPr>
              <w:t>Authorities are provided with information and technical knowledge to enhance the protection of the rights of stateless persons (Stateless)</w:t>
            </w:r>
            <w:r>
              <w:rPr>
                <w:rFonts w:eastAsia="Calibri" w:cstheme="minorHAnsi"/>
              </w:rPr>
              <w:t>.</w:t>
            </w:r>
          </w:p>
        </w:tc>
      </w:tr>
      <w:tr w:rsidR="00C56E57" w:rsidRPr="008001B1" w14:paraId="462D142B" w14:textId="77777777" w:rsidTr="00EC345C">
        <w:tc>
          <w:tcPr>
            <w:tcW w:w="9469" w:type="dxa"/>
            <w:tcBorders>
              <w:top w:val="single" w:sz="4" w:space="0" w:color="auto"/>
              <w:left w:val="single" w:sz="4" w:space="0" w:color="auto"/>
              <w:bottom w:val="nil"/>
              <w:right w:val="single" w:sz="4" w:space="0" w:color="auto"/>
            </w:tcBorders>
            <w:shd w:val="clear" w:color="auto" w:fill="C6D9F1"/>
            <w:hideMark/>
          </w:tcPr>
          <w:p w14:paraId="030DDEE8" w14:textId="77777777" w:rsidR="00C56E57" w:rsidRPr="008001B1" w:rsidRDefault="00C56E57" w:rsidP="00EC345C">
            <w:pPr>
              <w:pStyle w:val="NoSpacing"/>
              <w:rPr>
                <w:lang w:val="en-GB"/>
              </w:rPr>
            </w:pPr>
            <w:r w:rsidRPr="008001B1">
              <w:rPr>
                <w:lang w:val="en-GB"/>
              </w:rPr>
              <w:t>Brief Description of the Project</w:t>
            </w:r>
          </w:p>
        </w:tc>
      </w:tr>
      <w:tr w:rsidR="00C56E57" w:rsidRPr="008001B1" w14:paraId="18C24932" w14:textId="77777777" w:rsidTr="00EC345C">
        <w:tc>
          <w:tcPr>
            <w:tcW w:w="9469" w:type="dxa"/>
            <w:tcBorders>
              <w:top w:val="single" w:sz="4" w:space="0" w:color="auto"/>
              <w:left w:val="single" w:sz="4" w:space="0" w:color="auto"/>
              <w:bottom w:val="nil"/>
              <w:right w:val="single" w:sz="4" w:space="0" w:color="auto"/>
            </w:tcBorders>
            <w:hideMark/>
          </w:tcPr>
          <w:p w14:paraId="4A6B7DB4" w14:textId="7368748D" w:rsidR="00C56E57" w:rsidRPr="008001B1" w:rsidRDefault="001102BF" w:rsidP="00EC345C">
            <w:pPr>
              <w:spacing w:after="0" w:line="240" w:lineRule="auto"/>
              <w:jc w:val="both"/>
              <w:rPr>
                <w:rFonts w:eastAsia="Calibri" w:cs="Times New Roman"/>
                <w:lang w:val="en-GB" w:eastAsia="en-GB"/>
              </w:rPr>
            </w:pPr>
            <w:r w:rsidRPr="00B73BE4">
              <w:rPr>
                <w:rFonts w:eastAsia="Calibri" w:cstheme="minorHAnsi"/>
              </w:rPr>
              <w:t>The project will focus on advocating for legal reform to address and prevent statelessness, raising awareness on statelessness among the public opinion and public institutions. Activities include sensitization and capacity building targeting both public institutions and civil society to promote legal reform and prepare the ground for when the situation will be conducive for changes in legislation</w:t>
            </w:r>
            <w:r>
              <w:rPr>
                <w:rFonts w:eastAsia="Calibri" w:cstheme="minorHAnsi"/>
              </w:rPr>
              <w:t>.</w:t>
            </w:r>
          </w:p>
        </w:tc>
      </w:tr>
      <w:tr w:rsidR="00C56E57" w:rsidRPr="008001B1" w14:paraId="4967F548" w14:textId="77777777" w:rsidTr="00EC345C">
        <w:tc>
          <w:tcPr>
            <w:tcW w:w="9469" w:type="dxa"/>
            <w:tcBorders>
              <w:top w:val="single" w:sz="4" w:space="0" w:color="auto"/>
              <w:left w:val="single" w:sz="4" w:space="0" w:color="auto"/>
              <w:bottom w:val="nil"/>
              <w:right w:val="single" w:sz="4" w:space="0" w:color="auto"/>
            </w:tcBorders>
            <w:shd w:val="clear" w:color="auto" w:fill="C6D9F1"/>
            <w:hideMark/>
          </w:tcPr>
          <w:p w14:paraId="707EBEBB" w14:textId="77777777" w:rsidR="00C56E57" w:rsidRPr="008001B1" w:rsidRDefault="00C56E57" w:rsidP="00EC345C">
            <w:pPr>
              <w:pStyle w:val="NoSpacing"/>
              <w:rPr>
                <w:lang w:val="en-GB"/>
              </w:rPr>
            </w:pPr>
            <w:r w:rsidRPr="008001B1">
              <w:rPr>
                <w:lang w:val="en-GB"/>
              </w:rPr>
              <w:t>Main Activities</w:t>
            </w:r>
          </w:p>
        </w:tc>
      </w:tr>
      <w:tr w:rsidR="00C56E57" w:rsidRPr="008001B1" w14:paraId="61C720C8" w14:textId="77777777" w:rsidTr="00EC345C">
        <w:tc>
          <w:tcPr>
            <w:tcW w:w="9469" w:type="dxa"/>
            <w:tcBorders>
              <w:top w:val="single" w:sz="4" w:space="0" w:color="auto"/>
              <w:left w:val="single" w:sz="4" w:space="0" w:color="auto"/>
              <w:bottom w:val="single" w:sz="4" w:space="0" w:color="auto"/>
              <w:right w:val="single" w:sz="4" w:space="0" w:color="auto"/>
            </w:tcBorders>
            <w:hideMark/>
          </w:tcPr>
          <w:p w14:paraId="5354D5E3" w14:textId="77777777" w:rsidR="000520A9" w:rsidRPr="00B73BE4" w:rsidRDefault="000520A9" w:rsidP="000520A9">
            <w:pPr>
              <w:pStyle w:val="ListParagraph"/>
              <w:numPr>
                <w:ilvl w:val="0"/>
                <w:numId w:val="4"/>
              </w:numPr>
              <w:rPr>
                <w:rFonts w:asciiTheme="minorHAnsi" w:eastAsia="Calibri" w:hAnsiTheme="minorHAnsi" w:cstheme="minorHAnsi"/>
                <w:sz w:val="22"/>
                <w:szCs w:val="22"/>
                <w:lang w:eastAsia="en-US"/>
              </w:rPr>
            </w:pPr>
            <w:r w:rsidRPr="00B73BE4">
              <w:rPr>
                <w:rFonts w:asciiTheme="minorHAnsi" w:eastAsia="Calibri" w:hAnsiTheme="minorHAnsi" w:cstheme="minorHAnsi"/>
                <w:sz w:val="22"/>
                <w:szCs w:val="22"/>
                <w:lang w:eastAsia="en-US"/>
              </w:rPr>
              <w:t>Advocacy and awareness-raising among key stakeholders and decision-makers of law and procedural reforms to improve situation of marginalized target beneficiaries.</w:t>
            </w:r>
          </w:p>
          <w:p w14:paraId="789E5721" w14:textId="77777777" w:rsidR="000520A9" w:rsidRPr="00B73BE4" w:rsidRDefault="000520A9" w:rsidP="000520A9">
            <w:pPr>
              <w:pStyle w:val="ListParagraph"/>
              <w:numPr>
                <w:ilvl w:val="0"/>
                <w:numId w:val="4"/>
              </w:numPr>
              <w:rPr>
                <w:rFonts w:asciiTheme="minorHAnsi" w:hAnsiTheme="minorHAnsi" w:cstheme="minorHAnsi"/>
                <w:sz w:val="22"/>
                <w:szCs w:val="22"/>
              </w:rPr>
            </w:pPr>
            <w:r w:rsidRPr="00B73BE4">
              <w:rPr>
                <w:rFonts w:asciiTheme="minorHAnsi" w:hAnsiTheme="minorHAnsi" w:cstheme="minorHAnsi"/>
                <w:sz w:val="22"/>
                <w:szCs w:val="22"/>
              </w:rPr>
              <w:t xml:space="preserve">Implement activities to sensitize audiences to the subject of statelessness, with a primary focus on the government, judiciary, academia, parliamentarians, the press and other actors who may have a role in developing solutions, in addition to the public and civil society at large. </w:t>
            </w:r>
          </w:p>
          <w:p w14:paraId="6D817BE1" w14:textId="77777777" w:rsidR="000520A9" w:rsidRPr="00B73BE4" w:rsidRDefault="000520A9" w:rsidP="000520A9">
            <w:pPr>
              <w:pStyle w:val="ListParagraph"/>
              <w:numPr>
                <w:ilvl w:val="0"/>
                <w:numId w:val="4"/>
              </w:numPr>
              <w:rPr>
                <w:rFonts w:asciiTheme="minorHAnsi" w:hAnsiTheme="minorHAnsi" w:cstheme="minorHAnsi"/>
                <w:sz w:val="22"/>
                <w:szCs w:val="22"/>
              </w:rPr>
            </w:pPr>
            <w:r w:rsidRPr="00B73BE4">
              <w:rPr>
                <w:rFonts w:asciiTheme="minorHAnsi" w:hAnsiTheme="minorHAnsi" w:cstheme="minorHAnsi"/>
                <w:sz w:val="22"/>
                <w:szCs w:val="22"/>
              </w:rPr>
              <w:t xml:space="preserve">Monitor legislative and administrative developments on nationality and civil registration and maintain a regular dialogue with the government with a view to increase its role in designing pragmatic solutions to statelessness and the status of stateless persons. </w:t>
            </w:r>
          </w:p>
          <w:p w14:paraId="1B7A6059" w14:textId="77777777" w:rsidR="000520A9" w:rsidRPr="00B73BE4" w:rsidRDefault="000520A9" w:rsidP="000520A9">
            <w:pPr>
              <w:pStyle w:val="ListParagraph"/>
              <w:numPr>
                <w:ilvl w:val="0"/>
                <w:numId w:val="4"/>
              </w:numPr>
              <w:rPr>
                <w:rFonts w:asciiTheme="minorHAnsi" w:hAnsiTheme="minorHAnsi" w:cstheme="minorHAnsi"/>
                <w:sz w:val="22"/>
                <w:szCs w:val="22"/>
              </w:rPr>
            </w:pPr>
            <w:r w:rsidRPr="00B73BE4">
              <w:rPr>
                <w:rFonts w:asciiTheme="minorHAnsi" w:hAnsiTheme="minorHAnsi" w:cstheme="minorHAnsi"/>
                <w:sz w:val="22"/>
                <w:szCs w:val="22"/>
              </w:rPr>
              <w:t>Engage the government, particularly the Ministry of Justice, to support a review of ongoing cases of nationality and late birth registration to identify how court procedures could be made more accessible to stateless persons within the existing legal framework.</w:t>
            </w:r>
          </w:p>
          <w:p w14:paraId="40CF08AE" w14:textId="77777777" w:rsidR="000520A9" w:rsidRPr="00B73BE4" w:rsidRDefault="000520A9" w:rsidP="000520A9">
            <w:pPr>
              <w:pStyle w:val="ListParagraph"/>
              <w:numPr>
                <w:ilvl w:val="0"/>
                <w:numId w:val="4"/>
              </w:numPr>
              <w:rPr>
                <w:rFonts w:asciiTheme="minorHAnsi" w:hAnsiTheme="minorHAnsi" w:cstheme="minorHAnsi"/>
                <w:sz w:val="22"/>
                <w:szCs w:val="22"/>
              </w:rPr>
            </w:pPr>
            <w:r w:rsidRPr="00B73BE4">
              <w:rPr>
                <w:rFonts w:asciiTheme="minorHAnsi" w:hAnsiTheme="minorHAnsi" w:cstheme="minorHAnsi"/>
                <w:sz w:val="22"/>
                <w:szCs w:val="22"/>
              </w:rPr>
              <w:t xml:space="preserve">Engage the public opinion, through promotion of regular media reports, development of media tools, use of social media and launch of UNHCR </w:t>
            </w:r>
            <w:proofErr w:type="spellStart"/>
            <w:r w:rsidRPr="00B73BE4">
              <w:rPr>
                <w:rFonts w:asciiTheme="minorHAnsi" w:hAnsiTheme="minorHAnsi" w:cstheme="minorHAnsi"/>
                <w:sz w:val="22"/>
                <w:szCs w:val="22"/>
              </w:rPr>
              <w:t>IBelong</w:t>
            </w:r>
            <w:proofErr w:type="spellEnd"/>
            <w:r w:rsidRPr="00B73BE4">
              <w:rPr>
                <w:rFonts w:asciiTheme="minorHAnsi" w:hAnsiTheme="minorHAnsi" w:cstheme="minorHAnsi"/>
                <w:sz w:val="22"/>
                <w:szCs w:val="22"/>
              </w:rPr>
              <w:t xml:space="preserve"> campaign with universities in 2018.</w:t>
            </w:r>
          </w:p>
          <w:p w14:paraId="618CC696" w14:textId="77777777" w:rsidR="000520A9" w:rsidRPr="00B73BE4" w:rsidRDefault="000520A9" w:rsidP="000520A9">
            <w:pPr>
              <w:pStyle w:val="ListParagraph"/>
              <w:numPr>
                <w:ilvl w:val="0"/>
                <w:numId w:val="4"/>
              </w:numPr>
              <w:rPr>
                <w:rFonts w:asciiTheme="minorHAnsi" w:hAnsiTheme="minorHAnsi" w:cstheme="minorHAnsi"/>
                <w:sz w:val="22"/>
                <w:szCs w:val="22"/>
              </w:rPr>
            </w:pPr>
            <w:r w:rsidRPr="00B73BE4">
              <w:rPr>
                <w:rFonts w:asciiTheme="minorHAnsi" w:hAnsiTheme="minorHAnsi" w:cstheme="minorHAnsi"/>
                <w:sz w:val="22"/>
                <w:szCs w:val="22"/>
              </w:rPr>
              <w:t xml:space="preserve">Support cases of strategic litigation to encourage new judicial trends in interpreting and applying the provisions under the Lebanese Nationality Law and related standards, and in enforcing existing legal safeguards against statelessness at birth.  </w:t>
            </w:r>
          </w:p>
          <w:p w14:paraId="70AB5E5A" w14:textId="77777777" w:rsidR="000520A9" w:rsidRPr="00B73BE4" w:rsidRDefault="000520A9" w:rsidP="000520A9">
            <w:pPr>
              <w:pStyle w:val="ListParagraph"/>
              <w:numPr>
                <w:ilvl w:val="0"/>
                <w:numId w:val="4"/>
              </w:numPr>
              <w:rPr>
                <w:rFonts w:asciiTheme="minorHAnsi" w:hAnsiTheme="minorHAnsi" w:cstheme="minorHAnsi"/>
                <w:sz w:val="22"/>
                <w:szCs w:val="22"/>
              </w:rPr>
            </w:pPr>
            <w:r w:rsidRPr="00B73BE4">
              <w:rPr>
                <w:rFonts w:asciiTheme="minorHAnsi" w:hAnsiTheme="minorHAnsi" w:cstheme="minorHAnsi"/>
                <w:sz w:val="22"/>
                <w:szCs w:val="22"/>
              </w:rPr>
              <w:t xml:space="preserve">Conduct capacity building initiatives for lawyers, civil society, and public entities. </w:t>
            </w:r>
          </w:p>
          <w:p w14:paraId="12625798" w14:textId="794F982E" w:rsidR="00C56E57" w:rsidRPr="008001B1" w:rsidRDefault="000520A9" w:rsidP="000520A9">
            <w:pPr>
              <w:numPr>
                <w:ilvl w:val="0"/>
                <w:numId w:val="4"/>
              </w:numPr>
              <w:spacing w:after="0" w:line="240" w:lineRule="auto"/>
              <w:jc w:val="both"/>
              <w:rPr>
                <w:rFonts w:eastAsia="Times New Roman" w:cs="Times New Roman"/>
                <w:lang w:val="en-GB"/>
              </w:rPr>
            </w:pPr>
            <w:r w:rsidRPr="00B73BE4">
              <w:rPr>
                <w:rFonts w:cstheme="minorHAnsi"/>
              </w:rPr>
              <w:t>Develop research studies on the situation of stateless persons in Lebanon and legal analysis on laws, decisions and jurisprudence related to statelessness in Lebanon.</w:t>
            </w:r>
          </w:p>
        </w:tc>
      </w:tr>
      <w:tr w:rsidR="00C56E57" w:rsidRPr="008001B1" w14:paraId="00AC3774" w14:textId="77777777" w:rsidTr="00EC345C">
        <w:tc>
          <w:tcPr>
            <w:tcW w:w="9469" w:type="dxa"/>
            <w:tcBorders>
              <w:top w:val="nil"/>
              <w:left w:val="single" w:sz="4" w:space="0" w:color="auto"/>
              <w:bottom w:val="single" w:sz="4" w:space="0" w:color="auto"/>
              <w:right w:val="single" w:sz="4" w:space="0" w:color="auto"/>
            </w:tcBorders>
            <w:shd w:val="clear" w:color="auto" w:fill="C6D9F1"/>
            <w:hideMark/>
          </w:tcPr>
          <w:p w14:paraId="2F418C32" w14:textId="5C0A2D1D" w:rsidR="002F4F5C" w:rsidRPr="008001B1" w:rsidRDefault="00C56E57" w:rsidP="002F4F5C">
            <w:pPr>
              <w:pStyle w:val="NoSpacing"/>
              <w:rPr>
                <w:lang w:val="en-GB"/>
              </w:rPr>
            </w:pPr>
            <w:r w:rsidRPr="008001B1">
              <w:rPr>
                <w:lang w:val="en-GB"/>
              </w:rPr>
              <w:t>Intended Population Coverage</w:t>
            </w:r>
          </w:p>
        </w:tc>
      </w:tr>
      <w:tr w:rsidR="00C56E57" w:rsidRPr="008001B1" w14:paraId="21D425A2" w14:textId="77777777" w:rsidTr="00EC345C">
        <w:tc>
          <w:tcPr>
            <w:tcW w:w="9469" w:type="dxa"/>
            <w:tcBorders>
              <w:top w:val="single" w:sz="4" w:space="0" w:color="auto"/>
              <w:left w:val="single" w:sz="4" w:space="0" w:color="auto"/>
              <w:bottom w:val="single" w:sz="4" w:space="0" w:color="auto"/>
              <w:right w:val="single" w:sz="4" w:space="0" w:color="auto"/>
            </w:tcBorders>
            <w:hideMark/>
          </w:tcPr>
          <w:p w14:paraId="69D81615" w14:textId="2EC4D174" w:rsidR="00C56E57" w:rsidRPr="008001B1" w:rsidRDefault="00C56E57" w:rsidP="00EC345C">
            <w:pPr>
              <w:spacing w:after="0" w:line="240" w:lineRule="auto"/>
              <w:jc w:val="both"/>
              <w:rPr>
                <w:rFonts w:eastAsia="Calibri" w:cs="Calibri"/>
                <w:color w:val="000000"/>
                <w:lang w:val="en-GB" w:eastAsia="en-GB"/>
              </w:rPr>
            </w:pPr>
          </w:p>
        </w:tc>
      </w:tr>
    </w:tbl>
    <w:p w14:paraId="62B47C69" w14:textId="77777777" w:rsidR="00C56E57" w:rsidRPr="008001B1" w:rsidRDefault="00C56E57" w:rsidP="00C56E57">
      <w:pPr>
        <w:spacing w:after="0" w:line="240" w:lineRule="auto"/>
        <w:jc w:val="both"/>
        <w:rPr>
          <w:rFonts w:eastAsia="Cambria" w:cs="Calibri"/>
          <w:lang w:val="en-GB"/>
        </w:rPr>
      </w:pPr>
    </w:p>
    <w:p w14:paraId="4115A9B4" w14:textId="77777777" w:rsidR="00C56E57" w:rsidRDefault="00C56E57" w:rsidP="00C56E57">
      <w:pPr>
        <w:rPr>
          <w:rFonts w:eastAsia="Cambria" w:cstheme="minorHAnsi"/>
          <w:i/>
          <w:iCs/>
          <w:color w:val="000000" w:themeColor="text1"/>
        </w:rPr>
      </w:pPr>
      <w:r w:rsidRPr="008001B1">
        <w:rPr>
          <w:rFonts w:eastAsia="Cambria" w:cstheme="minorHAnsi"/>
          <w:i/>
          <w:iCs/>
          <w:color w:val="000000" w:themeColor="text1"/>
        </w:rPr>
        <w:t xml:space="preserve"> </w:t>
      </w:r>
    </w:p>
    <w:p w14:paraId="4B67681A" w14:textId="77777777" w:rsidR="00C56E57" w:rsidRDefault="00C56E57" w:rsidP="00C56E57">
      <w:pPr>
        <w:rPr>
          <w:rFonts w:eastAsia="Cambria" w:cs="Calibri"/>
          <w:b/>
          <w:color w:val="0072BC"/>
        </w:rPr>
      </w:pPr>
    </w:p>
    <w:p w14:paraId="11B35F5B" w14:textId="77777777" w:rsidR="00C56E57" w:rsidRDefault="00C56E57" w:rsidP="00C56E57">
      <w:pPr>
        <w:rPr>
          <w:rFonts w:eastAsia="Cambria" w:cs="Calibri"/>
          <w:b/>
          <w:color w:val="0072BC"/>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0"/>
        <w:gridCol w:w="6139"/>
      </w:tblGrid>
      <w:tr w:rsidR="001F3BAC" w:rsidRPr="008001B1" w14:paraId="3B0E931F" w14:textId="77777777" w:rsidTr="00BA5572">
        <w:trPr>
          <w:trHeight w:val="54"/>
        </w:trPr>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309D3C8" w14:textId="77777777" w:rsidR="001F3BAC" w:rsidRPr="008001B1" w:rsidRDefault="001F3BAC" w:rsidP="003376BF">
            <w:pPr>
              <w:pStyle w:val="NoSpacing"/>
              <w:rPr>
                <w:lang w:val="en-GB"/>
              </w:rPr>
            </w:pPr>
            <w:r w:rsidRPr="008001B1">
              <w:rPr>
                <w:lang w:val="en-GB"/>
              </w:rPr>
              <w:t>Project title:</w:t>
            </w:r>
          </w:p>
        </w:tc>
      </w:tr>
      <w:tr w:rsidR="001F3BAC" w:rsidRPr="008001B1" w14:paraId="56B72B32" w14:textId="77777777" w:rsidTr="00BA5572">
        <w:trPr>
          <w:trHeight w:val="54"/>
        </w:trPr>
        <w:tc>
          <w:tcPr>
            <w:tcW w:w="9469" w:type="dxa"/>
            <w:gridSpan w:val="2"/>
            <w:tcBorders>
              <w:top w:val="single" w:sz="4" w:space="0" w:color="auto"/>
              <w:left w:val="single" w:sz="4" w:space="0" w:color="auto"/>
              <w:bottom w:val="single" w:sz="4" w:space="0" w:color="auto"/>
              <w:right w:val="single" w:sz="4" w:space="0" w:color="auto"/>
            </w:tcBorders>
            <w:hideMark/>
          </w:tcPr>
          <w:p w14:paraId="392EE294" w14:textId="581DCEBD" w:rsidR="001F3BAC" w:rsidRPr="004147B7" w:rsidRDefault="004147B7" w:rsidP="001E768E">
            <w:pPr>
              <w:pStyle w:val="Heading1"/>
              <w:spacing w:before="0"/>
              <w:rPr>
                <w:rFonts w:asciiTheme="minorHAnsi" w:eastAsia="Calibri" w:hAnsiTheme="minorHAnsi" w:cstheme="minorHAnsi"/>
                <w:color w:val="auto"/>
                <w:sz w:val="22"/>
                <w:szCs w:val="22"/>
              </w:rPr>
            </w:pPr>
            <w:bookmarkStart w:id="15" w:name="_Toc108606646"/>
            <w:r w:rsidRPr="004147B7">
              <w:rPr>
                <w:rFonts w:asciiTheme="minorHAnsi" w:eastAsia="Calibri" w:hAnsiTheme="minorHAnsi" w:cstheme="minorHAnsi"/>
                <w:color w:val="auto"/>
                <w:sz w:val="22"/>
                <w:szCs w:val="22"/>
              </w:rPr>
              <w:t>Detention monitoring and provision of legal aid and other services in detention</w:t>
            </w:r>
            <w:bookmarkEnd w:id="15"/>
          </w:p>
        </w:tc>
      </w:tr>
      <w:tr w:rsidR="001F3BAC" w:rsidRPr="008001B1" w14:paraId="36EB1595" w14:textId="77777777" w:rsidTr="00BA5572">
        <w:trPr>
          <w:trHeight w:val="54"/>
        </w:trPr>
        <w:tc>
          <w:tcPr>
            <w:tcW w:w="3330" w:type="dxa"/>
            <w:tcBorders>
              <w:top w:val="single" w:sz="4" w:space="0" w:color="auto"/>
              <w:left w:val="single" w:sz="4" w:space="0" w:color="auto"/>
              <w:bottom w:val="single" w:sz="4" w:space="0" w:color="auto"/>
              <w:right w:val="single" w:sz="4" w:space="0" w:color="auto"/>
            </w:tcBorders>
            <w:shd w:val="clear" w:color="auto" w:fill="C6D9F1"/>
            <w:hideMark/>
          </w:tcPr>
          <w:p w14:paraId="4C00F86D" w14:textId="77777777" w:rsidR="001F3BAC" w:rsidRPr="008001B1" w:rsidRDefault="001F3BAC" w:rsidP="00BA5572">
            <w:pPr>
              <w:spacing w:after="0" w:line="240" w:lineRule="auto"/>
              <w:jc w:val="both"/>
              <w:rPr>
                <w:rFonts w:eastAsia="Calibri" w:cs="Calibri"/>
                <w:lang w:val="en-GB"/>
              </w:rPr>
            </w:pPr>
            <w:r w:rsidRPr="008001B1">
              <w:rPr>
                <w:rFonts w:eastAsia="Calibri" w:cs="Calibri"/>
                <w:lang w:val="en-GB"/>
              </w:rPr>
              <w:t>Sector:</w:t>
            </w:r>
          </w:p>
        </w:tc>
        <w:tc>
          <w:tcPr>
            <w:tcW w:w="6139" w:type="dxa"/>
            <w:tcBorders>
              <w:top w:val="single" w:sz="4" w:space="0" w:color="auto"/>
              <w:left w:val="nil"/>
              <w:bottom w:val="single" w:sz="4" w:space="0" w:color="auto"/>
              <w:right w:val="single" w:sz="4" w:space="0" w:color="auto"/>
            </w:tcBorders>
            <w:shd w:val="clear" w:color="auto" w:fill="C6D9F1"/>
            <w:hideMark/>
          </w:tcPr>
          <w:p w14:paraId="5C475094" w14:textId="77777777" w:rsidR="001F3BAC" w:rsidRPr="008001B1" w:rsidRDefault="001F3BAC" w:rsidP="00BA5572">
            <w:pPr>
              <w:spacing w:after="0" w:line="240" w:lineRule="auto"/>
              <w:jc w:val="both"/>
              <w:rPr>
                <w:rFonts w:eastAsia="Calibri" w:cs="Calibri"/>
                <w:lang w:val="en-GB"/>
              </w:rPr>
            </w:pPr>
            <w:r w:rsidRPr="008001B1">
              <w:rPr>
                <w:rFonts w:eastAsia="Calibri" w:cs="Calibri"/>
                <w:lang w:val="en-GB"/>
              </w:rPr>
              <w:t>Project Reference No:</w:t>
            </w:r>
          </w:p>
        </w:tc>
      </w:tr>
      <w:tr w:rsidR="001F3BAC" w:rsidRPr="008001B1" w14:paraId="72EA544D" w14:textId="77777777" w:rsidTr="00BA5572">
        <w:trPr>
          <w:trHeight w:val="302"/>
        </w:trPr>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73A7CA78" w14:textId="69B14572" w:rsidR="001F3BAC" w:rsidRPr="008001B1" w:rsidRDefault="003C5CFE" w:rsidP="00593E39">
            <w:pPr>
              <w:spacing w:after="0" w:line="240" w:lineRule="auto"/>
              <w:rPr>
                <w:rFonts w:eastAsia="Calibri" w:cs="Calibri"/>
                <w:lang w:val="en-GB"/>
              </w:rPr>
            </w:pPr>
            <w:r w:rsidRPr="23BAD3A1">
              <w:rPr>
                <w:rFonts w:eastAsia="Calibri"/>
              </w:rPr>
              <w:t>Protection (detention)</w:t>
            </w:r>
          </w:p>
        </w:tc>
        <w:tc>
          <w:tcPr>
            <w:tcW w:w="6139" w:type="dxa"/>
            <w:tcBorders>
              <w:top w:val="single" w:sz="4" w:space="0" w:color="auto"/>
              <w:left w:val="nil"/>
              <w:bottom w:val="single" w:sz="4" w:space="0" w:color="auto"/>
              <w:right w:val="single" w:sz="4" w:space="0" w:color="auto"/>
            </w:tcBorders>
            <w:shd w:val="clear" w:color="auto" w:fill="FFFFFF"/>
            <w:hideMark/>
          </w:tcPr>
          <w:p w14:paraId="070F5987" w14:textId="5361B8E8" w:rsidR="001F3BAC" w:rsidRPr="008001B1" w:rsidRDefault="001F3BAC" w:rsidP="00BA5572">
            <w:pPr>
              <w:spacing w:after="0" w:line="240" w:lineRule="auto"/>
              <w:jc w:val="both"/>
              <w:rPr>
                <w:rFonts w:eastAsia="Calibri" w:cs="Calibri"/>
                <w:lang w:val="en-GB"/>
              </w:rPr>
            </w:pPr>
            <w:r w:rsidRPr="008001B1">
              <w:rPr>
                <w:rFonts w:eastAsia="Cambria" w:cs="Calibri"/>
              </w:rPr>
              <w:t>EOI.2023.1.3210</w:t>
            </w:r>
            <w:r w:rsidR="00FC6F0E">
              <w:rPr>
                <w:rFonts w:eastAsia="Cambria" w:cs="Calibri"/>
              </w:rPr>
              <w:t>1</w:t>
            </w:r>
            <w:r w:rsidRPr="008001B1">
              <w:rPr>
                <w:rFonts w:eastAsia="Cambria" w:cs="Calibri"/>
              </w:rPr>
              <w:t>.</w:t>
            </w:r>
            <w:r w:rsidR="00FC6F0E">
              <w:rPr>
                <w:rFonts w:eastAsia="Cambria" w:cs="Calibri"/>
              </w:rPr>
              <w:t>4</w:t>
            </w:r>
          </w:p>
        </w:tc>
      </w:tr>
      <w:tr w:rsidR="001F3BAC" w:rsidRPr="008001B1" w14:paraId="7A7468F4" w14:textId="77777777" w:rsidTr="00BA5572">
        <w:tc>
          <w:tcPr>
            <w:tcW w:w="9469" w:type="dxa"/>
            <w:gridSpan w:val="2"/>
            <w:tcBorders>
              <w:top w:val="nil"/>
              <w:left w:val="single" w:sz="4" w:space="0" w:color="auto"/>
              <w:bottom w:val="single" w:sz="4" w:space="0" w:color="auto"/>
              <w:right w:val="single" w:sz="4" w:space="0" w:color="auto"/>
            </w:tcBorders>
            <w:shd w:val="clear" w:color="auto" w:fill="C6D9F1"/>
            <w:hideMark/>
          </w:tcPr>
          <w:p w14:paraId="22B0FA05" w14:textId="77777777" w:rsidR="001F3BAC" w:rsidRPr="008001B1" w:rsidRDefault="001F3BAC" w:rsidP="00BA5572">
            <w:pPr>
              <w:spacing w:after="0" w:line="240" w:lineRule="auto"/>
              <w:jc w:val="both"/>
              <w:rPr>
                <w:rFonts w:eastAsia="Calibri" w:cs="Calibri"/>
                <w:lang w:val="en-GB"/>
              </w:rPr>
            </w:pPr>
            <w:r w:rsidRPr="008001B1">
              <w:rPr>
                <w:rFonts w:eastAsia="Calibri" w:cs="Calibri"/>
                <w:lang w:val="en-GB"/>
              </w:rPr>
              <w:t>Outcome Statement</w:t>
            </w:r>
          </w:p>
        </w:tc>
      </w:tr>
      <w:tr w:rsidR="001F3BAC" w:rsidRPr="008001B1" w14:paraId="072937DF" w14:textId="77777777" w:rsidTr="00BA5572">
        <w:tc>
          <w:tcPr>
            <w:tcW w:w="9469" w:type="dxa"/>
            <w:gridSpan w:val="2"/>
            <w:tcBorders>
              <w:top w:val="nil"/>
              <w:left w:val="single" w:sz="4" w:space="0" w:color="auto"/>
              <w:bottom w:val="single" w:sz="4" w:space="0" w:color="auto"/>
              <w:right w:val="single" w:sz="4" w:space="0" w:color="auto"/>
            </w:tcBorders>
            <w:hideMark/>
          </w:tcPr>
          <w:p w14:paraId="5EEB625B" w14:textId="6D5312F2" w:rsidR="001F3BAC" w:rsidRPr="008001B1" w:rsidRDefault="000F380D" w:rsidP="00BA5572">
            <w:pPr>
              <w:spacing w:after="0" w:line="240" w:lineRule="auto"/>
              <w:jc w:val="both"/>
              <w:rPr>
                <w:rFonts w:eastAsia="Calibri" w:cs="Calibri"/>
                <w:lang w:val="en-GB"/>
              </w:rPr>
            </w:pPr>
            <w:r w:rsidRPr="00927316">
              <w:rPr>
                <w:rFonts w:eastAsia="Calibri" w:cstheme="minorHAnsi"/>
              </w:rPr>
              <w:t>Safety and Access to Justice</w:t>
            </w:r>
            <w:r w:rsidRPr="00066D8E">
              <w:rPr>
                <w:rFonts w:eastAsia="Calibri" w:cstheme="minorHAnsi"/>
              </w:rPr>
              <w:t xml:space="preserve"> - </w:t>
            </w:r>
            <w:r w:rsidRPr="00AC7364">
              <w:rPr>
                <w:rFonts w:eastAsia="Calibri" w:cstheme="minorHAnsi"/>
              </w:rPr>
              <w:t>Risks associated with detention are reduced through improved detention conditions and enhanced access to legal aid.</w:t>
            </w:r>
          </w:p>
        </w:tc>
      </w:tr>
      <w:tr w:rsidR="001F3BAC" w:rsidRPr="008001B1" w14:paraId="679F5559" w14:textId="77777777" w:rsidTr="00BA5572">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3510E53" w14:textId="77777777" w:rsidR="001F3BAC" w:rsidRPr="008001B1" w:rsidRDefault="001F3BAC" w:rsidP="00BA5572">
            <w:pPr>
              <w:spacing w:after="0" w:line="240" w:lineRule="auto"/>
              <w:jc w:val="both"/>
              <w:rPr>
                <w:rFonts w:eastAsia="Calibri" w:cs="Calibri"/>
                <w:lang w:val="en-GB"/>
              </w:rPr>
            </w:pPr>
            <w:r w:rsidRPr="008001B1">
              <w:rPr>
                <w:rFonts w:eastAsia="Calibri" w:cs="Calibri"/>
                <w:lang w:val="en-GB"/>
              </w:rPr>
              <w:t xml:space="preserve">UNHCR Sector Guidance </w:t>
            </w:r>
          </w:p>
        </w:tc>
      </w:tr>
      <w:tr w:rsidR="001F3BAC" w:rsidRPr="008001B1" w14:paraId="7A9968AA" w14:textId="77777777" w:rsidTr="00BA5572">
        <w:tc>
          <w:tcPr>
            <w:tcW w:w="9469" w:type="dxa"/>
            <w:gridSpan w:val="2"/>
            <w:tcBorders>
              <w:top w:val="single" w:sz="4" w:space="0" w:color="auto"/>
              <w:left w:val="single" w:sz="4" w:space="0" w:color="auto"/>
              <w:bottom w:val="single" w:sz="4" w:space="0" w:color="auto"/>
              <w:right w:val="single" w:sz="4" w:space="0" w:color="auto"/>
            </w:tcBorders>
            <w:hideMark/>
          </w:tcPr>
          <w:p w14:paraId="114E0EC5" w14:textId="59F29ADB" w:rsidR="001F3BAC" w:rsidRPr="00A744EC" w:rsidRDefault="00A744EC" w:rsidP="00A744EC">
            <w:pPr>
              <w:rPr>
                <w:rFonts w:ascii="Calibri" w:eastAsia="Calibri" w:hAnsi="Calibri" w:cs="Calibri"/>
                <w:szCs w:val="24"/>
              </w:rPr>
            </w:pPr>
            <w:r w:rsidRPr="23BAD3A1">
              <w:rPr>
                <w:rFonts w:ascii="Calibri" w:eastAsia="Calibri" w:hAnsi="Calibri" w:cs="Calibri"/>
              </w:rPr>
              <w:t xml:space="preserve">Under the auspices of the Protection sector, UNHCR continues working with key actors to ensure respect for the rule of law, non-discriminatory application of laws, regulations and instructions, and respect for due process in their implementation. Through partner organizations UNHCR maintains regular presence in places of detention to identify </w:t>
            </w:r>
            <w:r w:rsidRPr="00661F0A">
              <w:rPr>
                <w:rFonts w:ascii="Calibri" w:eastAsia="Calibri" w:hAnsi="Calibri" w:cs="Calibri"/>
              </w:rPr>
              <w:t>protection issues and respond to the needs of vulnerable detainees among persons of concern and host community by providing legal aid, and material, hygiene, medical, mental health and food assistance</w:t>
            </w:r>
            <w:r w:rsidRPr="23BAD3A1">
              <w:rPr>
                <w:rFonts w:ascii="Calibri" w:eastAsia="Calibri" w:hAnsi="Calibri" w:cs="Calibri"/>
              </w:rPr>
              <w:t xml:space="preserve">. Procedural advice and legal counsel provided through partners operating in places of detention facilitates just and equitable access to legal remedies and help mitigate protection risks for those in detention. Such interventions are needs-based and complementary to services provided by national authorities and other institutional actors operating in detention facilities. UNHCR continues engaging closely with partners to ensure operational coordination and advocacy for ameliorated conditions in detention, inclusion of persons of concern in partners’ support and rehabilitation </w:t>
            </w:r>
            <w:proofErr w:type="spellStart"/>
            <w:r w:rsidRPr="23BAD3A1">
              <w:rPr>
                <w:rFonts w:ascii="Calibri" w:eastAsia="Calibri" w:hAnsi="Calibri" w:cs="Calibri"/>
              </w:rPr>
              <w:t>programmes</w:t>
            </w:r>
            <w:proofErr w:type="spellEnd"/>
            <w:r w:rsidRPr="23BAD3A1">
              <w:rPr>
                <w:rFonts w:ascii="Calibri" w:eastAsia="Calibri" w:hAnsi="Calibri" w:cs="Calibri"/>
              </w:rPr>
              <w:t>, and broader justice sector reform.</w:t>
            </w:r>
          </w:p>
        </w:tc>
      </w:tr>
    </w:tbl>
    <w:p w14:paraId="6A513E70" w14:textId="77777777" w:rsidR="001F3BAC" w:rsidRPr="008001B1" w:rsidRDefault="001F3BAC" w:rsidP="001F3BAC">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9"/>
      </w:tblGrid>
      <w:tr w:rsidR="001F3BAC" w:rsidRPr="008001B1" w14:paraId="12F0842A" w14:textId="77777777" w:rsidTr="00BA5572">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49D5321E" w14:textId="77777777" w:rsidR="001F3BAC" w:rsidRPr="008001B1" w:rsidRDefault="001F3BAC" w:rsidP="00BA5572">
            <w:pPr>
              <w:spacing w:after="0" w:line="240" w:lineRule="auto"/>
              <w:jc w:val="both"/>
              <w:rPr>
                <w:rFonts w:eastAsia="Calibri" w:cs="Calibri"/>
                <w:lang w:val="en-GB"/>
              </w:rPr>
            </w:pPr>
            <w:r w:rsidRPr="008001B1">
              <w:rPr>
                <w:rFonts w:eastAsia="Calibri" w:cs="Calibri"/>
                <w:lang w:val="en-GB"/>
              </w:rPr>
              <w:t>Output Statement</w:t>
            </w:r>
          </w:p>
        </w:tc>
      </w:tr>
      <w:tr w:rsidR="001F3BAC" w:rsidRPr="008001B1" w14:paraId="306D9831" w14:textId="77777777" w:rsidTr="00BA5572">
        <w:tc>
          <w:tcPr>
            <w:tcW w:w="9469" w:type="dxa"/>
            <w:tcBorders>
              <w:top w:val="nil"/>
              <w:left w:val="single" w:sz="4" w:space="0" w:color="auto"/>
              <w:bottom w:val="single" w:sz="4" w:space="0" w:color="auto"/>
              <w:right w:val="single" w:sz="4" w:space="0" w:color="auto"/>
            </w:tcBorders>
            <w:hideMark/>
          </w:tcPr>
          <w:p w14:paraId="300AFBE0" w14:textId="2C52C64F" w:rsidR="001F3BAC" w:rsidRPr="008001B1" w:rsidRDefault="00313F37" w:rsidP="00BA5572">
            <w:pPr>
              <w:spacing w:after="0" w:line="240" w:lineRule="auto"/>
              <w:jc w:val="both"/>
              <w:rPr>
                <w:rFonts w:eastAsia="Calibri" w:cs="Calibri"/>
                <w:lang w:val="en-GB"/>
              </w:rPr>
            </w:pPr>
            <w:r w:rsidRPr="70549E3A">
              <w:rPr>
                <w:rFonts w:eastAsia="Calibri"/>
              </w:rPr>
              <w:t>Persons at risk in detention have their basic and legal needs addressed</w:t>
            </w:r>
            <w:r w:rsidR="001F3BAC" w:rsidRPr="008001B1">
              <w:rPr>
                <w:rFonts w:eastAsia="Calibri" w:cs="Calibri"/>
                <w:lang w:val="en-GB"/>
              </w:rPr>
              <w:t>.</w:t>
            </w:r>
          </w:p>
        </w:tc>
      </w:tr>
      <w:tr w:rsidR="001F3BAC" w:rsidRPr="008001B1" w14:paraId="47591202" w14:textId="77777777" w:rsidTr="00BA5572">
        <w:tc>
          <w:tcPr>
            <w:tcW w:w="9469" w:type="dxa"/>
            <w:tcBorders>
              <w:top w:val="single" w:sz="4" w:space="0" w:color="auto"/>
              <w:left w:val="single" w:sz="4" w:space="0" w:color="auto"/>
              <w:bottom w:val="nil"/>
              <w:right w:val="single" w:sz="4" w:space="0" w:color="auto"/>
            </w:tcBorders>
            <w:shd w:val="clear" w:color="auto" w:fill="C6D9F1"/>
            <w:hideMark/>
          </w:tcPr>
          <w:p w14:paraId="77746524" w14:textId="77777777" w:rsidR="001F3BAC" w:rsidRPr="008001B1" w:rsidRDefault="001F3BAC" w:rsidP="00BA5572">
            <w:pPr>
              <w:spacing w:after="0" w:line="240" w:lineRule="auto"/>
              <w:jc w:val="both"/>
              <w:rPr>
                <w:rFonts w:eastAsia="Calibri" w:cs="Calibri"/>
                <w:lang w:val="en-GB"/>
              </w:rPr>
            </w:pPr>
            <w:r w:rsidRPr="008001B1">
              <w:rPr>
                <w:rFonts w:eastAsia="Calibri" w:cs="Calibri"/>
                <w:lang w:val="en-GB"/>
              </w:rPr>
              <w:t>Brief Description of the Project</w:t>
            </w:r>
          </w:p>
        </w:tc>
      </w:tr>
      <w:tr w:rsidR="00DF53EA" w:rsidRPr="008001B1" w14:paraId="71CF23D9" w14:textId="77777777" w:rsidTr="00BA5572">
        <w:tc>
          <w:tcPr>
            <w:tcW w:w="9469" w:type="dxa"/>
            <w:tcBorders>
              <w:top w:val="single" w:sz="4" w:space="0" w:color="auto"/>
              <w:left w:val="single" w:sz="4" w:space="0" w:color="auto"/>
              <w:bottom w:val="nil"/>
              <w:right w:val="single" w:sz="4" w:space="0" w:color="auto"/>
            </w:tcBorders>
          </w:tcPr>
          <w:p w14:paraId="60E5DB9C" w14:textId="77777777" w:rsidR="00DF53EA" w:rsidRDefault="00DF53EA" w:rsidP="00DF53EA">
            <w:pPr>
              <w:rPr>
                <w:rFonts w:eastAsia="Calibri"/>
              </w:rPr>
            </w:pPr>
            <w:r w:rsidRPr="23BAD3A1">
              <w:rPr>
                <w:rFonts w:ascii="Calibri" w:eastAsia="Calibri" w:hAnsi="Calibri" w:cs="Calibri"/>
              </w:rPr>
              <w:t>UNHCR through its project partners will provide legal aid to refugees and stateless persons to inform, encourage and support them to access their rights. Assistance will be provided to persons of concern to UNHCR and vulnerable host community members in detention. Advocacy and legal interventions will aim to limit instances of their immigration detention, and to reduce prolonged detention, including at pre-trial stage. Legal aid will be systematically provided to children and adults based on identified needs and vulnerabilities, to ensure greater respect for the rights of detainees and access to due process. Food, material, medical and mental health support will be provided to the most vulnerable detainees in complementarity to services provided by national authorities.</w:t>
            </w:r>
          </w:p>
          <w:p w14:paraId="6D26EB73" w14:textId="77777777" w:rsidR="00DF53EA" w:rsidRDefault="00DF53EA" w:rsidP="00DF53EA">
            <w:pPr>
              <w:rPr>
                <w:rFonts w:eastAsia="Calibri"/>
                <w:szCs w:val="24"/>
              </w:rPr>
            </w:pPr>
          </w:p>
          <w:p w14:paraId="3239E33B" w14:textId="3193844B" w:rsidR="00DF53EA" w:rsidRPr="009C1C97" w:rsidRDefault="00DF53EA" w:rsidP="009C1C97">
            <w:r w:rsidRPr="23BAD3A1">
              <w:rPr>
                <w:rFonts w:ascii="Calibri" w:eastAsia="Calibri" w:hAnsi="Calibri" w:cs="Calibri"/>
              </w:rPr>
              <w:t xml:space="preserve">Protection and assistance services provided under the project will be provided in a conflict-sensitive manner and based on individual needs assessments. Regular monitoring visits to detention facilities, including prisons, justice palaces and police stations, will allow to identify protection gaps, and cases at </w:t>
            </w:r>
            <w:r w:rsidRPr="23BAD3A1">
              <w:rPr>
                <w:rFonts w:ascii="Calibri" w:eastAsia="Calibri" w:hAnsi="Calibri" w:cs="Calibri"/>
              </w:rPr>
              <w:lastRenderedPageBreak/>
              <w:t>high risk for the purpose of service provision, and to maintain dialogue and coordination with law enforcement and judiciary counterparts around improvement of conditions of detention and procedural aspects, and facilitating access to protection and assistance for vulnerable detainees.</w:t>
            </w:r>
          </w:p>
        </w:tc>
      </w:tr>
      <w:tr w:rsidR="001F3BAC" w:rsidRPr="008001B1" w14:paraId="2236725D" w14:textId="77777777" w:rsidTr="00BA5572">
        <w:tc>
          <w:tcPr>
            <w:tcW w:w="9469" w:type="dxa"/>
            <w:tcBorders>
              <w:top w:val="single" w:sz="4" w:space="0" w:color="auto"/>
              <w:left w:val="single" w:sz="4" w:space="0" w:color="auto"/>
              <w:bottom w:val="nil"/>
              <w:right w:val="single" w:sz="4" w:space="0" w:color="auto"/>
            </w:tcBorders>
            <w:shd w:val="clear" w:color="auto" w:fill="C6D9F1"/>
            <w:hideMark/>
          </w:tcPr>
          <w:p w14:paraId="329F3EBC" w14:textId="73D8F888" w:rsidR="001F3BAC" w:rsidRPr="008001B1" w:rsidRDefault="001F3BAC" w:rsidP="00BA5572">
            <w:pPr>
              <w:spacing w:after="0" w:line="240" w:lineRule="auto"/>
              <w:jc w:val="both"/>
              <w:rPr>
                <w:rFonts w:eastAsia="Calibri" w:cs="Calibri"/>
                <w:lang w:val="en-GB"/>
              </w:rPr>
            </w:pPr>
            <w:r w:rsidRPr="008001B1">
              <w:rPr>
                <w:rFonts w:eastAsia="Calibri" w:cs="Calibri"/>
                <w:lang w:val="en-GB"/>
              </w:rPr>
              <w:lastRenderedPageBreak/>
              <w:t>Main Activities</w:t>
            </w:r>
          </w:p>
        </w:tc>
      </w:tr>
      <w:tr w:rsidR="001F3BAC" w:rsidRPr="008001B1" w14:paraId="763AD085" w14:textId="77777777" w:rsidTr="00BA5572">
        <w:tc>
          <w:tcPr>
            <w:tcW w:w="9469" w:type="dxa"/>
            <w:tcBorders>
              <w:top w:val="single" w:sz="4" w:space="0" w:color="auto"/>
              <w:left w:val="single" w:sz="4" w:space="0" w:color="auto"/>
              <w:bottom w:val="single" w:sz="4" w:space="0" w:color="auto"/>
              <w:right w:val="single" w:sz="4" w:space="0" w:color="auto"/>
            </w:tcBorders>
            <w:hideMark/>
          </w:tcPr>
          <w:p w14:paraId="789C594F" w14:textId="77777777" w:rsidR="00B657E8" w:rsidRPr="00066D8E" w:rsidRDefault="00B657E8" w:rsidP="00B657E8">
            <w:pPr>
              <w:pStyle w:val="ListParagraph"/>
              <w:numPr>
                <w:ilvl w:val="0"/>
                <w:numId w:val="1"/>
              </w:numPr>
              <w:rPr>
                <w:rFonts w:asciiTheme="minorHAnsi" w:eastAsiaTheme="minorEastAsia" w:hAnsiTheme="minorHAnsi" w:cstheme="minorBidi"/>
                <w:sz w:val="22"/>
                <w:szCs w:val="22"/>
              </w:rPr>
            </w:pPr>
            <w:r w:rsidRPr="23BAD3A1">
              <w:rPr>
                <w:rFonts w:ascii="Calibri" w:eastAsia="Calibri" w:hAnsi="Calibri" w:cs="Calibri"/>
                <w:sz w:val="22"/>
                <w:szCs w:val="22"/>
              </w:rPr>
              <w:t>Maintaining a regular presence in detention facilities to conduct detention monitoring with a view to assess the needs of detainees and identify overarching issues that require UNHCR’s attention.</w:t>
            </w:r>
          </w:p>
          <w:p w14:paraId="211B14D3" w14:textId="77777777" w:rsidR="00B657E8" w:rsidRPr="00066D8E" w:rsidRDefault="00B657E8" w:rsidP="00B657E8">
            <w:pPr>
              <w:pStyle w:val="ListParagraph"/>
              <w:numPr>
                <w:ilvl w:val="0"/>
                <w:numId w:val="1"/>
              </w:numPr>
              <w:rPr>
                <w:rFonts w:ascii="Calibri" w:eastAsia="Calibri" w:hAnsi="Calibri" w:cs="Calibri"/>
                <w:szCs w:val="24"/>
              </w:rPr>
            </w:pPr>
            <w:r w:rsidRPr="23BAD3A1">
              <w:rPr>
                <w:rFonts w:ascii="Calibri" w:eastAsia="Calibri" w:hAnsi="Calibri" w:cs="Calibri"/>
                <w:sz w:val="22"/>
                <w:szCs w:val="22"/>
              </w:rPr>
              <w:t>Provision of legal aid (legal counselling, assistance, representation and payment of bails and fines fees) in line with established prioritization criteria.</w:t>
            </w:r>
          </w:p>
          <w:p w14:paraId="26FAB680" w14:textId="77777777" w:rsidR="00B657E8" w:rsidRPr="00066D8E" w:rsidRDefault="00B657E8" w:rsidP="00B657E8">
            <w:pPr>
              <w:pStyle w:val="ListParagraph"/>
              <w:numPr>
                <w:ilvl w:val="0"/>
                <w:numId w:val="1"/>
              </w:numPr>
              <w:rPr>
                <w:rFonts w:ascii="Calibri" w:eastAsia="Calibri" w:hAnsi="Calibri" w:cs="Calibri"/>
                <w:szCs w:val="24"/>
              </w:rPr>
            </w:pPr>
            <w:r w:rsidRPr="23BAD3A1">
              <w:rPr>
                <w:rFonts w:ascii="Calibri" w:eastAsia="Calibri" w:hAnsi="Calibri" w:cs="Calibri"/>
                <w:sz w:val="22"/>
                <w:szCs w:val="22"/>
              </w:rPr>
              <w:t>Medical and mental health support provided through qualified nurses, psychologists, psychiatrists and medical doctors.</w:t>
            </w:r>
          </w:p>
          <w:p w14:paraId="7B3809CA" w14:textId="77777777" w:rsidR="00B657E8" w:rsidRPr="00066D8E" w:rsidRDefault="00B657E8" w:rsidP="00B657E8">
            <w:pPr>
              <w:pStyle w:val="ListParagraph"/>
              <w:numPr>
                <w:ilvl w:val="0"/>
                <w:numId w:val="1"/>
              </w:numPr>
              <w:rPr>
                <w:rFonts w:ascii="Calibri" w:eastAsia="Calibri" w:hAnsi="Calibri" w:cs="Calibri"/>
                <w:szCs w:val="24"/>
              </w:rPr>
            </w:pPr>
            <w:r w:rsidRPr="23BAD3A1">
              <w:rPr>
                <w:rFonts w:ascii="Calibri" w:eastAsia="Calibri" w:hAnsi="Calibri" w:cs="Calibri"/>
                <w:sz w:val="22"/>
                <w:szCs w:val="22"/>
              </w:rPr>
              <w:t>Provision of relief assistance (food and NFIs) to the most vulnerable detainees based on identified needs and set eligibility criteria.</w:t>
            </w:r>
          </w:p>
          <w:p w14:paraId="2FDC7A8D" w14:textId="77777777" w:rsidR="00B657E8" w:rsidRPr="00066D8E" w:rsidRDefault="00B657E8" w:rsidP="00B657E8">
            <w:pPr>
              <w:pStyle w:val="ListParagraph"/>
              <w:numPr>
                <w:ilvl w:val="0"/>
                <w:numId w:val="1"/>
              </w:numPr>
              <w:rPr>
                <w:rFonts w:ascii="Calibri" w:eastAsia="Calibri" w:hAnsi="Calibri" w:cs="Calibri"/>
                <w:szCs w:val="24"/>
              </w:rPr>
            </w:pPr>
            <w:r w:rsidRPr="23BAD3A1">
              <w:rPr>
                <w:rFonts w:ascii="Calibri" w:eastAsia="Calibri" w:hAnsi="Calibri" w:cs="Calibri"/>
                <w:sz w:val="22"/>
                <w:szCs w:val="22"/>
              </w:rPr>
              <w:t>Support to law enforcement authorities and judiciary through addressing critical material needs in their facilities with a view to facilitate judicial process and improve detention conditions.</w:t>
            </w:r>
          </w:p>
          <w:p w14:paraId="0D7C57A3" w14:textId="197E5D17" w:rsidR="001F3BAC" w:rsidRPr="00B657E8" w:rsidRDefault="00B657E8" w:rsidP="00B657E8">
            <w:pPr>
              <w:rPr>
                <w:rFonts w:eastAsia="Calibri"/>
                <w:szCs w:val="24"/>
              </w:rPr>
            </w:pPr>
            <w:r w:rsidRPr="23BAD3A1">
              <w:rPr>
                <w:rFonts w:ascii="Calibri" w:eastAsia="Calibri" w:hAnsi="Calibri" w:cs="Calibri"/>
              </w:rPr>
              <w:t>The project partner will maintain case management system for cases of detained individuals provided with services under the project. The project will involve systematic reporting on situation in detention facilities as well as maintaining structured records of project beneficiaries, in line with UNHCR’s data protection policy and applicable standards</w:t>
            </w:r>
            <w:r w:rsidRPr="23BAD3A1">
              <w:rPr>
                <w:rFonts w:eastAsia="Calibri"/>
              </w:rPr>
              <w:t>.</w:t>
            </w:r>
          </w:p>
        </w:tc>
      </w:tr>
      <w:tr w:rsidR="001F3BAC" w:rsidRPr="008001B1" w14:paraId="45099573" w14:textId="77777777" w:rsidTr="00BA5572">
        <w:tc>
          <w:tcPr>
            <w:tcW w:w="9469" w:type="dxa"/>
            <w:tcBorders>
              <w:top w:val="nil"/>
              <w:left w:val="single" w:sz="4" w:space="0" w:color="auto"/>
              <w:bottom w:val="single" w:sz="4" w:space="0" w:color="auto"/>
              <w:right w:val="single" w:sz="4" w:space="0" w:color="auto"/>
            </w:tcBorders>
            <w:shd w:val="clear" w:color="auto" w:fill="C6D9F1"/>
            <w:hideMark/>
          </w:tcPr>
          <w:p w14:paraId="495E6305" w14:textId="65C36D78" w:rsidR="001F3BAC" w:rsidRPr="008001B1" w:rsidRDefault="001F3BAC" w:rsidP="00BA5572">
            <w:pPr>
              <w:spacing w:after="0" w:line="240" w:lineRule="auto"/>
              <w:jc w:val="both"/>
              <w:rPr>
                <w:rFonts w:eastAsia="Calibri" w:cs="Calibri"/>
                <w:lang w:val="en-GB"/>
              </w:rPr>
            </w:pPr>
            <w:r w:rsidRPr="008001B1">
              <w:rPr>
                <w:rFonts w:eastAsia="Calibri" w:cs="Calibri"/>
                <w:lang w:val="en-GB"/>
              </w:rPr>
              <w:t>Intended Population Coverage</w:t>
            </w:r>
          </w:p>
        </w:tc>
      </w:tr>
      <w:tr w:rsidR="001F3BAC" w:rsidRPr="008001B1" w14:paraId="15EC5BDD" w14:textId="77777777" w:rsidTr="00BA5572">
        <w:tc>
          <w:tcPr>
            <w:tcW w:w="9469" w:type="dxa"/>
            <w:tcBorders>
              <w:top w:val="single" w:sz="4" w:space="0" w:color="auto"/>
              <w:left w:val="single" w:sz="4" w:space="0" w:color="auto"/>
              <w:bottom w:val="single" w:sz="4" w:space="0" w:color="auto"/>
              <w:right w:val="single" w:sz="4" w:space="0" w:color="auto"/>
            </w:tcBorders>
            <w:hideMark/>
          </w:tcPr>
          <w:p w14:paraId="7FD92CEA" w14:textId="77777777" w:rsidR="00B270F9" w:rsidRDefault="00B270F9" w:rsidP="00B270F9">
            <w:pPr>
              <w:rPr>
                <w:rFonts w:ascii="Calibri" w:eastAsia="Calibri" w:hAnsi="Calibri" w:cs="Calibri"/>
              </w:rPr>
            </w:pPr>
            <w:r w:rsidRPr="2C61C5AD">
              <w:rPr>
                <w:rFonts w:ascii="Calibri" w:eastAsia="Calibri" w:hAnsi="Calibri" w:cs="Calibri"/>
              </w:rPr>
              <w:t xml:space="preserve">Th project will include direct assistance to at </w:t>
            </w:r>
            <w:r w:rsidRPr="003F0314">
              <w:rPr>
                <w:rFonts w:ascii="Calibri" w:eastAsia="Calibri" w:hAnsi="Calibri" w:cs="Calibri"/>
              </w:rPr>
              <w:t>least 2,500 detainees</w:t>
            </w:r>
            <w:r w:rsidRPr="2C61C5AD">
              <w:rPr>
                <w:rFonts w:ascii="Calibri" w:eastAsia="Calibri" w:hAnsi="Calibri" w:cs="Calibri"/>
              </w:rPr>
              <w:t xml:space="preserve"> among persons of concern to UNHCR (refugees</w:t>
            </w:r>
            <w:r>
              <w:rPr>
                <w:rFonts w:ascii="Calibri" w:eastAsia="Calibri" w:hAnsi="Calibri" w:cs="Calibri"/>
              </w:rPr>
              <w:t>, asylum-seekers</w:t>
            </w:r>
            <w:r w:rsidRPr="2C61C5AD">
              <w:rPr>
                <w:rFonts w:ascii="Calibri" w:eastAsia="Calibri" w:hAnsi="Calibri" w:cs="Calibri"/>
              </w:rPr>
              <w:t xml:space="preserve"> and stateless persons) </w:t>
            </w:r>
            <w:r>
              <w:rPr>
                <w:rFonts w:ascii="Calibri" w:eastAsia="Calibri" w:hAnsi="Calibri" w:cs="Calibri"/>
              </w:rPr>
              <w:t>and other vulnerable members of host community</w:t>
            </w:r>
            <w:r w:rsidRPr="2C61C5AD">
              <w:rPr>
                <w:rFonts w:ascii="Calibri" w:eastAsia="Calibri" w:hAnsi="Calibri" w:cs="Calibri"/>
              </w:rPr>
              <w:t xml:space="preserve"> in prisons, police stations and justice </w:t>
            </w:r>
            <w:r w:rsidRPr="00754D17">
              <w:rPr>
                <w:rFonts w:ascii="Calibri" w:eastAsia="Calibri" w:hAnsi="Calibri" w:cs="Calibri"/>
              </w:rPr>
              <w:t xml:space="preserve">palaces in </w:t>
            </w:r>
            <w:r w:rsidRPr="00754D17">
              <w:rPr>
                <w:rFonts w:eastAsia="Calibri"/>
              </w:rPr>
              <w:t>Beirut, Mount Lebanon, Bekaa and South</w:t>
            </w:r>
            <w:r w:rsidRPr="00754D17">
              <w:rPr>
                <w:rFonts w:ascii="Calibri" w:eastAsia="Calibri" w:hAnsi="Calibri" w:cs="Calibri"/>
              </w:rPr>
              <w:t>.</w:t>
            </w:r>
            <w:r w:rsidRPr="2C61C5AD">
              <w:rPr>
                <w:rFonts w:ascii="Calibri" w:eastAsia="Calibri" w:hAnsi="Calibri" w:cs="Calibri"/>
              </w:rPr>
              <w:t xml:space="preserve"> By extension, its assistance and support services contributing to the general amelioration of detention conditions will indirectly benefit a broader number of vulnerable individuals in detention in </w:t>
            </w:r>
            <w:r>
              <w:rPr>
                <w:rFonts w:ascii="Calibri" w:eastAsia="Calibri" w:hAnsi="Calibri" w:cs="Calibri"/>
              </w:rPr>
              <w:t>the listed regions</w:t>
            </w:r>
            <w:r w:rsidRPr="2C61C5AD">
              <w:rPr>
                <w:rFonts w:ascii="Calibri" w:eastAsia="Calibri" w:hAnsi="Calibri" w:cs="Calibri"/>
              </w:rPr>
              <w:t>.</w:t>
            </w:r>
          </w:p>
          <w:p w14:paraId="6115A1C8" w14:textId="10E39CEF" w:rsidR="001F3BAC" w:rsidRPr="00B270F9" w:rsidRDefault="00B270F9" w:rsidP="00B270F9">
            <w:pPr>
              <w:rPr>
                <w:rFonts w:ascii="Calibri" w:eastAsia="Calibri" w:hAnsi="Calibri" w:cs="Calibri"/>
              </w:rPr>
            </w:pPr>
            <w:r w:rsidRPr="008C5CB0">
              <w:rPr>
                <w:rFonts w:ascii="Calibri" w:eastAsia="Calibri" w:hAnsi="Calibri" w:cs="Calibri"/>
              </w:rPr>
              <w:t xml:space="preserve">The project will also include </w:t>
            </w:r>
            <w:r>
              <w:rPr>
                <w:rFonts w:ascii="Calibri" w:eastAsia="Calibri" w:hAnsi="Calibri" w:cs="Calibri"/>
              </w:rPr>
              <w:t>s</w:t>
            </w:r>
            <w:r w:rsidRPr="008C5CB0">
              <w:rPr>
                <w:rFonts w:ascii="Calibri" w:eastAsia="Calibri" w:hAnsi="Calibri" w:cs="Calibri"/>
              </w:rPr>
              <w:t xml:space="preserve">upport to law enforcement authorities and judiciary </w:t>
            </w:r>
            <w:r>
              <w:rPr>
                <w:rFonts w:ascii="Calibri" w:eastAsia="Calibri" w:hAnsi="Calibri" w:cs="Calibri"/>
              </w:rPr>
              <w:t xml:space="preserve">across 200 detention facilities, where monitoring activities take place, </w:t>
            </w:r>
            <w:r w:rsidRPr="008C5CB0">
              <w:rPr>
                <w:rFonts w:ascii="Calibri" w:eastAsia="Calibri" w:hAnsi="Calibri" w:cs="Calibri"/>
              </w:rPr>
              <w:t xml:space="preserve">through addressing </w:t>
            </w:r>
            <w:r>
              <w:rPr>
                <w:rFonts w:ascii="Calibri" w:eastAsia="Calibri" w:hAnsi="Calibri" w:cs="Calibri"/>
              </w:rPr>
              <w:t xml:space="preserve">identified needs based on criticality. The support will be provided complementarily to services provided by other actors and public sector resources. </w:t>
            </w:r>
          </w:p>
        </w:tc>
      </w:tr>
    </w:tbl>
    <w:p w14:paraId="278CD779" w14:textId="1CDAB7B7" w:rsidR="001F3BAC" w:rsidRPr="008001B1" w:rsidRDefault="001F3BAC" w:rsidP="001F3BAC">
      <w:pPr>
        <w:spacing w:after="0" w:line="240" w:lineRule="auto"/>
        <w:jc w:val="both"/>
        <w:rPr>
          <w:rFonts w:eastAsia="Cambria" w:cs="Calibri"/>
          <w:lang w:val="en-GB"/>
        </w:rPr>
      </w:pPr>
    </w:p>
    <w:p w14:paraId="4340D9C9" w14:textId="1ED4674D" w:rsidR="0038436C" w:rsidRPr="008001B1" w:rsidRDefault="0038436C" w:rsidP="005C756F">
      <w:pPr>
        <w:rPr>
          <w:rFonts w:eastAsia="Cambria" w:cstheme="minorHAnsi"/>
          <w:i/>
          <w:iCs/>
          <w:color w:val="000000" w:themeColor="text1"/>
        </w:rPr>
      </w:pPr>
      <w:r w:rsidRPr="008001B1">
        <w:rPr>
          <w:rFonts w:eastAsia="Cambria" w:cstheme="minorHAnsi"/>
          <w:i/>
          <w:iCs/>
          <w:color w:val="000000" w:themeColor="text1"/>
        </w:rPr>
        <w:t xml:space="preserve"> </w:t>
      </w:r>
    </w:p>
    <w:p w14:paraId="1864ED51" w14:textId="77777777" w:rsidR="001F3BAC" w:rsidRPr="008001B1" w:rsidRDefault="001F3BAC" w:rsidP="001F3BAC">
      <w:pPr>
        <w:spacing w:after="0" w:line="240" w:lineRule="auto"/>
        <w:jc w:val="both"/>
        <w:rPr>
          <w:rFonts w:eastAsia="Cambria" w:cs="Calibri"/>
          <w:lang w:val="en-GB"/>
        </w:rPr>
      </w:pPr>
    </w:p>
    <w:p w14:paraId="72F0FFB5" w14:textId="77777777" w:rsidR="001F3BAC" w:rsidRPr="008001B1" w:rsidRDefault="001F3BAC" w:rsidP="001F3BAC">
      <w:pPr>
        <w:spacing w:after="0" w:line="240" w:lineRule="auto"/>
        <w:jc w:val="both"/>
        <w:rPr>
          <w:rFonts w:eastAsia="Cambria" w:cs="Calibri"/>
          <w:lang w:val="en-GB"/>
        </w:rPr>
      </w:pPr>
    </w:p>
    <w:p w14:paraId="228EC74E" w14:textId="77777777" w:rsidR="001F3BAC" w:rsidRDefault="001F3BAC" w:rsidP="001F3BAC">
      <w:pPr>
        <w:spacing w:after="0" w:line="240" w:lineRule="auto"/>
        <w:jc w:val="both"/>
        <w:rPr>
          <w:rFonts w:eastAsia="Cambria" w:cs="Calibri"/>
          <w:lang w:val="en-GB"/>
        </w:rPr>
      </w:pPr>
    </w:p>
    <w:p w14:paraId="2B6DCD84" w14:textId="77777777" w:rsidR="009E7798" w:rsidRDefault="009E7798" w:rsidP="001F3BAC">
      <w:pPr>
        <w:spacing w:after="0" w:line="240" w:lineRule="auto"/>
        <w:jc w:val="both"/>
        <w:rPr>
          <w:rFonts w:eastAsia="Cambria" w:cs="Calibri"/>
          <w:lang w:val="en-GB"/>
        </w:rPr>
      </w:pPr>
    </w:p>
    <w:p w14:paraId="6686DCF0" w14:textId="77777777" w:rsidR="009E7798" w:rsidRDefault="009E7798" w:rsidP="001F3BAC">
      <w:pPr>
        <w:spacing w:after="0" w:line="240" w:lineRule="auto"/>
        <w:jc w:val="both"/>
        <w:rPr>
          <w:rFonts w:eastAsia="Cambria" w:cs="Calibri"/>
          <w:lang w:val="en-GB"/>
        </w:rPr>
      </w:pPr>
    </w:p>
    <w:p w14:paraId="73B91230" w14:textId="77777777" w:rsidR="009E7798" w:rsidRDefault="009E7798" w:rsidP="001F3BAC">
      <w:pPr>
        <w:spacing w:after="0" w:line="240" w:lineRule="auto"/>
        <w:jc w:val="both"/>
        <w:rPr>
          <w:rFonts w:eastAsia="Cambria" w:cs="Calibri"/>
          <w:lang w:val="en-GB"/>
        </w:rPr>
      </w:pPr>
    </w:p>
    <w:p w14:paraId="5D09D7F2" w14:textId="77777777" w:rsidR="009E7798" w:rsidRPr="008001B1" w:rsidRDefault="009E7798" w:rsidP="001F3BAC">
      <w:pPr>
        <w:spacing w:after="0" w:line="240" w:lineRule="auto"/>
        <w:jc w:val="both"/>
        <w:rPr>
          <w:rFonts w:eastAsia="Cambria" w:cs="Calibri"/>
          <w:lang w:val="en-GB"/>
        </w:rPr>
      </w:pPr>
    </w:p>
    <w:p w14:paraId="5A80BB40" w14:textId="77777777" w:rsidR="001F3BAC" w:rsidRDefault="001F3BAC" w:rsidP="001F3BAC">
      <w:pPr>
        <w:spacing w:after="0" w:line="240" w:lineRule="auto"/>
        <w:jc w:val="both"/>
        <w:rPr>
          <w:rFonts w:eastAsia="Cambria" w:cs="Calibri"/>
          <w:lang w:val="en-GB"/>
        </w:rPr>
      </w:pPr>
    </w:p>
    <w:p w14:paraId="53D526F4" w14:textId="77777777" w:rsidR="009C1C97" w:rsidRPr="008001B1" w:rsidRDefault="009C1C97" w:rsidP="001F3BAC">
      <w:pPr>
        <w:spacing w:after="0" w:line="240" w:lineRule="auto"/>
        <w:jc w:val="both"/>
        <w:rPr>
          <w:rFonts w:eastAsia="Cambria" w:cs="Calibri"/>
          <w:lang w:val="en-GB"/>
        </w:rPr>
      </w:pPr>
    </w:p>
    <w:p w14:paraId="179C5DC5" w14:textId="77777777" w:rsidR="001F3BAC" w:rsidRPr="008001B1" w:rsidRDefault="001F3BAC" w:rsidP="001F3BAC">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0"/>
        <w:gridCol w:w="6139"/>
      </w:tblGrid>
      <w:tr w:rsidR="009E7798" w:rsidRPr="008001B1" w14:paraId="52291DBA" w14:textId="77777777" w:rsidTr="00EC345C">
        <w:trPr>
          <w:trHeight w:val="54"/>
        </w:trPr>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2BE860B" w14:textId="77777777" w:rsidR="009E7798" w:rsidRPr="008001B1" w:rsidRDefault="009E7798" w:rsidP="00EC345C">
            <w:pPr>
              <w:pStyle w:val="NoSpacing"/>
              <w:rPr>
                <w:lang w:val="en-GB"/>
              </w:rPr>
            </w:pPr>
            <w:r w:rsidRPr="008001B1">
              <w:rPr>
                <w:lang w:val="en-GB"/>
              </w:rPr>
              <w:lastRenderedPageBreak/>
              <w:t>Project title:</w:t>
            </w:r>
          </w:p>
        </w:tc>
      </w:tr>
      <w:tr w:rsidR="002F732B" w:rsidRPr="008001B1" w14:paraId="02879969" w14:textId="77777777" w:rsidTr="00EC345C">
        <w:trPr>
          <w:trHeight w:val="54"/>
        </w:trPr>
        <w:tc>
          <w:tcPr>
            <w:tcW w:w="9469" w:type="dxa"/>
            <w:gridSpan w:val="2"/>
            <w:tcBorders>
              <w:top w:val="single" w:sz="4" w:space="0" w:color="auto"/>
              <w:left w:val="single" w:sz="4" w:space="0" w:color="auto"/>
              <w:bottom w:val="single" w:sz="4" w:space="0" w:color="auto"/>
              <w:right w:val="single" w:sz="4" w:space="0" w:color="auto"/>
            </w:tcBorders>
            <w:hideMark/>
          </w:tcPr>
          <w:p w14:paraId="0E663839" w14:textId="7EFDF29C" w:rsidR="002F732B" w:rsidRPr="004147B7" w:rsidRDefault="002F732B" w:rsidP="002F732B">
            <w:pPr>
              <w:pStyle w:val="Heading1"/>
              <w:spacing w:before="0"/>
              <w:rPr>
                <w:rFonts w:asciiTheme="minorHAnsi" w:eastAsia="Calibri" w:hAnsiTheme="minorHAnsi" w:cstheme="minorHAnsi"/>
                <w:color w:val="auto"/>
                <w:sz w:val="22"/>
                <w:szCs w:val="22"/>
              </w:rPr>
            </w:pPr>
            <w:bookmarkStart w:id="16" w:name="_Toc108606647"/>
            <w:r w:rsidRPr="002F732B">
              <w:rPr>
                <w:rFonts w:asciiTheme="minorHAnsi" w:eastAsia="Calibri" w:hAnsiTheme="minorHAnsi" w:cstheme="minorBidi"/>
                <w:color w:val="auto"/>
                <w:sz w:val="22"/>
                <w:szCs w:val="22"/>
              </w:rPr>
              <w:t>Inter-Agency Mapping Project</w:t>
            </w:r>
            <w:bookmarkEnd w:id="16"/>
          </w:p>
        </w:tc>
      </w:tr>
      <w:tr w:rsidR="002F732B" w:rsidRPr="008001B1" w14:paraId="5AB6723D" w14:textId="77777777" w:rsidTr="009C1C97">
        <w:trPr>
          <w:trHeight w:val="54"/>
        </w:trPr>
        <w:tc>
          <w:tcPr>
            <w:tcW w:w="3330" w:type="dxa"/>
            <w:tcBorders>
              <w:top w:val="single" w:sz="4" w:space="0" w:color="auto"/>
              <w:left w:val="single" w:sz="4" w:space="0" w:color="auto"/>
              <w:bottom w:val="single" w:sz="4" w:space="0" w:color="auto"/>
              <w:right w:val="single" w:sz="4" w:space="0" w:color="auto"/>
            </w:tcBorders>
            <w:shd w:val="clear" w:color="auto" w:fill="C6D9F1"/>
            <w:hideMark/>
          </w:tcPr>
          <w:p w14:paraId="2714F530" w14:textId="1BD4EF28" w:rsidR="002F732B" w:rsidRPr="008001B1" w:rsidRDefault="002F732B" w:rsidP="002F732B">
            <w:pPr>
              <w:spacing w:after="0" w:line="240" w:lineRule="auto"/>
              <w:jc w:val="both"/>
              <w:rPr>
                <w:rFonts w:eastAsia="Calibri" w:cs="Calibri"/>
                <w:lang w:val="en-GB"/>
              </w:rPr>
            </w:pPr>
            <w:r w:rsidRPr="005E220E">
              <w:rPr>
                <w:rFonts w:eastAsia="Calibri" w:cstheme="minorHAnsi"/>
              </w:rPr>
              <w:t>Inter-Agency Mapping Project</w:t>
            </w:r>
          </w:p>
        </w:tc>
        <w:tc>
          <w:tcPr>
            <w:tcW w:w="6139" w:type="dxa"/>
            <w:tcBorders>
              <w:top w:val="single" w:sz="4" w:space="0" w:color="auto"/>
              <w:left w:val="nil"/>
              <w:bottom w:val="single" w:sz="4" w:space="0" w:color="auto"/>
              <w:right w:val="single" w:sz="4" w:space="0" w:color="auto"/>
            </w:tcBorders>
            <w:shd w:val="clear" w:color="auto" w:fill="C6D9F1"/>
            <w:hideMark/>
          </w:tcPr>
          <w:p w14:paraId="6A0EF413" w14:textId="77777777" w:rsidR="002F732B" w:rsidRPr="008001B1" w:rsidRDefault="002F732B" w:rsidP="002F732B">
            <w:pPr>
              <w:spacing w:after="0" w:line="240" w:lineRule="auto"/>
              <w:jc w:val="both"/>
              <w:rPr>
                <w:rFonts w:eastAsia="Calibri" w:cs="Calibri"/>
                <w:lang w:val="en-GB"/>
              </w:rPr>
            </w:pPr>
            <w:r w:rsidRPr="008001B1">
              <w:rPr>
                <w:rFonts w:eastAsia="Calibri" w:cs="Calibri"/>
                <w:lang w:val="en-GB"/>
              </w:rPr>
              <w:t>Project Reference No:</w:t>
            </w:r>
          </w:p>
        </w:tc>
      </w:tr>
      <w:tr w:rsidR="009E7798" w:rsidRPr="008001B1" w14:paraId="308257BA" w14:textId="77777777" w:rsidTr="009C1C97">
        <w:trPr>
          <w:trHeight w:val="302"/>
        </w:trPr>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2449793C" w14:textId="63948B39" w:rsidR="009E7798" w:rsidRPr="008001B1" w:rsidRDefault="006009A6" w:rsidP="00EC345C">
            <w:pPr>
              <w:spacing w:after="0" w:line="240" w:lineRule="auto"/>
              <w:rPr>
                <w:rFonts w:eastAsia="Calibri" w:cs="Calibri"/>
                <w:lang w:val="en-GB"/>
              </w:rPr>
            </w:pPr>
            <w:r>
              <w:rPr>
                <w:rFonts w:eastAsia="Calibri" w:cstheme="minorHAnsi"/>
              </w:rPr>
              <w:t>Inter-Agency &amp; Coordination</w:t>
            </w:r>
          </w:p>
        </w:tc>
        <w:tc>
          <w:tcPr>
            <w:tcW w:w="6139" w:type="dxa"/>
            <w:tcBorders>
              <w:top w:val="single" w:sz="4" w:space="0" w:color="auto"/>
              <w:left w:val="nil"/>
              <w:bottom w:val="single" w:sz="4" w:space="0" w:color="auto"/>
              <w:right w:val="single" w:sz="4" w:space="0" w:color="auto"/>
            </w:tcBorders>
            <w:shd w:val="clear" w:color="auto" w:fill="FFFFFF"/>
            <w:hideMark/>
          </w:tcPr>
          <w:p w14:paraId="31BCBBEE" w14:textId="0E1E8EF6" w:rsidR="009E7798" w:rsidRPr="008001B1" w:rsidRDefault="009E7798" w:rsidP="00EC345C">
            <w:pPr>
              <w:spacing w:after="0" w:line="240" w:lineRule="auto"/>
              <w:jc w:val="both"/>
              <w:rPr>
                <w:rFonts w:eastAsia="Calibri" w:cs="Calibri"/>
                <w:lang w:val="en-GB"/>
              </w:rPr>
            </w:pPr>
            <w:r w:rsidRPr="008001B1">
              <w:rPr>
                <w:rFonts w:eastAsia="Cambria" w:cs="Calibri"/>
              </w:rPr>
              <w:t>EOI.2023.1.3210</w:t>
            </w:r>
            <w:r>
              <w:rPr>
                <w:rFonts w:eastAsia="Cambria" w:cs="Calibri"/>
              </w:rPr>
              <w:t>1</w:t>
            </w:r>
            <w:r w:rsidRPr="008001B1">
              <w:rPr>
                <w:rFonts w:eastAsia="Cambria" w:cs="Calibri"/>
              </w:rPr>
              <w:t>.</w:t>
            </w:r>
            <w:r w:rsidR="006009A6">
              <w:rPr>
                <w:rFonts w:eastAsia="Cambria" w:cs="Calibri"/>
              </w:rPr>
              <w:t>5</w:t>
            </w:r>
          </w:p>
        </w:tc>
      </w:tr>
      <w:tr w:rsidR="009C1C97" w:rsidRPr="008001B1" w14:paraId="0441B54E" w14:textId="77777777" w:rsidTr="009C1C97">
        <w:trPr>
          <w:trHeight w:val="302"/>
        </w:trPr>
        <w:tc>
          <w:tcPr>
            <w:tcW w:w="3330" w:type="dxa"/>
            <w:tcBorders>
              <w:top w:val="single" w:sz="4" w:space="0" w:color="auto"/>
              <w:left w:val="nil"/>
              <w:bottom w:val="single" w:sz="4" w:space="0" w:color="auto"/>
              <w:right w:val="nil"/>
            </w:tcBorders>
            <w:shd w:val="clear" w:color="auto" w:fill="FFFFFF"/>
          </w:tcPr>
          <w:p w14:paraId="3E35B949" w14:textId="77777777" w:rsidR="009C1C97" w:rsidRDefault="009C1C97" w:rsidP="00EC345C">
            <w:pPr>
              <w:spacing w:after="0" w:line="240" w:lineRule="auto"/>
              <w:rPr>
                <w:rFonts w:eastAsia="Calibri" w:cstheme="minorHAnsi"/>
              </w:rPr>
            </w:pPr>
          </w:p>
        </w:tc>
        <w:tc>
          <w:tcPr>
            <w:tcW w:w="6139" w:type="dxa"/>
            <w:tcBorders>
              <w:top w:val="single" w:sz="4" w:space="0" w:color="auto"/>
              <w:left w:val="nil"/>
              <w:bottom w:val="single" w:sz="4" w:space="0" w:color="auto"/>
              <w:right w:val="nil"/>
            </w:tcBorders>
            <w:shd w:val="clear" w:color="auto" w:fill="FFFFFF"/>
          </w:tcPr>
          <w:p w14:paraId="2E120475" w14:textId="77777777" w:rsidR="009C1C97" w:rsidRPr="008001B1" w:rsidRDefault="009C1C97" w:rsidP="00EC345C">
            <w:pPr>
              <w:spacing w:after="0" w:line="240" w:lineRule="auto"/>
              <w:jc w:val="both"/>
              <w:rPr>
                <w:rFonts w:eastAsia="Cambria" w:cs="Calibri"/>
              </w:rPr>
            </w:pPr>
          </w:p>
        </w:tc>
      </w:tr>
      <w:tr w:rsidR="009E7798" w:rsidRPr="008001B1" w14:paraId="3D9BB591" w14:textId="77777777" w:rsidTr="009C1C97">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36C523D" w14:textId="77777777" w:rsidR="009E7798" w:rsidRPr="008001B1" w:rsidRDefault="009E7798" w:rsidP="00EC345C">
            <w:pPr>
              <w:spacing w:after="0" w:line="240" w:lineRule="auto"/>
              <w:jc w:val="both"/>
              <w:rPr>
                <w:rFonts w:eastAsia="Calibri" w:cs="Calibri"/>
                <w:lang w:val="en-GB"/>
              </w:rPr>
            </w:pPr>
            <w:r w:rsidRPr="008001B1">
              <w:rPr>
                <w:rFonts w:eastAsia="Calibri" w:cs="Calibri"/>
                <w:lang w:val="en-GB"/>
              </w:rPr>
              <w:t>Outcome Statement</w:t>
            </w:r>
          </w:p>
        </w:tc>
      </w:tr>
      <w:tr w:rsidR="009E7798" w:rsidRPr="008001B1" w14:paraId="7822D3C5" w14:textId="77777777" w:rsidTr="00EC345C">
        <w:tc>
          <w:tcPr>
            <w:tcW w:w="9469" w:type="dxa"/>
            <w:gridSpan w:val="2"/>
            <w:tcBorders>
              <w:top w:val="nil"/>
              <w:left w:val="single" w:sz="4" w:space="0" w:color="auto"/>
              <w:bottom w:val="single" w:sz="4" w:space="0" w:color="auto"/>
              <w:right w:val="single" w:sz="4" w:space="0" w:color="auto"/>
            </w:tcBorders>
            <w:hideMark/>
          </w:tcPr>
          <w:p w14:paraId="1991597D" w14:textId="262C9152" w:rsidR="009E7798" w:rsidRPr="008001B1" w:rsidRDefault="00B42DC7" w:rsidP="00EC345C">
            <w:pPr>
              <w:spacing w:after="0" w:line="240" w:lineRule="auto"/>
              <w:jc w:val="both"/>
              <w:rPr>
                <w:rFonts w:eastAsia="Calibri" w:cs="Calibri"/>
                <w:lang w:val="en-GB"/>
              </w:rPr>
            </w:pPr>
            <w:r w:rsidRPr="00305581">
              <w:rPr>
                <w:rFonts w:eastAsia="Calibri" w:cstheme="minorHAnsi"/>
              </w:rPr>
              <w:t xml:space="preserve">All actors responding to the impact of the Syria Crisis implement coherent and complementary </w:t>
            </w:r>
            <w:proofErr w:type="spellStart"/>
            <w:r w:rsidRPr="00305581">
              <w:rPr>
                <w:rFonts w:eastAsia="Calibri" w:cstheme="minorHAnsi"/>
              </w:rPr>
              <w:t>programmes</w:t>
            </w:r>
            <w:proofErr w:type="spellEnd"/>
            <w:r w:rsidRPr="00305581">
              <w:rPr>
                <w:rFonts w:eastAsia="Calibri" w:cstheme="minorHAnsi"/>
              </w:rPr>
              <w:t>, with coordinated fundraising, and harmonized advocacy</w:t>
            </w:r>
            <w:r>
              <w:rPr>
                <w:rFonts w:eastAsia="Calibri" w:cstheme="minorHAnsi"/>
              </w:rPr>
              <w:t>.</w:t>
            </w:r>
          </w:p>
        </w:tc>
      </w:tr>
      <w:tr w:rsidR="009E7798" w:rsidRPr="008001B1" w14:paraId="3B6BA213" w14:textId="77777777" w:rsidTr="00EC345C">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B2311B8" w14:textId="77777777" w:rsidR="009E7798" w:rsidRPr="008001B1" w:rsidRDefault="009E7798" w:rsidP="00EC345C">
            <w:pPr>
              <w:spacing w:after="0" w:line="240" w:lineRule="auto"/>
              <w:jc w:val="both"/>
              <w:rPr>
                <w:rFonts w:eastAsia="Calibri" w:cs="Calibri"/>
                <w:lang w:val="en-GB"/>
              </w:rPr>
            </w:pPr>
            <w:r w:rsidRPr="008001B1">
              <w:rPr>
                <w:rFonts w:eastAsia="Calibri" w:cs="Calibri"/>
                <w:lang w:val="en-GB"/>
              </w:rPr>
              <w:t xml:space="preserve">UNHCR Sector Guidance </w:t>
            </w:r>
          </w:p>
        </w:tc>
      </w:tr>
      <w:tr w:rsidR="009E7798" w:rsidRPr="008001B1" w14:paraId="41289DE7" w14:textId="77777777" w:rsidTr="00EC345C">
        <w:tc>
          <w:tcPr>
            <w:tcW w:w="9469" w:type="dxa"/>
            <w:gridSpan w:val="2"/>
            <w:tcBorders>
              <w:top w:val="single" w:sz="4" w:space="0" w:color="auto"/>
              <w:left w:val="single" w:sz="4" w:space="0" w:color="auto"/>
              <w:bottom w:val="single" w:sz="4" w:space="0" w:color="auto"/>
              <w:right w:val="single" w:sz="4" w:space="0" w:color="auto"/>
            </w:tcBorders>
            <w:hideMark/>
          </w:tcPr>
          <w:p w14:paraId="2B3591D7" w14:textId="5BE147BA" w:rsidR="009E7798" w:rsidRPr="007C4CDD" w:rsidRDefault="007C4CDD" w:rsidP="007C4CDD">
            <w:pPr>
              <w:rPr>
                <w:rFonts w:cstheme="minorHAnsi"/>
              </w:rPr>
            </w:pPr>
            <w:r w:rsidRPr="0006436B">
              <w:rPr>
                <w:rFonts w:cstheme="minorHAnsi"/>
              </w:rPr>
              <w:t xml:space="preserve">UNHCR’s Inter-Agency (IA) Unit will seek to ensure effective coordination of the response to the Syria crisis in Lebanon through the Lebanon Crisis Response Plan (LCRP), an in integrated humanitarian and </w:t>
            </w:r>
            <w:r w:rsidR="009C1C97" w:rsidRPr="0006436B">
              <w:rPr>
                <w:rFonts w:cstheme="minorHAnsi"/>
              </w:rPr>
              <w:t>stabilization</w:t>
            </w:r>
            <w:r w:rsidRPr="0006436B">
              <w:rPr>
                <w:rFonts w:cstheme="minorHAnsi"/>
              </w:rPr>
              <w:t xml:space="preserve"> plan providing assistance and protection including through national service provision. This entails informing and coordinating the work of a broad spectrum of stakeholders including </w:t>
            </w:r>
            <w:proofErr w:type="spellStart"/>
            <w:r w:rsidRPr="0006436B">
              <w:rPr>
                <w:rFonts w:cstheme="minorHAnsi"/>
              </w:rPr>
              <w:t>GoL</w:t>
            </w:r>
            <w:proofErr w:type="spellEnd"/>
            <w:r w:rsidRPr="0006436B">
              <w:rPr>
                <w:rFonts w:cstheme="minorHAnsi"/>
              </w:rPr>
              <w:t xml:space="preserve"> line ministries, UN agencies, NGOs, academics, donors and other actors. UNHCR will lead the Protection, Shelter, Health, Basic Assistance sectors, and co-lead Social Stability sectors to ensure coherent coordination and strong technical approaches at the sub-national and national levels, in order to meet the needs of refugees and the host community. </w:t>
            </w:r>
          </w:p>
        </w:tc>
      </w:tr>
    </w:tbl>
    <w:p w14:paraId="4E3E749E" w14:textId="77777777" w:rsidR="009E7798" w:rsidRPr="008001B1" w:rsidRDefault="009E7798" w:rsidP="009E7798">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9"/>
      </w:tblGrid>
      <w:tr w:rsidR="009E7798" w:rsidRPr="008001B1" w14:paraId="7C25DCE7" w14:textId="77777777" w:rsidTr="00EC345C">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4D0CB919" w14:textId="77777777" w:rsidR="009E7798" w:rsidRPr="008001B1" w:rsidRDefault="009E7798" w:rsidP="00EC345C">
            <w:pPr>
              <w:spacing w:after="0" w:line="240" w:lineRule="auto"/>
              <w:jc w:val="both"/>
              <w:rPr>
                <w:rFonts w:eastAsia="Calibri" w:cs="Calibri"/>
                <w:lang w:val="en-GB"/>
              </w:rPr>
            </w:pPr>
            <w:r w:rsidRPr="008001B1">
              <w:rPr>
                <w:rFonts w:eastAsia="Calibri" w:cs="Calibri"/>
                <w:lang w:val="en-GB"/>
              </w:rPr>
              <w:t>Output Statement</w:t>
            </w:r>
          </w:p>
        </w:tc>
      </w:tr>
      <w:tr w:rsidR="009E7798" w:rsidRPr="008001B1" w14:paraId="1EA13175" w14:textId="77777777" w:rsidTr="00EC345C">
        <w:tc>
          <w:tcPr>
            <w:tcW w:w="9469" w:type="dxa"/>
            <w:tcBorders>
              <w:top w:val="nil"/>
              <w:left w:val="single" w:sz="4" w:space="0" w:color="auto"/>
              <w:bottom w:val="single" w:sz="4" w:space="0" w:color="auto"/>
              <w:right w:val="single" w:sz="4" w:space="0" w:color="auto"/>
            </w:tcBorders>
            <w:hideMark/>
          </w:tcPr>
          <w:p w14:paraId="53988E8A" w14:textId="709E924C" w:rsidR="009E7798" w:rsidRPr="008001B1" w:rsidRDefault="00D0793A" w:rsidP="00EC345C">
            <w:pPr>
              <w:spacing w:after="0" w:line="240" w:lineRule="auto"/>
              <w:jc w:val="both"/>
              <w:rPr>
                <w:rFonts w:eastAsia="Calibri" w:cs="Calibri"/>
                <w:lang w:val="en-GB"/>
              </w:rPr>
            </w:pPr>
            <w:r w:rsidRPr="0912AF21">
              <w:rPr>
                <w:rFonts w:eastAsia="Calibri"/>
              </w:rPr>
              <w:t>Response planning leads to the development of appropriate and inclusive sector and inter-sector strategies, including effective communication on response priorities and coordination of emergency preparedness and response across national and field level actors.</w:t>
            </w:r>
          </w:p>
        </w:tc>
      </w:tr>
      <w:tr w:rsidR="009E7798" w:rsidRPr="008001B1" w14:paraId="0EC075F4" w14:textId="77777777" w:rsidTr="00EC345C">
        <w:tc>
          <w:tcPr>
            <w:tcW w:w="9469" w:type="dxa"/>
            <w:tcBorders>
              <w:top w:val="single" w:sz="4" w:space="0" w:color="auto"/>
              <w:left w:val="single" w:sz="4" w:space="0" w:color="auto"/>
              <w:bottom w:val="nil"/>
              <w:right w:val="single" w:sz="4" w:space="0" w:color="auto"/>
            </w:tcBorders>
            <w:shd w:val="clear" w:color="auto" w:fill="C6D9F1"/>
            <w:hideMark/>
          </w:tcPr>
          <w:p w14:paraId="28F30982" w14:textId="77777777" w:rsidR="009E7798" w:rsidRPr="008001B1" w:rsidRDefault="009E7798" w:rsidP="00EC345C">
            <w:pPr>
              <w:spacing w:after="0" w:line="240" w:lineRule="auto"/>
              <w:jc w:val="both"/>
              <w:rPr>
                <w:rFonts w:eastAsia="Calibri" w:cs="Calibri"/>
                <w:lang w:val="en-GB"/>
              </w:rPr>
            </w:pPr>
            <w:r w:rsidRPr="008001B1">
              <w:rPr>
                <w:rFonts w:eastAsia="Calibri" w:cs="Calibri"/>
                <w:lang w:val="en-GB"/>
              </w:rPr>
              <w:t>Brief Description of the Project</w:t>
            </w:r>
          </w:p>
        </w:tc>
      </w:tr>
      <w:tr w:rsidR="009E7798" w:rsidRPr="008001B1" w14:paraId="2ED319D7" w14:textId="77777777" w:rsidTr="00EC345C">
        <w:tc>
          <w:tcPr>
            <w:tcW w:w="9469" w:type="dxa"/>
            <w:tcBorders>
              <w:top w:val="single" w:sz="4" w:space="0" w:color="auto"/>
              <w:left w:val="single" w:sz="4" w:space="0" w:color="auto"/>
              <w:bottom w:val="nil"/>
              <w:right w:val="single" w:sz="4" w:space="0" w:color="auto"/>
            </w:tcBorders>
          </w:tcPr>
          <w:p w14:paraId="220AA711" w14:textId="77777777" w:rsidR="00FC6A79" w:rsidRDefault="00FC6A79" w:rsidP="00FC6A79">
            <w:pPr>
              <w:rPr>
                <w:rFonts w:eastAsia="Calibri" w:cstheme="minorHAnsi"/>
              </w:rPr>
            </w:pPr>
            <w:r w:rsidRPr="00212B46">
              <w:rPr>
                <w:rFonts w:eastAsia="Calibri" w:cstheme="minorHAnsi"/>
              </w:rPr>
              <w:t>In Lebanon, most of the Syrian refugee population live in cities and villages in the context of the governmental</w:t>
            </w:r>
            <w:r>
              <w:rPr>
                <w:rFonts w:eastAsia="Calibri" w:cstheme="minorHAnsi"/>
              </w:rPr>
              <w:t xml:space="preserve"> </w:t>
            </w:r>
            <w:r w:rsidRPr="00212B46">
              <w:rPr>
                <w:rFonts w:eastAsia="Calibri" w:cstheme="minorHAnsi"/>
              </w:rPr>
              <w:t>policy prohibiting the establishment of formal refugee camps. The remaining fraction live in spontaneously</w:t>
            </w:r>
            <w:r>
              <w:rPr>
                <w:rFonts w:eastAsia="Calibri" w:cstheme="minorHAnsi"/>
              </w:rPr>
              <w:t xml:space="preserve"> </w:t>
            </w:r>
            <w:r w:rsidRPr="00212B46">
              <w:rPr>
                <w:rFonts w:eastAsia="Calibri" w:cstheme="minorHAnsi"/>
              </w:rPr>
              <w:t xml:space="preserve">set-up tented </w:t>
            </w:r>
            <w:r>
              <w:rPr>
                <w:rFonts w:eastAsia="Calibri" w:cstheme="minorHAnsi"/>
              </w:rPr>
              <w:t xml:space="preserve">(informal) </w:t>
            </w:r>
            <w:r w:rsidRPr="00212B46">
              <w:rPr>
                <w:rFonts w:eastAsia="Calibri" w:cstheme="minorHAnsi"/>
              </w:rPr>
              <w:t>settlements throughout the country. Refugees face harsh winters with sub-zero temperatures and</w:t>
            </w:r>
            <w:r>
              <w:rPr>
                <w:rFonts w:eastAsia="Calibri" w:cstheme="minorHAnsi"/>
              </w:rPr>
              <w:t xml:space="preserve"> </w:t>
            </w:r>
            <w:r w:rsidRPr="00212B46">
              <w:rPr>
                <w:rFonts w:eastAsia="Calibri" w:cstheme="minorHAnsi"/>
              </w:rPr>
              <w:t xml:space="preserve">flooding that affect mainly those living in </w:t>
            </w:r>
            <w:r>
              <w:rPr>
                <w:rFonts w:eastAsia="Calibri" w:cstheme="minorHAnsi"/>
              </w:rPr>
              <w:t xml:space="preserve">informal settlements. </w:t>
            </w:r>
          </w:p>
          <w:p w14:paraId="68A8612D" w14:textId="77777777" w:rsidR="00FC6A79" w:rsidRDefault="00FC6A79" w:rsidP="00FC6A79">
            <w:pPr>
              <w:rPr>
                <w:rFonts w:eastAsia="Calibri" w:cstheme="minorHAnsi"/>
              </w:rPr>
            </w:pPr>
            <w:r>
              <w:rPr>
                <w:rFonts w:eastAsia="Calibri" w:cstheme="minorHAnsi"/>
              </w:rPr>
              <w:t xml:space="preserve">In 2021, the vulnerability assessment of Syrian Refugees in Lebanon estimated that 22% of the Syrian refugee population live in informal settlements. That percentage has been increasing steadily over the years. </w:t>
            </w:r>
          </w:p>
          <w:p w14:paraId="377EC27C" w14:textId="77777777" w:rsidR="00FC6A79" w:rsidRDefault="00FC6A79" w:rsidP="00FC6A79">
            <w:pPr>
              <w:rPr>
                <w:rFonts w:eastAsia="Calibri"/>
              </w:rPr>
            </w:pPr>
            <w:r w:rsidRPr="370E2F44">
              <w:rPr>
                <w:rFonts w:eastAsia="Calibri"/>
              </w:rPr>
              <w:t xml:space="preserve">This project seeks to continue the Inter-Agency Mapping Project (IAMP) which identifies and monitors the locations and population of Informal Settlements (IS) throughout Lebanon. This is achieved through regular sweeps and monthly dissemination of data sheets, including among other things: updated locations, number of tents, number of individuals, and selected additional data fields based on sector recommendations and needs. </w:t>
            </w:r>
          </w:p>
          <w:p w14:paraId="11596DB9" w14:textId="06045A43" w:rsidR="009E7798" w:rsidRPr="00DB61FB" w:rsidRDefault="00FC6A79" w:rsidP="00FC6A79">
            <w:pPr>
              <w:jc w:val="both"/>
              <w:rPr>
                <w:rFonts w:ascii="Calibri" w:eastAsia="Calibri" w:hAnsi="Calibri" w:cs="Calibri"/>
              </w:rPr>
            </w:pPr>
            <w:r w:rsidRPr="003900D7">
              <w:rPr>
                <w:rFonts w:eastAsia="Calibri" w:cstheme="minorHAnsi"/>
              </w:rPr>
              <w:t>The data set provided through the IAMP serves as the common baseline for humanitarian coordination, activity planning</w:t>
            </w:r>
            <w:r>
              <w:rPr>
                <w:rFonts w:eastAsia="Calibri" w:cstheme="minorHAnsi"/>
              </w:rPr>
              <w:t xml:space="preserve"> and reporting</w:t>
            </w:r>
            <w:r w:rsidRPr="003900D7">
              <w:rPr>
                <w:rFonts w:eastAsia="Calibri" w:cstheme="minorHAnsi"/>
              </w:rPr>
              <w:t>, gap identification, assessments, and monitoring as well as to respond to emergencies.</w:t>
            </w:r>
            <w:r>
              <w:rPr>
                <w:rFonts w:eastAsia="Calibri" w:cstheme="minorHAnsi"/>
              </w:rPr>
              <w:t xml:space="preserve"> </w:t>
            </w:r>
          </w:p>
        </w:tc>
      </w:tr>
      <w:tr w:rsidR="009E7798" w:rsidRPr="008001B1" w14:paraId="6D447ADD" w14:textId="77777777" w:rsidTr="00EC345C">
        <w:tc>
          <w:tcPr>
            <w:tcW w:w="9469" w:type="dxa"/>
            <w:tcBorders>
              <w:top w:val="single" w:sz="4" w:space="0" w:color="auto"/>
              <w:left w:val="single" w:sz="4" w:space="0" w:color="auto"/>
              <w:bottom w:val="nil"/>
              <w:right w:val="single" w:sz="4" w:space="0" w:color="auto"/>
            </w:tcBorders>
            <w:shd w:val="clear" w:color="auto" w:fill="C6D9F1"/>
            <w:hideMark/>
          </w:tcPr>
          <w:p w14:paraId="73931974" w14:textId="77777777" w:rsidR="009E7798" w:rsidRPr="008001B1" w:rsidRDefault="009E7798" w:rsidP="00EC345C">
            <w:pPr>
              <w:spacing w:after="0" w:line="240" w:lineRule="auto"/>
              <w:jc w:val="both"/>
              <w:rPr>
                <w:rFonts w:eastAsia="Calibri" w:cs="Calibri"/>
                <w:lang w:val="en-GB"/>
              </w:rPr>
            </w:pPr>
            <w:r w:rsidRPr="008001B1">
              <w:rPr>
                <w:rFonts w:eastAsia="Calibri" w:cs="Calibri"/>
                <w:lang w:val="en-GB"/>
              </w:rPr>
              <w:t>Main Activities</w:t>
            </w:r>
          </w:p>
        </w:tc>
      </w:tr>
      <w:tr w:rsidR="009E7798" w:rsidRPr="008001B1" w14:paraId="1F004D61" w14:textId="77777777" w:rsidTr="00EC345C">
        <w:tc>
          <w:tcPr>
            <w:tcW w:w="9469" w:type="dxa"/>
            <w:tcBorders>
              <w:top w:val="single" w:sz="4" w:space="0" w:color="auto"/>
              <w:left w:val="single" w:sz="4" w:space="0" w:color="auto"/>
              <w:bottom w:val="single" w:sz="4" w:space="0" w:color="auto"/>
              <w:right w:val="single" w:sz="4" w:space="0" w:color="auto"/>
            </w:tcBorders>
            <w:hideMark/>
          </w:tcPr>
          <w:p w14:paraId="46920137" w14:textId="77777777" w:rsidR="00E34443" w:rsidRDefault="00E34443" w:rsidP="00E34443">
            <w:pPr>
              <w:pStyle w:val="ListParagraph"/>
              <w:numPr>
                <w:ilvl w:val="0"/>
                <w:numId w:val="1"/>
              </w:numPr>
              <w:jc w:val="left"/>
              <w:rPr>
                <w:rFonts w:asciiTheme="minorHAnsi" w:eastAsia="Calibri" w:hAnsiTheme="minorHAnsi" w:cstheme="minorHAnsi"/>
                <w:sz w:val="22"/>
                <w:lang w:eastAsia="en-US"/>
              </w:rPr>
            </w:pPr>
            <w:r w:rsidRPr="003C00FB">
              <w:rPr>
                <w:rFonts w:asciiTheme="minorHAnsi" w:eastAsia="Calibri" w:hAnsiTheme="minorHAnsi" w:cstheme="minorHAnsi"/>
                <w:sz w:val="22"/>
                <w:lang w:eastAsia="en-US"/>
              </w:rPr>
              <w:lastRenderedPageBreak/>
              <w:t>Identify</w:t>
            </w:r>
            <w:r>
              <w:rPr>
                <w:rFonts w:asciiTheme="minorHAnsi" w:eastAsia="Calibri" w:hAnsiTheme="minorHAnsi" w:cstheme="minorHAnsi"/>
                <w:sz w:val="22"/>
                <w:lang w:eastAsia="en-US"/>
              </w:rPr>
              <w:t xml:space="preserve">, </w:t>
            </w:r>
            <w:r w:rsidRPr="003C00FB">
              <w:rPr>
                <w:rFonts w:asciiTheme="minorHAnsi" w:eastAsia="Calibri" w:hAnsiTheme="minorHAnsi" w:cstheme="minorHAnsi"/>
                <w:sz w:val="22"/>
                <w:lang w:eastAsia="en-US"/>
              </w:rPr>
              <w:t xml:space="preserve">map </w:t>
            </w:r>
            <w:r>
              <w:rPr>
                <w:rFonts w:asciiTheme="minorHAnsi" w:eastAsia="Calibri" w:hAnsiTheme="minorHAnsi" w:cstheme="minorHAnsi"/>
                <w:sz w:val="22"/>
                <w:lang w:eastAsia="en-US"/>
              </w:rPr>
              <w:t>and issue unique place codes (</w:t>
            </w:r>
            <w:proofErr w:type="spellStart"/>
            <w:r>
              <w:rPr>
                <w:rFonts w:asciiTheme="minorHAnsi" w:eastAsia="Calibri" w:hAnsiTheme="minorHAnsi" w:cstheme="minorHAnsi"/>
                <w:sz w:val="22"/>
                <w:lang w:eastAsia="en-US"/>
              </w:rPr>
              <w:t>pcodes</w:t>
            </w:r>
            <w:proofErr w:type="spellEnd"/>
            <w:r>
              <w:rPr>
                <w:rFonts w:asciiTheme="minorHAnsi" w:eastAsia="Calibri" w:hAnsiTheme="minorHAnsi" w:cstheme="minorHAnsi"/>
                <w:sz w:val="22"/>
                <w:lang w:eastAsia="en-US"/>
              </w:rPr>
              <w:t xml:space="preserve">) for </w:t>
            </w:r>
            <w:r w:rsidRPr="003C00FB">
              <w:rPr>
                <w:rFonts w:asciiTheme="minorHAnsi" w:eastAsia="Calibri" w:hAnsiTheme="minorHAnsi" w:cstheme="minorHAnsi"/>
                <w:sz w:val="22"/>
                <w:lang w:eastAsia="en-US"/>
              </w:rPr>
              <w:t>new informal settlements</w:t>
            </w:r>
            <w:r>
              <w:rPr>
                <w:rFonts w:asciiTheme="minorHAnsi" w:eastAsia="Calibri" w:hAnsiTheme="minorHAnsi" w:cstheme="minorHAnsi"/>
                <w:sz w:val="22"/>
                <w:lang w:eastAsia="en-US"/>
              </w:rPr>
              <w:t xml:space="preserve"> in Lebanon according to the IAMP standards.</w:t>
            </w:r>
          </w:p>
          <w:p w14:paraId="6A456635" w14:textId="77777777" w:rsidR="00E34443" w:rsidRPr="003C00FB" w:rsidRDefault="00E34443" w:rsidP="00E34443">
            <w:pPr>
              <w:pStyle w:val="ListParagraph"/>
              <w:numPr>
                <w:ilvl w:val="0"/>
                <w:numId w:val="1"/>
              </w:numPr>
              <w:jc w:val="left"/>
              <w:rPr>
                <w:rFonts w:asciiTheme="minorHAnsi" w:eastAsia="Calibri" w:hAnsiTheme="minorHAnsi" w:cstheme="minorHAnsi"/>
                <w:sz w:val="22"/>
                <w:lang w:eastAsia="en-US"/>
              </w:rPr>
            </w:pPr>
            <w:r>
              <w:rPr>
                <w:rFonts w:asciiTheme="minorHAnsi" w:eastAsia="Calibri" w:hAnsiTheme="minorHAnsi" w:cstheme="minorHAnsi"/>
                <w:sz w:val="22"/>
                <w:lang w:eastAsia="en-US"/>
              </w:rPr>
              <w:t xml:space="preserve">Monitor changes in existing informal settlements and report back to the IA team changes in the population, structures and surface utilized by the settlements. </w:t>
            </w:r>
          </w:p>
          <w:p w14:paraId="036EE72F" w14:textId="77777777" w:rsidR="00E34443" w:rsidRDefault="00E34443" w:rsidP="00E34443">
            <w:pPr>
              <w:pStyle w:val="ListParagraph"/>
              <w:numPr>
                <w:ilvl w:val="0"/>
                <w:numId w:val="1"/>
              </w:numPr>
              <w:jc w:val="left"/>
              <w:rPr>
                <w:rFonts w:asciiTheme="minorHAnsi" w:eastAsia="Calibri" w:hAnsiTheme="minorHAnsi" w:cstheme="minorHAnsi"/>
                <w:sz w:val="22"/>
                <w:lang w:eastAsia="en-US"/>
              </w:rPr>
            </w:pPr>
            <w:r>
              <w:rPr>
                <w:rFonts w:asciiTheme="minorHAnsi" w:eastAsia="Calibri" w:hAnsiTheme="minorHAnsi" w:cstheme="minorHAnsi"/>
                <w:sz w:val="22"/>
                <w:lang w:eastAsia="en-US"/>
              </w:rPr>
              <w:t>Collect additional information needed by sectors about the informal settlements, the structures within, the population living in them or information about the surrounding area.</w:t>
            </w:r>
          </w:p>
          <w:p w14:paraId="50A7A714" w14:textId="77777777" w:rsidR="00E34443" w:rsidRPr="009E13FB" w:rsidRDefault="00E34443" w:rsidP="00E34443">
            <w:pPr>
              <w:pStyle w:val="ListParagraph"/>
              <w:numPr>
                <w:ilvl w:val="0"/>
                <w:numId w:val="1"/>
              </w:numPr>
              <w:jc w:val="left"/>
              <w:rPr>
                <w:rFonts w:asciiTheme="minorHAnsi" w:eastAsia="Calibri" w:hAnsiTheme="minorHAnsi" w:cstheme="minorHAnsi"/>
                <w:sz w:val="22"/>
                <w:lang w:eastAsia="en-US"/>
              </w:rPr>
            </w:pPr>
            <w:r w:rsidRPr="00EF5E73">
              <w:rPr>
                <w:rFonts w:asciiTheme="minorHAnsi" w:eastAsia="Calibri" w:hAnsiTheme="minorHAnsi" w:cstheme="minorHAnsi"/>
                <w:sz w:val="22"/>
                <w:lang w:eastAsia="en-US"/>
              </w:rPr>
              <w:t>Clean, verify and manage the data being collected on a periodic and daily basis, and communicate issues with the data to mapping partners and other relevant parties.</w:t>
            </w:r>
          </w:p>
          <w:p w14:paraId="4AC17C29" w14:textId="77777777" w:rsidR="00E34443" w:rsidRPr="009E13FB" w:rsidRDefault="00E34443" w:rsidP="00E34443">
            <w:pPr>
              <w:pStyle w:val="ListParagraph"/>
              <w:numPr>
                <w:ilvl w:val="0"/>
                <w:numId w:val="1"/>
              </w:numPr>
              <w:jc w:val="left"/>
              <w:rPr>
                <w:rFonts w:asciiTheme="minorHAnsi" w:eastAsia="Calibri" w:hAnsiTheme="minorHAnsi" w:cstheme="minorHAnsi"/>
                <w:sz w:val="22"/>
                <w:lang w:eastAsia="en-US"/>
              </w:rPr>
            </w:pPr>
            <w:r w:rsidRPr="009E13FB">
              <w:rPr>
                <w:rFonts w:asciiTheme="minorHAnsi" w:eastAsia="Calibri" w:hAnsiTheme="minorHAnsi" w:cstheme="minorHAnsi"/>
                <w:sz w:val="22"/>
                <w:lang w:eastAsia="en-US"/>
              </w:rPr>
              <w:t xml:space="preserve">Facilitate access to the </w:t>
            </w:r>
            <w:r>
              <w:rPr>
                <w:rFonts w:asciiTheme="minorHAnsi" w:eastAsia="Calibri" w:hAnsiTheme="minorHAnsi" w:cstheme="minorHAnsi"/>
                <w:sz w:val="22"/>
                <w:lang w:eastAsia="en-US"/>
              </w:rPr>
              <w:t>collected</w:t>
            </w:r>
            <w:r w:rsidRPr="009E13FB">
              <w:rPr>
                <w:rFonts w:asciiTheme="minorHAnsi" w:eastAsia="Calibri" w:hAnsiTheme="minorHAnsi" w:cstheme="minorHAnsi"/>
                <w:sz w:val="22"/>
                <w:lang w:eastAsia="en-US"/>
              </w:rPr>
              <w:t xml:space="preserve"> data through an online system</w:t>
            </w:r>
            <w:r>
              <w:rPr>
                <w:rFonts w:asciiTheme="minorHAnsi" w:eastAsia="Calibri" w:hAnsiTheme="minorHAnsi" w:cstheme="minorHAnsi"/>
                <w:sz w:val="22"/>
                <w:lang w:eastAsia="en-US"/>
              </w:rPr>
              <w:t xml:space="preserve">. </w:t>
            </w:r>
          </w:p>
          <w:p w14:paraId="7BC51F30" w14:textId="77777777" w:rsidR="00E34443" w:rsidRPr="009E13FB" w:rsidRDefault="00E34443" w:rsidP="00E34443">
            <w:pPr>
              <w:pStyle w:val="ListParagraph"/>
              <w:numPr>
                <w:ilvl w:val="0"/>
                <w:numId w:val="1"/>
              </w:numPr>
              <w:contextualSpacing/>
              <w:jc w:val="left"/>
              <w:rPr>
                <w:rFonts w:asciiTheme="minorHAnsi" w:eastAsia="Calibri" w:hAnsiTheme="minorHAnsi" w:cstheme="minorHAnsi"/>
                <w:sz w:val="22"/>
                <w:lang w:eastAsia="en-US"/>
              </w:rPr>
            </w:pPr>
            <w:r w:rsidRPr="009E13FB">
              <w:rPr>
                <w:rFonts w:asciiTheme="minorHAnsi" w:eastAsia="Calibri" w:hAnsiTheme="minorHAnsi" w:cstheme="minorHAnsi"/>
                <w:sz w:val="22"/>
                <w:lang w:eastAsia="en-US"/>
              </w:rPr>
              <w:t>Collate data and issue reports to UNHCR on a monthly basis (IAMP).</w:t>
            </w:r>
          </w:p>
          <w:p w14:paraId="544A5CA9" w14:textId="77777777" w:rsidR="00E34443" w:rsidRPr="009E13FB" w:rsidRDefault="00E34443" w:rsidP="00E34443">
            <w:pPr>
              <w:pStyle w:val="ListParagraph"/>
              <w:numPr>
                <w:ilvl w:val="0"/>
                <w:numId w:val="1"/>
              </w:numPr>
              <w:contextualSpacing/>
              <w:jc w:val="left"/>
              <w:rPr>
                <w:rFonts w:asciiTheme="minorHAnsi" w:eastAsia="Calibri" w:hAnsiTheme="minorHAnsi" w:cstheme="minorHAnsi"/>
                <w:sz w:val="22"/>
                <w:lang w:eastAsia="en-US"/>
              </w:rPr>
            </w:pPr>
            <w:r w:rsidRPr="009E13FB">
              <w:rPr>
                <w:rFonts w:asciiTheme="minorHAnsi" w:eastAsia="Calibri" w:hAnsiTheme="minorHAnsi" w:cstheme="minorHAnsi"/>
                <w:sz w:val="22"/>
                <w:lang w:eastAsia="en-US"/>
              </w:rPr>
              <w:t xml:space="preserve">Ensure that </w:t>
            </w:r>
            <w:r>
              <w:rPr>
                <w:rFonts w:asciiTheme="minorHAnsi" w:eastAsia="Calibri" w:hAnsiTheme="minorHAnsi" w:cstheme="minorHAnsi"/>
                <w:sz w:val="22"/>
                <w:lang w:eastAsia="en-US"/>
              </w:rPr>
              <w:t>data for each</w:t>
            </w:r>
            <w:r w:rsidRPr="009E13FB">
              <w:rPr>
                <w:rFonts w:asciiTheme="minorHAnsi" w:eastAsia="Calibri" w:hAnsiTheme="minorHAnsi" w:cstheme="minorHAnsi"/>
                <w:sz w:val="22"/>
                <w:lang w:eastAsia="en-US"/>
              </w:rPr>
              <w:t xml:space="preserve"> informal settlement</w:t>
            </w:r>
            <w:r>
              <w:rPr>
                <w:rFonts w:asciiTheme="minorHAnsi" w:eastAsia="Calibri" w:hAnsiTheme="minorHAnsi" w:cstheme="minorHAnsi"/>
                <w:sz w:val="22"/>
                <w:lang w:eastAsia="en-US"/>
              </w:rPr>
              <w:t xml:space="preserve"> is updated</w:t>
            </w:r>
            <w:r w:rsidRPr="009E13FB">
              <w:rPr>
                <w:rFonts w:asciiTheme="minorHAnsi" w:eastAsia="Calibri" w:hAnsiTheme="minorHAnsi" w:cstheme="minorHAnsi"/>
                <w:sz w:val="22"/>
                <w:lang w:eastAsia="en-US"/>
              </w:rPr>
              <w:t xml:space="preserve"> </w:t>
            </w:r>
            <w:r>
              <w:rPr>
                <w:rFonts w:asciiTheme="minorHAnsi" w:eastAsia="Calibri" w:hAnsiTheme="minorHAnsi" w:cstheme="minorHAnsi"/>
                <w:sz w:val="22"/>
                <w:lang w:eastAsia="en-US"/>
              </w:rPr>
              <w:t>at least twice each year.</w:t>
            </w:r>
          </w:p>
          <w:p w14:paraId="43D1B2B6" w14:textId="77777777" w:rsidR="00E34443" w:rsidRPr="009E13FB" w:rsidRDefault="00E34443" w:rsidP="00E34443">
            <w:pPr>
              <w:pStyle w:val="ListParagraph"/>
              <w:numPr>
                <w:ilvl w:val="0"/>
                <w:numId w:val="1"/>
              </w:numPr>
              <w:contextualSpacing/>
              <w:jc w:val="left"/>
              <w:rPr>
                <w:rFonts w:asciiTheme="minorHAnsi" w:eastAsia="Calibri" w:hAnsiTheme="minorHAnsi" w:cstheme="minorHAnsi"/>
                <w:sz w:val="22"/>
                <w:lang w:eastAsia="en-US"/>
              </w:rPr>
            </w:pPr>
            <w:r w:rsidRPr="009E13FB">
              <w:rPr>
                <w:rFonts w:asciiTheme="minorHAnsi" w:eastAsia="Calibri" w:hAnsiTheme="minorHAnsi" w:cstheme="minorHAnsi"/>
                <w:sz w:val="22"/>
                <w:lang w:eastAsia="en-US"/>
              </w:rPr>
              <w:t xml:space="preserve">Lead (along with UNHCR) the </w:t>
            </w:r>
            <w:r>
              <w:rPr>
                <w:rFonts w:asciiTheme="minorHAnsi" w:eastAsia="Calibri" w:hAnsiTheme="minorHAnsi" w:cstheme="minorHAnsi"/>
                <w:sz w:val="22"/>
                <w:lang w:eastAsia="en-US"/>
              </w:rPr>
              <w:t>documentation</w:t>
            </w:r>
            <w:r w:rsidRPr="009E13FB">
              <w:rPr>
                <w:rFonts w:asciiTheme="minorHAnsi" w:eastAsia="Calibri" w:hAnsiTheme="minorHAnsi" w:cstheme="minorHAnsi"/>
                <w:sz w:val="22"/>
                <w:lang w:eastAsia="en-US"/>
              </w:rPr>
              <w:t xml:space="preserve"> of best practices and improvement of methodology, including the development and revision of </w:t>
            </w:r>
            <w:r>
              <w:rPr>
                <w:rFonts w:asciiTheme="minorHAnsi" w:eastAsia="Calibri" w:hAnsiTheme="minorHAnsi" w:cstheme="minorHAnsi"/>
                <w:sz w:val="22"/>
                <w:lang w:eastAsia="en-US"/>
              </w:rPr>
              <w:t xml:space="preserve">the IAMP </w:t>
            </w:r>
            <w:r w:rsidRPr="009E13FB">
              <w:rPr>
                <w:rFonts w:asciiTheme="minorHAnsi" w:eastAsia="Calibri" w:hAnsiTheme="minorHAnsi" w:cstheme="minorHAnsi"/>
                <w:sz w:val="22"/>
                <w:lang w:eastAsia="en-US"/>
              </w:rPr>
              <w:t xml:space="preserve">documentation. </w:t>
            </w:r>
          </w:p>
          <w:p w14:paraId="5EC1B87F" w14:textId="77777777" w:rsidR="00E34443" w:rsidRPr="009E13FB" w:rsidRDefault="00E34443" w:rsidP="00E34443">
            <w:pPr>
              <w:pStyle w:val="ListParagraph"/>
              <w:numPr>
                <w:ilvl w:val="0"/>
                <w:numId w:val="1"/>
              </w:numPr>
              <w:contextualSpacing/>
              <w:jc w:val="left"/>
              <w:rPr>
                <w:rFonts w:asciiTheme="minorHAnsi" w:eastAsia="Calibri" w:hAnsiTheme="minorHAnsi" w:cstheme="minorHAnsi"/>
                <w:sz w:val="22"/>
                <w:lang w:eastAsia="en-US"/>
              </w:rPr>
            </w:pPr>
            <w:r w:rsidRPr="009E13FB">
              <w:rPr>
                <w:rFonts w:asciiTheme="minorHAnsi" w:eastAsia="Calibri" w:hAnsiTheme="minorHAnsi" w:cstheme="minorHAnsi"/>
                <w:sz w:val="22"/>
                <w:lang w:eastAsia="en-US"/>
              </w:rPr>
              <w:t>Advocate for funding of the IAMP project.</w:t>
            </w:r>
          </w:p>
          <w:p w14:paraId="48CFCBCF" w14:textId="77777777" w:rsidR="00E34443" w:rsidRPr="009E13FB" w:rsidRDefault="00E34443" w:rsidP="00E34443">
            <w:pPr>
              <w:pStyle w:val="ListParagraph"/>
              <w:numPr>
                <w:ilvl w:val="0"/>
                <w:numId w:val="1"/>
              </w:numPr>
              <w:contextualSpacing/>
              <w:jc w:val="left"/>
              <w:rPr>
                <w:rFonts w:asciiTheme="minorHAnsi" w:eastAsia="Calibri" w:hAnsiTheme="minorHAnsi" w:cstheme="minorHAnsi"/>
                <w:sz w:val="22"/>
                <w:lang w:eastAsia="en-US"/>
              </w:rPr>
            </w:pPr>
            <w:r w:rsidRPr="009E13FB">
              <w:rPr>
                <w:rFonts w:asciiTheme="minorHAnsi" w:eastAsia="Calibri" w:hAnsiTheme="minorHAnsi" w:cstheme="minorHAnsi"/>
                <w:sz w:val="22"/>
                <w:lang w:eastAsia="en-US"/>
              </w:rPr>
              <w:t>Develop visual, GIS and analytical products to highlight trends, population movements, changes in the profile of informal settlements at the end of every sweep.</w:t>
            </w:r>
          </w:p>
          <w:p w14:paraId="66CA9EB6" w14:textId="77777777" w:rsidR="00E34443" w:rsidRPr="009E13FB" w:rsidRDefault="00E34443" w:rsidP="00E34443">
            <w:pPr>
              <w:pStyle w:val="ListParagraph"/>
              <w:numPr>
                <w:ilvl w:val="0"/>
                <w:numId w:val="1"/>
              </w:numPr>
              <w:contextualSpacing/>
              <w:jc w:val="left"/>
              <w:rPr>
                <w:rFonts w:asciiTheme="minorHAnsi" w:eastAsia="Calibri" w:hAnsiTheme="minorHAnsi" w:cstheme="minorHAnsi"/>
                <w:sz w:val="22"/>
                <w:lang w:eastAsia="en-US"/>
              </w:rPr>
            </w:pPr>
            <w:r w:rsidRPr="009E13FB">
              <w:rPr>
                <w:rFonts w:asciiTheme="minorHAnsi" w:eastAsia="Calibri" w:hAnsiTheme="minorHAnsi" w:cstheme="minorHAnsi"/>
                <w:sz w:val="22"/>
                <w:lang w:eastAsia="en-US"/>
              </w:rPr>
              <w:t>Active participation in the Information Management Working Group (IMWG) and organise any other meeting related to further development of the project.</w:t>
            </w:r>
          </w:p>
          <w:p w14:paraId="4CC0E439" w14:textId="06379625" w:rsidR="009E7798" w:rsidRPr="00B657E8" w:rsidRDefault="00E34443" w:rsidP="00E34443">
            <w:pPr>
              <w:rPr>
                <w:rFonts w:eastAsia="Calibri"/>
                <w:szCs w:val="24"/>
              </w:rPr>
            </w:pPr>
            <w:r w:rsidRPr="009E13FB">
              <w:rPr>
                <w:rFonts w:eastAsia="Calibri" w:cstheme="minorHAnsi"/>
              </w:rPr>
              <w:t>Produce ad-hoc maps</w:t>
            </w:r>
            <w:r>
              <w:rPr>
                <w:rFonts w:eastAsia="Calibri" w:cstheme="minorHAnsi"/>
              </w:rPr>
              <w:t xml:space="preserve"> needed by sectors</w:t>
            </w:r>
            <w:r w:rsidRPr="009E13FB">
              <w:rPr>
                <w:rFonts w:eastAsia="Calibri" w:cstheme="minorHAnsi"/>
              </w:rPr>
              <w:t xml:space="preserve"> related to </w:t>
            </w:r>
            <w:r>
              <w:rPr>
                <w:rFonts w:eastAsia="Calibri" w:cstheme="minorHAnsi"/>
              </w:rPr>
              <w:t>informal settlements</w:t>
            </w:r>
            <w:r w:rsidRPr="009E13FB">
              <w:rPr>
                <w:rFonts w:eastAsia="Calibri" w:cstheme="minorHAnsi"/>
              </w:rPr>
              <w:t xml:space="preserve"> from collected </w:t>
            </w:r>
            <w:r>
              <w:rPr>
                <w:rFonts w:eastAsia="Calibri" w:cstheme="minorHAnsi"/>
              </w:rPr>
              <w:t xml:space="preserve">or relevant </w:t>
            </w:r>
            <w:r w:rsidRPr="009E13FB">
              <w:rPr>
                <w:rFonts w:eastAsia="Calibri" w:cstheme="minorHAnsi"/>
              </w:rPr>
              <w:t>dataset</w:t>
            </w:r>
            <w:r>
              <w:rPr>
                <w:rFonts w:eastAsia="Calibri" w:cstheme="minorHAnsi"/>
              </w:rPr>
              <w:t>.</w:t>
            </w:r>
          </w:p>
        </w:tc>
      </w:tr>
      <w:tr w:rsidR="009E7798" w:rsidRPr="008001B1" w14:paraId="03AB4C67" w14:textId="77777777" w:rsidTr="00EC345C">
        <w:tc>
          <w:tcPr>
            <w:tcW w:w="9469" w:type="dxa"/>
            <w:tcBorders>
              <w:top w:val="nil"/>
              <w:left w:val="single" w:sz="4" w:space="0" w:color="auto"/>
              <w:bottom w:val="single" w:sz="4" w:space="0" w:color="auto"/>
              <w:right w:val="single" w:sz="4" w:space="0" w:color="auto"/>
            </w:tcBorders>
            <w:shd w:val="clear" w:color="auto" w:fill="C6D9F1"/>
            <w:hideMark/>
          </w:tcPr>
          <w:p w14:paraId="69A54094" w14:textId="77777777" w:rsidR="009E7798" w:rsidRPr="008001B1" w:rsidRDefault="009E7798" w:rsidP="00EC345C">
            <w:pPr>
              <w:spacing w:after="0" w:line="240" w:lineRule="auto"/>
              <w:jc w:val="both"/>
              <w:rPr>
                <w:rFonts w:eastAsia="Calibri" w:cs="Calibri"/>
                <w:lang w:val="en-GB"/>
              </w:rPr>
            </w:pPr>
            <w:r w:rsidRPr="008001B1">
              <w:rPr>
                <w:rFonts w:eastAsia="Calibri" w:cs="Calibri"/>
                <w:lang w:val="en-GB"/>
              </w:rPr>
              <w:t>Intended Population Coverage</w:t>
            </w:r>
          </w:p>
        </w:tc>
      </w:tr>
      <w:tr w:rsidR="009E7798" w:rsidRPr="008001B1" w14:paraId="544BC69B" w14:textId="77777777" w:rsidTr="00EC345C">
        <w:tc>
          <w:tcPr>
            <w:tcW w:w="9469" w:type="dxa"/>
            <w:tcBorders>
              <w:top w:val="single" w:sz="4" w:space="0" w:color="auto"/>
              <w:left w:val="single" w:sz="4" w:space="0" w:color="auto"/>
              <w:bottom w:val="single" w:sz="4" w:space="0" w:color="auto"/>
              <w:right w:val="single" w:sz="4" w:space="0" w:color="auto"/>
            </w:tcBorders>
            <w:hideMark/>
          </w:tcPr>
          <w:p w14:paraId="306CAD94" w14:textId="2E85B389" w:rsidR="009E7798" w:rsidRPr="00B270F9" w:rsidRDefault="00622464" w:rsidP="00EC345C">
            <w:pPr>
              <w:rPr>
                <w:rFonts w:ascii="Calibri" w:eastAsia="Calibri" w:hAnsi="Calibri" w:cs="Calibri"/>
              </w:rPr>
            </w:pPr>
            <w:r>
              <w:rPr>
                <w:rFonts w:eastAsia="Calibri" w:cstheme="minorHAnsi"/>
              </w:rPr>
              <w:t>All refugee population living in informal settlements in all governorates in Lebanon except for informal settlements that existed prior to the start of the Syrian refugee crisis.</w:t>
            </w:r>
          </w:p>
        </w:tc>
      </w:tr>
    </w:tbl>
    <w:p w14:paraId="25E7191B" w14:textId="7AE333A0" w:rsidR="003A6AC2" w:rsidRPr="009E7798" w:rsidRDefault="003A6AC2" w:rsidP="00F049EE">
      <w:pPr>
        <w:rPr>
          <w:rFonts w:eastAsia="Cambria" w:cs="Calibri"/>
        </w:rPr>
        <w:sectPr w:rsidR="003A6AC2" w:rsidRPr="009E7798" w:rsidSect="00BA5572">
          <w:pgSz w:w="12240" w:h="15840" w:code="1"/>
          <w:pgMar w:top="1418" w:right="1418" w:bottom="1418" w:left="1418" w:header="720" w:footer="720" w:gutter="0"/>
          <w:cols w:space="720"/>
          <w:docGrid w:linePitch="326"/>
        </w:sectPr>
      </w:pPr>
    </w:p>
    <w:p w14:paraId="1F11D3FE" w14:textId="2130A8EA" w:rsidR="002C56DF" w:rsidRPr="008001B1" w:rsidRDefault="002C56DF" w:rsidP="00586ACC">
      <w:pPr>
        <w:pStyle w:val="Heading1"/>
        <w:rPr>
          <w:rFonts w:asciiTheme="minorHAnsi" w:hAnsiTheme="minorHAnsi"/>
          <w:b/>
          <w:bCs/>
          <w:color w:val="0072BC"/>
          <w:sz w:val="22"/>
          <w:szCs w:val="22"/>
        </w:rPr>
      </w:pPr>
      <w:bookmarkStart w:id="17" w:name="_Toc108606648"/>
      <w:r w:rsidRPr="008001B1">
        <w:rPr>
          <w:rFonts w:asciiTheme="minorHAnsi" w:hAnsiTheme="minorHAnsi"/>
          <w:b/>
          <w:bCs/>
          <w:color w:val="0072BC"/>
          <w:sz w:val="22"/>
          <w:szCs w:val="22"/>
        </w:rPr>
        <w:lastRenderedPageBreak/>
        <w:t>IMPACT 2 – RESPOND</w:t>
      </w:r>
      <w:bookmarkEnd w:id="17"/>
    </w:p>
    <w:p w14:paraId="09FE8581" w14:textId="2B77A619" w:rsidR="002C56DF" w:rsidRPr="008001B1" w:rsidRDefault="002C56DF" w:rsidP="002C56DF">
      <w:pPr>
        <w:jc w:val="both"/>
        <w:rPr>
          <w:rFonts w:cstheme="minorHAnsi"/>
          <w:color w:val="0072BC"/>
        </w:rPr>
      </w:pPr>
      <w:r w:rsidRPr="008001B1">
        <w:rPr>
          <w:rFonts w:cstheme="minorHAnsi"/>
          <w:color w:val="0072BC"/>
        </w:rPr>
        <w:t>Impact Statement: In the context of a deteriorating socio-economic situation, further deterioration of affected populations’ well-being is mitigated through equitable access to quality basic services.</w:t>
      </w:r>
    </w:p>
    <w:p w14:paraId="04544B42" w14:textId="0F4A8AED" w:rsidR="002C56DF" w:rsidRPr="008001B1" w:rsidRDefault="002C56DF" w:rsidP="002C56DF">
      <w:pPr>
        <w:pStyle w:val="Heading4"/>
        <w:rPr>
          <w:rFonts w:asciiTheme="minorHAnsi" w:hAnsiTheme="minorHAnsi" w:cstheme="minorHAnsi"/>
          <w:color w:val="0072BC"/>
          <w:sz w:val="22"/>
        </w:rPr>
      </w:pPr>
      <w:r w:rsidRPr="008001B1">
        <w:rPr>
          <w:rFonts w:asciiTheme="minorHAnsi" w:hAnsiTheme="minorHAnsi" w:cstheme="minorHAnsi"/>
          <w:color w:val="0072BC"/>
          <w:sz w:val="22"/>
        </w:rPr>
        <w:t xml:space="preserve">PILLAR </w:t>
      </w:r>
      <w:r w:rsidR="003A6AC2" w:rsidRPr="008001B1">
        <w:rPr>
          <w:rFonts w:asciiTheme="minorHAnsi" w:hAnsiTheme="minorHAnsi" w:cstheme="minorHAnsi"/>
          <w:color w:val="0072BC"/>
          <w:sz w:val="22"/>
        </w:rPr>
        <w:t>2</w:t>
      </w:r>
      <w:r w:rsidRPr="008001B1">
        <w:rPr>
          <w:rFonts w:asciiTheme="minorHAnsi" w:hAnsiTheme="minorHAnsi" w:cstheme="minorHAnsi"/>
          <w:color w:val="0072BC"/>
          <w:sz w:val="22"/>
        </w:rPr>
        <w:t xml:space="preserve"> - DIGNIFIED STAY</w:t>
      </w:r>
    </w:p>
    <w:p w14:paraId="613729BC" w14:textId="57310650" w:rsidR="002C56DF" w:rsidRPr="008001B1" w:rsidRDefault="002C56DF" w:rsidP="00586ACC">
      <w:pPr>
        <w:pStyle w:val="NoSpacing"/>
        <w:rPr>
          <w:color w:val="0072BC"/>
          <w:lang w:val="en-GB"/>
        </w:rPr>
      </w:pPr>
      <w:r w:rsidRPr="008001B1">
        <w:rPr>
          <w:color w:val="0072BC"/>
          <w:lang w:val="en-GB"/>
        </w:rPr>
        <w:t>Ensure access to quality basic services and inclusive access to social protection and a safety net to preserve the dignity and well-being of refugees in Lebanon, while supporting refugees’ ability to develop their human capital.</w:t>
      </w:r>
    </w:p>
    <w:p w14:paraId="568F44E0" w14:textId="77777777" w:rsidR="002C56DF" w:rsidRPr="008001B1" w:rsidRDefault="002C56DF" w:rsidP="002C56DF">
      <w:pPr>
        <w:keepNext/>
        <w:spacing w:after="120" w:line="240" w:lineRule="auto"/>
        <w:jc w:val="both"/>
        <w:outlineLvl w:val="0"/>
        <w:rPr>
          <w:rFonts w:eastAsia="Cambria" w:cs="Calibri"/>
          <w:b/>
          <w:color w:val="0072BC"/>
          <w:lang w:val="en-GB"/>
        </w:rPr>
      </w:pPr>
    </w:p>
    <w:tbl>
      <w:tblPr>
        <w:tblStyle w:val="TableGrid"/>
        <w:tblW w:w="9445" w:type="dxa"/>
        <w:tblLook w:val="04A0" w:firstRow="1" w:lastRow="0" w:firstColumn="1" w:lastColumn="0" w:noHBand="0" w:noVBand="1"/>
      </w:tblPr>
      <w:tblGrid>
        <w:gridCol w:w="2223"/>
        <w:gridCol w:w="2182"/>
        <w:gridCol w:w="5040"/>
      </w:tblGrid>
      <w:tr w:rsidR="002C56DF" w:rsidRPr="008001B1" w14:paraId="3965165B" w14:textId="77777777" w:rsidTr="00021A68">
        <w:trPr>
          <w:trHeight w:val="354"/>
        </w:trPr>
        <w:tc>
          <w:tcPr>
            <w:tcW w:w="9445" w:type="dxa"/>
            <w:gridSpan w:val="3"/>
            <w:shd w:val="clear" w:color="auto" w:fill="C6D9F1"/>
          </w:tcPr>
          <w:p w14:paraId="1C490C2F" w14:textId="050CB320" w:rsidR="002C56DF" w:rsidRPr="008001B1" w:rsidRDefault="00671E67" w:rsidP="00BE6654">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Projects included under this Impact Area</w:t>
            </w:r>
          </w:p>
        </w:tc>
      </w:tr>
      <w:tr w:rsidR="002C56DF" w:rsidRPr="008001B1" w14:paraId="06817A19" w14:textId="77777777" w:rsidTr="00021A68">
        <w:tc>
          <w:tcPr>
            <w:tcW w:w="2223" w:type="dxa"/>
            <w:shd w:val="clear" w:color="auto" w:fill="D9D9D9" w:themeFill="background1" w:themeFillShade="D9"/>
            <w:vAlign w:val="center"/>
          </w:tcPr>
          <w:p w14:paraId="76176C22" w14:textId="77777777" w:rsidR="002C56DF" w:rsidRPr="008001B1" w:rsidRDefault="002C56DF" w:rsidP="00BE6654">
            <w:pPr>
              <w:pStyle w:val="NoSpacing"/>
              <w:rPr>
                <w:rFonts w:asciiTheme="minorHAnsi" w:eastAsia="Cambria" w:hAnsiTheme="minorHAnsi"/>
                <w:b/>
                <w:bCs/>
                <w:sz w:val="22"/>
                <w:szCs w:val="22"/>
                <w:lang w:val="en-GB"/>
              </w:rPr>
            </w:pPr>
            <w:r w:rsidRPr="008001B1">
              <w:rPr>
                <w:rFonts w:asciiTheme="minorHAnsi" w:eastAsia="Calibri" w:hAnsiTheme="minorHAnsi"/>
                <w:b/>
                <w:bCs/>
                <w:sz w:val="22"/>
                <w:szCs w:val="22"/>
              </w:rPr>
              <w:t>Prioritized Outcome Areas (OA):</w:t>
            </w:r>
          </w:p>
        </w:tc>
        <w:tc>
          <w:tcPr>
            <w:tcW w:w="2182" w:type="dxa"/>
            <w:shd w:val="clear" w:color="auto" w:fill="D9D9D9" w:themeFill="background1" w:themeFillShade="D9"/>
            <w:vAlign w:val="center"/>
          </w:tcPr>
          <w:p w14:paraId="7B9C54B3" w14:textId="77777777" w:rsidR="002C56DF" w:rsidRPr="008001B1" w:rsidRDefault="002C56DF" w:rsidP="00BE6654">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Project Reference No.</w:t>
            </w:r>
          </w:p>
        </w:tc>
        <w:tc>
          <w:tcPr>
            <w:tcW w:w="5040" w:type="dxa"/>
            <w:shd w:val="clear" w:color="auto" w:fill="D9D9D9" w:themeFill="background1" w:themeFillShade="D9"/>
            <w:vAlign w:val="center"/>
          </w:tcPr>
          <w:p w14:paraId="376A5D13" w14:textId="77777777" w:rsidR="002C56DF" w:rsidRPr="008001B1" w:rsidRDefault="002C56DF" w:rsidP="00BE6654">
            <w:pPr>
              <w:pStyle w:val="NoSpacing"/>
              <w:rPr>
                <w:rFonts w:asciiTheme="minorHAnsi" w:eastAsia="Cambria" w:hAnsiTheme="minorHAnsi"/>
                <w:b/>
                <w:bCs/>
                <w:sz w:val="22"/>
                <w:szCs w:val="22"/>
                <w:lang w:val="en-GB"/>
              </w:rPr>
            </w:pPr>
            <w:r w:rsidRPr="008001B1">
              <w:rPr>
                <w:rFonts w:asciiTheme="minorHAnsi" w:eastAsia="Cambria" w:hAnsiTheme="minorHAnsi"/>
                <w:b/>
                <w:bCs/>
                <w:sz w:val="22"/>
                <w:szCs w:val="22"/>
                <w:lang w:val="en-GB"/>
              </w:rPr>
              <w:t>Project Title</w:t>
            </w:r>
          </w:p>
        </w:tc>
      </w:tr>
      <w:tr w:rsidR="006D6E88" w:rsidRPr="008001B1" w14:paraId="62C0CC9E" w14:textId="77777777" w:rsidTr="00021A68">
        <w:tc>
          <w:tcPr>
            <w:tcW w:w="2223" w:type="dxa"/>
          </w:tcPr>
          <w:p w14:paraId="6244B983" w14:textId="20664543" w:rsidR="006D6E88" w:rsidRPr="008001B1" w:rsidRDefault="006D6E88" w:rsidP="00586ACC">
            <w:pPr>
              <w:pStyle w:val="NoSpacing"/>
              <w:spacing w:after="240"/>
              <w:rPr>
                <w:rFonts w:asciiTheme="minorHAnsi" w:eastAsia="Calibri" w:hAnsiTheme="minorHAnsi"/>
                <w:sz w:val="22"/>
                <w:szCs w:val="22"/>
              </w:rPr>
            </w:pPr>
            <w:r w:rsidRPr="008001B1">
              <w:rPr>
                <w:rFonts w:asciiTheme="minorHAnsi" w:eastAsia="Calibri" w:hAnsiTheme="minorHAnsi"/>
                <w:sz w:val="22"/>
                <w:szCs w:val="22"/>
              </w:rPr>
              <w:t>OA 11: Education</w:t>
            </w:r>
          </w:p>
        </w:tc>
        <w:tc>
          <w:tcPr>
            <w:tcW w:w="2182" w:type="dxa"/>
          </w:tcPr>
          <w:p w14:paraId="018DD320" w14:textId="171C5843" w:rsidR="006D6E88" w:rsidRPr="008001B1" w:rsidRDefault="006D6E88" w:rsidP="00586ACC">
            <w:pPr>
              <w:pStyle w:val="NoSpacing"/>
              <w:spacing w:after="240"/>
              <w:rPr>
                <w:rFonts w:asciiTheme="minorHAnsi" w:eastAsia="Cambria" w:hAnsiTheme="minorHAnsi" w:cs="Calibri"/>
                <w:sz w:val="22"/>
                <w:szCs w:val="22"/>
              </w:rPr>
            </w:pPr>
            <w:r w:rsidRPr="008001B1">
              <w:rPr>
                <w:rFonts w:asciiTheme="minorHAnsi" w:eastAsia="Cambria" w:hAnsiTheme="minorHAnsi" w:cs="Calibri"/>
                <w:sz w:val="22"/>
                <w:szCs w:val="22"/>
              </w:rPr>
              <w:t>EOI.2023.1.3210</w:t>
            </w:r>
            <w:r w:rsidR="006B5B8A">
              <w:rPr>
                <w:rFonts w:asciiTheme="minorHAnsi" w:eastAsia="Cambria" w:hAnsiTheme="minorHAnsi" w:cs="Calibri"/>
                <w:sz w:val="22"/>
                <w:szCs w:val="22"/>
              </w:rPr>
              <w:t>1</w:t>
            </w:r>
            <w:r w:rsidRPr="008001B1">
              <w:rPr>
                <w:rFonts w:asciiTheme="minorHAnsi" w:eastAsia="Cambria" w:hAnsiTheme="minorHAnsi" w:cs="Calibri"/>
                <w:sz w:val="22"/>
                <w:szCs w:val="22"/>
              </w:rPr>
              <w:t>.</w:t>
            </w:r>
            <w:r w:rsidR="00946FA7">
              <w:rPr>
                <w:rFonts w:asciiTheme="minorHAnsi" w:eastAsia="Cambria" w:hAnsiTheme="minorHAnsi" w:cs="Calibri"/>
                <w:sz w:val="22"/>
                <w:szCs w:val="22"/>
              </w:rPr>
              <w:t>6</w:t>
            </w:r>
          </w:p>
        </w:tc>
        <w:tc>
          <w:tcPr>
            <w:tcW w:w="5040" w:type="dxa"/>
          </w:tcPr>
          <w:p w14:paraId="38E921C1" w14:textId="36A366A8" w:rsidR="006D6E88" w:rsidRPr="008001B1" w:rsidRDefault="00EB2F87" w:rsidP="00586ACC">
            <w:pPr>
              <w:pStyle w:val="NoSpacing"/>
              <w:spacing w:after="240"/>
              <w:rPr>
                <w:rFonts w:asciiTheme="minorHAnsi" w:eastAsia="Calibri" w:hAnsiTheme="minorHAnsi" w:cs="Arial"/>
                <w:sz w:val="22"/>
                <w:szCs w:val="22"/>
                <w:lang w:val="en-GB"/>
              </w:rPr>
            </w:pPr>
            <w:r>
              <w:rPr>
                <w:rFonts w:asciiTheme="minorHAnsi" w:eastAsia="Calibri" w:hAnsiTheme="minorHAnsi" w:cs="Arial"/>
                <w:sz w:val="22"/>
                <w:szCs w:val="22"/>
                <w:lang w:val="en-GB"/>
              </w:rPr>
              <w:t>Youth Education Programme</w:t>
            </w:r>
          </w:p>
        </w:tc>
      </w:tr>
    </w:tbl>
    <w:p w14:paraId="374E2162" w14:textId="77777777" w:rsidR="002C56DF" w:rsidRPr="008001B1" w:rsidRDefault="002C56DF" w:rsidP="00AC3006">
      <w:pPr>
        <w:keepNext/>
        <w:spacing w:before="120" w:after="120" w:line="240" w:lineRule="auto"/>
        <w:jc w:val="both"/>
        <w:outlineLvl w:val="0"/>
        <w:rPr>
          <w:rFonts w:eastAsia="Cambria" w:cs="Calibri"/>
          <w:b/>
          <w:color w:val="0072BC"/>
          <w:lang w:val="en-GB"/>
        </w:rPr>
      </w:pPr>
    </w:p>
    <w:p w14:paraId="40D0D543" w14:textId="77777777" w:rsidR="002C56DF" w:rsidRPr="008001B1" w:rsidRDefault="002C56DF" w:rsidP="00AC3006">
      <w:pPr>
        <w:keepNext/>
        <w:spacing w:before="120" w:after="120" w:line="240" w:lineRule="auto"/>
        <w:jc w:val="both"/>
        <w:outlineLvl w:val="0"/>
        <w:rPr>
          <w:rFonts w:eastAsia="Cambria" w:cs="Calibri"/>
          <w:b/>
          <w:color w:val="0072BC"/>
          <w:lang w:val="en-GB"/>
        </w:rPr>
      </w:pPr>
    </w:p>
    <w:p w14:paraId="5DBAE8F2" w14:textId="2692452E" w:rsidR="002C56DF" w:rsidRPr="008001B1" w:rsidRDefault="002C56DF" w:rsidP="00AC3006">
      <w:pPr>
        <w:keepNext/>
        <w:spacing w:before="120" w:after="120" w:line="240" w:lineRule="auto"/>
        <w:jc w:val="both"/>
        <w:outlineLvl w:val="0"/>
        <w:rPr>
          <w:rFonts w:eastAsia="Cambria" w:cs="Calibri"/>
          <w:b/>
          <w:color w:val="0072BC"/>
          <w:lang w:val="en-GB"/>
        </w:rPr>
        <w:sectPr w:rsidR="002C56DF" w:rsidRPr="008001B1" w:rsidSect="00BA5572">
          <w:pgSz w:w="12240" w:h="15840" w:code="1"/>
          <w:pgMar w:top="1418" w:right="1418" w:bottom="1418" w:left="1418" w:header="720" w:footer="720" w:gutter="0"/>
          <w:cols w:space="720"/>
          <w:docGrid w:linePitch="326"/>
        </w:sectPr>
      </w:pPr>
    </w:p>
    <w:p w14:paraId="63FEF854" w14:textId="32A6558A" w:rsidR="007D2C92" w:rsidRPr="008001B1" w:rsidRDefault="007D2C92" w:rsidP="000A046E">
      <w:pPr>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0"/>
        <w:gridCol w:w="6139"/>
      </w:tblGrid>
      <w:tr w:rsidR="007D2C92" w:rsidRPr="008001B1" w14:paraId="7799BD99" w14:textId="77777777" w:rsidTr="007D2C92">
        <w:trPr>
          <w:trHeight w:val="54"/>
        </w:trPr>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B4C4256" w14:textId="6F5D484E" w:rsidR="007D2C92" w:rsidRPr="008001B1" w:rsidRDefault="007D2C92" w:rsidP="007D2C92">
            <w:pPr>
              <w:spacing w:after="0" w:line="240" w:lineRule="auto"/>
              <w:jc w:val="both"/>
              <w:rPr>
                <w:rFonts w:eastAsia="Calibri" w:cs="Calibri"/>
                <w:lang w:val="en-GB"/>
              </w:rPr>
            </w:pPr>
            <w:r w:rsidRPr="008001B1">
              <w:rPr>
                <w:rFonts w:eastAsia="Calibri" w:cs="Calibri"/>
                <w:lang w:val="en-GB"/>
              </w:rPr>
              <w:t>Project title</w:t>
            </w:r>
          </w:p>
        </w:tc>
      </w:tr>
      <w:tr w:rsidR="007D2C92" w:rsidRPr="008001B1" w14:paraId="3548C9ED" w14:textId="77777777" w:rsidTr="007D2C92">
        <w:trPr>
          <w:trHeight w:val="54"/>
        </w:trPr>
        <w:tc>
          <w:tcPr>
            <w:tcW w:w="9469" w:type="dxa"/>
            <w:gridSpan w:val="2"/>
            <w:tcBorders>
              <w:top w:val="single" w:sz="4" w:space="0" w:color="auto"/>
              <w:left w:val="single" w:sz="4" w:space="0" w:color="auto"/>
              <w:bottom w:val="single" w:sz="4" w:space="0" w:color="auto"/>
              <w:right w:val="single" w:sz="4" w:space="0" w:color="auto"/>
            </w:tcBorders>
            <w:hideMark/>
          </w:tcPr>
          <w:p w14:paraId="600B870C" w14:textId="76DC466B" w:rsidR="007D2C92" w:rsidRPr="008001B1" w:rsidRDefault="00B53F4B" w:rsidP="00586ACC">
            <w:pPr>
              <w:pStyle w:val="Heading1"/>
              <w:spacing w:before="0"/>
              <w:rPr>
                <w:rFonts w:asciiTheme="minorHAnsi" w:eastAsia="Calibri" w:hAnsiTheme="minorHAnsi"/>
                <w:color w:val="auto"/>
                <w:sz w:val="22"/>
                <w:szCs w:val="22"/>
                <w:lang w:val="en-GB"/>
              </w:rPr>
            </w:pPr>
            <w:bookmarkStart w:id="18" w:name="_Toc108606649"/>
            <w:r w:rsidRPr="00B53F4B">
              <w:rPr>
                <w:rFonts w:asciiTheme="minorHAnsi" w:eastAsia="Calibri" w:hAnsiTheme="minorHAnsi"/>
                <w:color w:val="auto"/>
                <w:sz w:val="22"/>
                <w:szCs w:val="22"/>
                <w:lang w:val="en-GB"/>
              </w:rPr>
              <w:t>Youth Education Programme</w:t>
            </w:r>
            <w:bookmarkEnd w:id="18"/>
          </w:p>
        </w:tc>
      </w:tr>
      <w:tr w:rsidR="005C716C" w:rsidRPr="008001B1" w14:paraId="5C70EC82" w14:textId="77777777" w:rsidTr="00E76C0A">
        <w:trPr>
          <w:trHeight w:val="54"/>
        </w:trPr>
        <w:tc>
          <w:tcPr>
            <w:tcW w:w="3330" w:type="dxa"/>
            <w:tcBorders>
              <w:top w:val="single" w:sz="4" w:space="0" w:color="auto"/>
              <w:left w:val="single" w:sz="4" w:space="0" w:color="auto"/>
              <w:bottom w:val="single" w:sz="4" w:space="0" w:color="auto"/>
              <w:right w:val="single" w:sz="4" w:space="0" w:color="auto"/>
            </w:tcBorders>
            <w:shd w:val="clear" w:color="auto" w:fill="C6D9F1"/>
            <w:hideMark/>
          </w:tcPr>
          <w:p w14:paraId="44775886" w14:textId="68ABCC3F" w:rsidR="005C716C" w:rsidRPr="008001B1" w:rsidRDefault="005C716C" w:rsidP="005C716C">
            <w:pPr>
              <w:spacing w:after="0" w:line="240" w:lineRule="auto"/>
              <w:jc w:val="both"/>
              <w:rPr>
                <w:rFonts w:eastAsia="Calibri" w:cs="Calibri"/>
                <w:lang w:val="en-GB"/>
              </w:rPr>
            </w:pPr>
            <w:r w:rsidRPr="008001B1">
              <w:rPr>
                <w:rFonts w:eastAsia="Calibri" w:cs="Calibri"/>
                <w:lang w:val="en-GB"/>
              </w:rPr>
              <w:t>Sector</w:t>
            </w:r>
          </w:p>
        </w:tc>
        <w:tc>
          <w:tcPr>
            <w:tcW w:w="6139" w:type="dxa"/>
            <w:tcBorders>
              <w:top w:val="single" w:sz="4" w:space="0" w:color="auto"/>
              <w:left w:val="nil"/>
              <w:bottom w:val="single" w:sz="4" w:space="0" w:color="auto"/>
              <w:right w:val="single" w:sz="4" w:space="0" w:color="auto"/>
            </w:tcBorders>
            <w:shd w:val="clear" w:color="auto" w:fill="C6D9F1"/>
            <w:hideMark/>
          </w:tcPr>
          <w:p w14:paraId="318BD4D6" w14:textId="21C78D17" w:rsidR="005C716C" w:rsidRPr="008001B1" w:rsidRDefault="005C716C" w:rsidP="005C716C">
            <w:pPr>
              <w:spacing w:after="0" w:line="240" w:lineRule="auto"/>
              <w:jc w:val="both"/>
              <w:rPr>
                <w:rFonts w:eastAsia="Calibri" w:cs="Calibri"/>
                <w:lang w:val="en-GB"/>
              </w:rPr>
            </w:pPr>
            <w:r w:rsidRPr="008001B1">
              <w:rPr>
                <w:rFonts w:eastAsia="Calibri" w:cs="Calibri"/>
                <w:lang w:val="en-GB"/>
              </w:rPr>
              <w:t>Project Reference No</w:t>
            </w:r>
          </w:p>
        </w:tc>
      </w:tr>
      <w:tr w:rsidR="005C716C" w:rsidRPr="008001B1" w14:paraId="4C247932" w14:textId="77777777" w:rsidTr="00E76C0A">
        <w:trPr>
          <w:trHeight w:val="302"/>
        </w:trPr>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732E1E1A" w14:textId="77777777" w:rsidR="005C716C" w:rsidRPr="008001B1" w:rsidRDefault="005C716C" w:rsidP="005C716C">
            <w:pPr>
              <w:spacing w:after="0" w:line="240" w:lineRule="auto"/>
              <w:jc w:val="both"/>
              <w:rPr>
                <w:rFonts w:eastAsia="Calibri" w:cs="Calibri"/>
                <w:lang w:val="en-GB"/>
              </w:rPr>
            </w:pPr>
            <w:r w:rsidRPr="008001B1">
              <w:rPr>
                <w:rFonts w:eastAsia="Calibri" w:cs="Calibri"/>
                <w:lang w:val="en-GB"/>
              </w:rPr>
              <w:t>Education</w:t>
            </w:r>
          </w:p>
        </w:tc>
        <w:tc>
          <w:tcPr>
            <w:tcW w:w="6139" w:type="dxa"/>
            <w:tcBorders>
              <w:top w:val="single" w:sz="4" w:space="0" w:color="auto"/>
              <w:left w:val="nil"/>
              <w:bottom w:val="single" w:sz="4" w:space="0" w:color="auto"/>
              <w:right w:val="single" w:sz="4" w:space="0" w:color="auto"/>
            </w:tcBorders>
            <w:shd w:val="clear" w:color="auto" w:fill="FFFFFF"/>
            <w:hideMark/>
          </w:tcPr>
          <w:p w14:paraId="4B45B458" w14:textId="0E06F070" w:rsidR="005C716C" w:rsidRPr="008001B1" w:rsidRDefault="00787C2E" w:rsidP="005C716C">
            <w:pPr>
              <w:spacing w:after="0" w:line="240" w:lineRule="auto"/>
              <w:jc w:val="both"/>
              <w:rPr>
                <w:rFonts w:eastAsia="Calibri" w:cs="Calibri"/>
                <w:color w:val="000000"/>
                <w:lang w:val="en-GB" w:eastAsia="en-GB"/>
              </w:rPr>
            </w:pPr>
            <w:r w:rsidRPr="00787C2E">
              <w:rPr>
                <w:rFonts w:eastAsia="Cambria" w:cs="Calibri"/>
              </w:rPr>
              <w:t>EOI.2023.1.3210</w:t>
            </w:r>
            <w:r w:rsidR="0074364A">
              <w:rPr>
                <w:rFonts w:eastAsia="Cambria" w:cs="Calibri"/>
              </w:rPr>
              <w:t>1.</w:t>
            </w:r>
            <w:r w:rsidR="00732A1E">
              <w:rPr>
                <w:rFonts w:eastAsia="Cambria" w:cs="Calibri"/>
              </w:rPr>
              <w:t>6</w:t>
            </w:r>
          </w:p>
        </w:tc>
      </w:tr>
      <w:tr w:rsidR="00E76C0A" w:rsidRPr="008001B1" w14:paraId="54E1AFF4" w14:textId="77777777" w:rsidTr="00E76C0A">
        <w:trPr>
          <w:trHeight w:val="302"/>
        </w:trPr>
        <w:tc>
          <w:tcPr>
            <w:tcW w:w="3330" w:type="dxa"/>
            <w:tcBorders>
              <w:top w:val="single" w:sz="4" w:space="0" w:color="auto"/>
              <w:left w:val="nil"/>
              <w:bottom w:val="single" w:sz="4" w:space="0" w:color="auto"/>
              <w:right w:val="nil"/>
            </w:tcBorders>
            <w:shd w:val="clear" w:color="auto" w:fill="FFFFFF"/>
          </w:tcPr>
          <w:p w14:paraId="4E2151A1" w14:textId="77777777" w:rsidR="00E76C0A" w:rsidRPr="008001B1" w:rsidRDefault="00E76C0A" w:rsidP="005C716C">
            <w:pPr>
              <w:spacing w:after="0" w:line="240" w:lineRule="auto"/>
              <w:jc w:val="both"/>
              <w:rPr>
                <w:rFonts w:eastAsia="Calibri" w:cs="Calibri"/>
                <w:lang w:val="en-GB"/>
              </w:rPr>
            </w:pPr>
          </w:p>
        </w:tc>
        <w:tc>
          <w:tcPr>
            <w:tcW w:w="6139" w:type="dxa"/>
            <w:tcBorders>
              <w:top w:val="single" w:sz="4" w:space="0" w:color="auto"/>
              <w:left w:val="nil"/>
              <w:bottom w:val="single" w:sz="4" w:space="0" w:color="auto"/>
              <w:right w:val="nil"/>
            </w:tcBorders>
            <w:shd w:val="clear" w:color="auto" w:fill="FFFFFF"/>
          </w:tcPr>
          <w:p w14:paraId="6F456933" w14:textId="77777777" w:rsidR="00E76C0A" w:rsidRPr="00787C2E" w:rsidRDefault="00E76C0A" w:rsidP="005C716C">
            <w:pPr>
              <w:spacing w:after="0" w:line="240" w:lineRule="auto"/>
              <w:jc w:val="both"/>
              <w:rPr>
                <w:rFonts w:eastAsia="Cambria" w:cs="Calibri"/>
              </w:rPr>
            </w:pPr>
          </w:p>
        </w:tc>
      </w:tr>
      <w:tr w:rsidR="007D2C92" w:rsidRPr="008001B1" w14:paraId="6D3BC4F2" w14:textId="77777777" w:rsidTr="00E76C0A">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BAE6A95" w14:textId="77777777" w:rsidR="007D2C92" w:rsidRPr="008001B1" w:rsidRDefault="007D2C92" w:rsidP="007D2C92">
            <w:pPr>
              <w:spacing w:after="0" w:line="240" w:lineRule="auto"/>
              <w:jc w:val="both"/>
              <w:rPr>
                <w:rFonts w:eastAsia="Calibri" w:cs="Calibri"/>
                <w:lang w:val="en-GB"/>
              </w:rPr>
            </w:pPr>
            <w:r w:rsidRPr="008001B1">
              <w:rPr>
                <w:rFonts w:eastAsia="Calibri" w:cs="Calibri"/>
                <w:lang w:val="en-GB"/>
              </w:rPr>
              <w:t>Outcome Statement</w:t>
            </w:r>
          </w:p>
        </w:tc>
      </w:tr>
      <w:tr w:rsidR="007D2C92" w:rsidRPr="008001B1" w14:paraId="69AA7FEC" w14:textId="77777777" w:rsidTr="007D2C92">
        <w:tc>
          <w:tcPr>
            <w:tcW w:w="9469" w:type="dxa"/>
            <w:gridSpan w:val="2"/>
            <w:tcBorders>
              <w:top w:val="nil"/>
              <w:left w:val="single" w:sz="4" w:space="0" w:color="auto"/>
              <w:bottom w:val="single" w:sz="4" w:space="0" w:color="auto"/>
              <w:right w:val="single" w:sz="4" w:space="0" w:color="auto"/>
            </w:tcBorders>
            <w:hideMark/>
          </w:tcPr>
          <w:p w14:paraId="28FF6AA2" w14:textId="77777777" w:rsidR="007D2C92" w:rsidRPr="008001B1" w:rsidRDefault="007D2C92" w:rsidP="007D2C92">
            <w:pPr>
              <w:spacing w:after="0" w:line="240" w:lineRule="auto"/>
              <w:jc w:val="both"/>
              <w:rPr>
                <w:rFonts w:eastAsia="Calibri" w:cs="Calibri"/>
                <w:lang w:val="en-GB"/>
              </w:rPr>
            </w:pPr>
            <w:r w:rsidRPr="008001B1">
              <w:rPr>
                <w:rFonts w:eastAsia="Calibri" w:cs="Calibri"/>
                <w:lang w:val="en-GB"/>
              </w:rPr>
              <w:t>Education - Gaps in education are bridged, resulting in improved human capital and transferable skills.</w:t>
            </w:r>
          </w:p>
        </w:tc>
      </w:tr>
      <w:tr w:rsidR="007D2C92" w:rsidRPr="008001B1" w14:paraId="3E5A0994" w14:textId="77777777" w:rsidTr="007D2C92">
        <w:tc>
          <w:tcPr>
            <w:tcW w:w="946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CFA6DFB" w14:textId="77777777" w:rsidR="007D2C92" w:rsidRPr="008001B1" w:rsidRDefault="007D2C92" w:rsidP="007D2C92">
            <w:pPr>
              <w:spacing w:after="0" w:line="240" w:lineRule="auto"/>
              <w:jc w:val="both"/>
              <w:rPr>
                <w:rFonts w:eastAsia="Calibri" w:cs="Calibri"/>
                <w:lang w:val="en-GB"/>
              </w:rPr>
            </w:pPr>
            <w:r w:rsidRPr="008001B1">
              <w:rPr>
                <w:rFonts w:eastAsia="Calibri" w:cs="Calibri"/>
                <w:lang w:val="en-GB"/>
              </w:rPr>
              <w:t xml:space="preserve">UNHCR Sector Guidance </w:t>
            </w:r>
          </w:p>
        </w:tc>
      </w:tr>
      <w:tr w:rsidR="007D2C92" w:rsidRPr="008001B1" w14:paraId="1E0573DD" w14:textId="77777777" w:rsidTr="007D2C92">
        <w:tc>
          <w:tcPr>
            <w:tcW w:w="9469" w:type="dxa"/>
            <w:gridSpan w:val="2"/>
            <w:tcBorders>
              <w:top w:val="single" w:sz="4" w:space="0" w:color="auto"/>
              <w:left w:val="single" w:sz="4" w:space="0" w:color="auto"/>
              <w:bottom w:val="single" w:sz="4" w:space="0" w:color="auto"/>
              <w:right w:val="single" w:sz="4" w:space="0" w:color="auto"/>
            </w:tcBorders>
          </w:tcPr>
          <w:p w14:paraId="4693268B" w14:textId="77777777" w:rsidR="00E80E99" w:rsidRPr="00426B31" w:rsidRDefault="00E80E99" w:rsidP="00E80E99">
            <w:pPr>
              <w:textAlignment w:val="baseline"/>
              <w:rPr>
                <w:rFonts w:ascii="Segoe UI" w:hAnsi="Segoe UI" w:cs="Segoe UI"/>
                <w:sz w:val="18"/>
                <w:szCs w:val="18"/>
              </w:rPr>
            </w:pPr>
            <w:r w:rsidRPr="003C053F">
              <w:rPr>
                <w:rFonts w:ascii="Calibri" w:hAnsi="Calibri" w:cs="Calibri"/>
              </w:rPr>
              <w:t>UNHCR will continue to promote equitable and sustainable inclusion of children and youth in quality national education systems, through</w:t>
            </w:r>
            <w:r w:rsidRPr="00426B31">
              <w:rPr>
                <w:rFonts w:ascii="Calibri" w:hAnsi="Calibri" w:cs="Calibri"/>
              </w:rPr>
              <w:t xml:space="preserve"> evidence-based </w:t>
            </w:r>
            <w:r w:rsidRPr="004B1C6F">
              <w:rPr>
                <w:rFonts w:ascii="Calibri" w:hAnsi="Calibri" w:cs="Calibri"/>
              </w:rPr>
              <w:t>advocacy and support for</w:t>
            </w:r>
            <w:r w:rsidRPr="00426B31">
              <w:rPr>
                <w:rFonts w:ascii="Calibri" w:hAnsi="Calibri" w:cs="Calibri"/>
              </w:rPr>
              <w:t xml:space="preserve"> the operationalization of MEHE’s Five-Year Plan on General Education, </w:t>
            </w:r>
            <w:r w:rsidRPr="00EC345C">
              <w:rPr>
                <w:rFonts w:ascii="Calibri" w:hAnsi="Calibri" w:cs="Calibri"/>
              </w:rPr>
              <w:t>the National Strategic Framework for Technical and Vocational Education and Training (TVET)</w:t>
            </w:r>
            <w:r w:rsidRPr="750071AD">
              <w:rPr>
                <w:rFonts w:ascii="Roboto" w:hAnsi="Roboto"/>
                <w:sz w:val="20"/>
                <w:shd w:val="clear" w:color="auto" w:fill="FFFFFF"/>
              </w:rPr>
              <w:t> </w:t>
            </w:r>
            <w:r w:rsidRPr="00426B31">
              <w:rPr>
                <w:rFonts w:ascii="Calibri" w:hAnsi="Calibri" w:cs="Calibri"/>
              </w:rPr>
              <w:t xml:space="preserve"> and the </w:t>
            </w:r>
            <w:r w:rsidRPr="00EC345C">
              <w:rPr>
                <w:rFonts w:ascii="Calibri" w:hAnsi="Calibri" w:cs="Calibri"/>
              </w:rPr>
              <w:t>Lebanon Five-Year Higher Education plan in areas of strategic interest to UNHCR</w:t>
            </w:r>
            <w:r>
              <w:rPr>
                <w:rFonts w:ascii="Calibri" w:hAnsi="Calibri" w:cs="Calibri"/>
              </w:rPr>
              <w:t>,</w:t>
            </w:r>
            <w:r w:rsidRPr="00426B31">
              <w:rPr>
                <w:rFonts w:ascii="Calibri" w:hAnsi="Calibri" w:cs="Calibri"/>
              </w:rPr>
              <w:t xml:space="preserve"> such as outreaching to out-of-learning youth for enrolment and provision of Vocational Training to out-of-learning youth,</w:t>
            </w:r>
            <w:r>
              <w:rPr>
                <w:rFonts w:ascii="Calibri" w:hAnsi="Calibri" w:cs="Calibri"/>
              </w:rPr>
              <w:t xml:space="preserve"> as well as the</w:t>
            </w:r>
            <w:r w:rsidRPr="00426B31">
              <w:rPr>
                <w:rFonts w:ascii="Calibri" w:hAnsi="Calibri" w:cs="Calibri"/>
              </w:rPr>
              <w:t xml:space="preserve"> provision of higher education scholarships.</w:t>
            </w:r>
          </w:p>
          <w:p w14:paraId="4BC34A47" w14:textId="7E4EC4C7" w:rsidR="007D2C92" w:rsidRPr="00E80E99" w:rsidRDefault="00E80E99" w:rsidP="00E80E99">
            <w:pPr>
              <w:textAlignment w:val="baseline"/>
              <w:rPr>
                <w:rFonts w:ascii="Segoe UI" w:hAnsi="Segoe UI" w:cs="Segoe UI"/>
                <w:sz w:val="18"/>
                <w:szCs w:val="18"/>
              </w:rPr>
            </w:pPr>
            <w:r w:rsidRPr="00426B31">
              <w:rPr>
                <w:rFonts w:ascii="Calibri" w:hAnsi="Calibri" w:cs="Calibri"/>
              </w:rPr>
              <w:t> In order to do so, UNHCR will upscale its higher and technical education programming with a view to increasing self-reliance and implementing UNHCR’s global 15by30 goal and roadmap, by strengthening the Youth Education Program through its Vocational Training and DAFI scholarship components</w:t>
            </w:r>
          </w:p>
        </w:tc>
      </w:tr>
    </w:tbl>
    <w:p w14:paraId="523AB89B" w14:textId="77777777" w:rsidR="007D2C92" w:rsidRPr="008001B1" w:rsidRDefault="007D2C92" w:rsidP="007D2C92">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9"/>
      </w:tblGrid>
      <w:tr w:rsidR="007D2C92" w:rsidRPr="008001B1" w14:paraId="04014084" w14:textId="77777777" w:rsidTr="007D2C92">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31C8EB8D" w14:textId="77777777" w:rsidR="007D2C92" w:rsidRPr="008001B1" w:rsidRDefault="007D2C92" w:rsidP="007D2C92">
            <w:pPr>
              <w:spacing w:after="0" w:line="240" w:lineRule="auto"/>
              <w:jc w:val="both"/>
              <w:rPr>
                <w:rFonts w:eastAsia="Calibri" w:cs="Calibri"/>
                <w:lang w:val="en-GB"/>
              </w:rPr>
            </w:pPr>
            <w:r w:rsidRPr="008001B1">
              <w:rPr>
                <w:rFonts w:eastAsia="Calibri" w:cs="Calibri"/>
                <w:lang w:val="en-GB"/>
              </w:rPr>
              <w:t>Output Statement</w:t>
            </w:r>
          </w:p>
        </w:tc>
      </w:tr>
      <w:tr w:rsidR="007D2C92" w:rsidRPr="008001B1" w14:paraId="188706B9" w14:textId="77777777" w:rsidTr="007D2C92">
        <w:tc>
          <w:tcPr>
            <w:tcW w:w="9469" w:type="dxa"/>
            <w:tcBorders>
              <w:top w:val="nil"/>
              <w:left w:val="single" w:sz="4" w:space="0" w:color="auto"/>
              <w:bottom w:val="single" w:sz="4" w:space="0" w:color="auto"/>
              <w:right w:val="single" w:sz="4" w:space="0" w:color="auto"/>
            </w:tcBorders>
            <w:hideMark/>
          </w:tcPr>
          <w:p w14:paraId="3F14B596" w14:textId="4C604893" w:rsidR="007D2C92" w:rsidRPr="008001B1" w:rsidRDefault="009A2A26" w:rsidP="007D2C92">
            <w:pPr>
              <w:spacing w:after="0" w:line="240" w:lineRule="auto"/>
              <w:jc w:val="both"/>
              <w:rPr>
                <w:rFonts w:eastAsia="Calibri" w:cs="Calibri"/>
                <w:lang w:val="en-GB"/>
              </w:rPr>
            </w:pPr>
            <w:r w:rsidRPr="009A2A26">
              <w:rPr>
                <w:rFonts w:eastAsia="Calibri" w:cs="Calibri"/>
                <w:lang w:val="en-GB"/>
              </w:rPr>
              <w:t xml:space="preserve">Children are profiled for strengthened advocacy, have access to improved learning environments and receive community-based educational support that contributes to their retention in formal and non-formal education </w:t>
            </w:r>
            <w:proofErr w:type="spellStart"/>
            <w:r w:rsidRPr="009A2A26">
              <w:rPr>
                <w:rFonts w:eastAsia="Calibri" w:cs="Calibri"/>
                <w:lang w:val="en-GB"/>
              </w:rPr>
              <w:t>programm</w:t>
            </w:r>
            <w:proofErr w:type="spellEnd"/>
          </w:p>
        </w:tc>
      </w:tr>
      <w:tr w:rsidR="007D2C92" w:rsidRPr="008001B1" w14:paraId="666C64EE" w14:textId="77777777" w:rsidTr="007D2C92">
        <w:tc>
          <w:tcPr>
            <w:tcW w:w="9469" w:type="dxa"/>
            <w:tcBorders>
              <w:top w:val="single" w:sz="4" w:space="0" w:color="auto"/>
              <w:left w:val="single" w:sz="4" w:space="0" w:color="auto"/>
              <w:bottom w:val="nil"/>
              <w:right w:val="single" w:sz="4" w:space="0" w:color="auto"/>
            </w:tcBorders>
            <w:shd w:val="clear" w:color="auto" w:fill="C6D9F1"/>
            <w:hideMark/>
          </w:tcPr>
          <w:p w14:paraId="0F19A8C6" w14:textId="77777777" w:rsidR="007D2C92" w:rsidRPr="008001B1" w:rsidRDefault="007D2C92" w:rsidP="007D2C92">
            <w:pPr>
              <w:spacing w:after="0" w:line="240" w:lineRule="auto"/>
              <w:jc w:val="both"/>
              <w:rPr>
                <w:rFonts w:eastAsia="Calibri" w:cs="Calibri"/>
                <w:lang w:val="en-GB"/>
              </w:rPr>
            </w:pPr>
            <w:r w:rsidRPr="008001B1">
              <w:rPr>
                <w:rFonts w:eastAsia="Calibri" w:cs="Calibri"/>
                <w:lang w:val="en-GB"/>
              </w:rPr>
              <w:t>Brief Description of the Project</w:t>
            </w:r>
          </w:p>
        </w:tc>
      </w:tr>
      <w:tr w:rsidR="007D2C92" w:rsidRPr="008001B1" w14:paraId="40CDDF23" w14:textId="77777777" w:rsidTr="007D2C92">
        <w:tc>
          <w:tcPr>
            <w:tcW w:w="9469" w:type="dxa"/>
            <w:tcBorders>
              <w:top w:val="single" w:sz="4" w:space="0" w:color="auto"/>
              <w:left w:val="single" w:sz="4" w:space="0" w:color="auto"/>
              <w:bottom w:val="nil"/>
              <w:right w:val="single" w:sz="4" w:space="0" w:color="auto"/>
            </w:tcBorders>
            <w:hideMark/>
          </w:tcPr>
          <w:p w14:paraId="2A039B84" w14:textId="77777777" w:rsidR="000279AC" w:rsidRPr="00426B31" w:rsidRDefault="000279AC" w:rsidP="000279AC">
            <w:pPr>
              <w:rPr>
                <w:rFonts w:eastAsia="Roboto" w:cstheme="minorHAnsi"/>
              </w:rPr>
            </w:pPr>
            <w:r w:rsidRPr="00426B31">
              <w:rPr>
                <w:rFonts w:eastAsia="Roboto" w:cstheme="minorHAnsi"/>
              </w:rPr>
              <w:t>UNHCR through its education partner will implement</w:t>
            </w:r>
            <w:r w:rsidRPr="00426B31">
              <w:rPr>
                <w:rFonts w:ascii="Verdana" w:hAnsi="Verdana"/>
                <w:sz w:val="21"/>
                <w:szCs w:val="21"/>
                <w:shd w:val="clear" w:color="auto" w:fill="FFFFFF"/>
              </w:rPr>
              <w:t xml:space="preserve"> </w:t>
            </w:r>
            <w:r w:rsidRPr="00426B31">
              <w:rPr>
                <w:rFonts w:eastAsia="Roboto" w:cstheme="minorHAnsi"/>
              </w:rPr>
              <w:t>the Albert Einstein German Academic Refugee Initiative (DAFI) scholarship program which aims to support qualified, academically strong young refugees who meet the requirements to access higher education in their first country of asylum. The scholarship aims as well to empower young women and men equally to contribute knowledge, skills, and leadership to the refugee community. Sponsored students are expected to contribute to their community and society not only through their academic and professional careers but also through their personal engagement, supporting and inspiring other community members.</w:t>
            </w:r>
          </w:p>
          <w:p w14:paraId="6768F6B8" w14:textId="50866EB8" w:rsidR="007D2C92" w:rsidRPr="009C7440" w:rsidRDefault="000279AC" w:rsidP="000279AC">
            <w:pPr>
              <w:rPr>
                <w:rFonts w:eastAsia="Calibri" w:cstheme="minorHAnsi"/>
              </w:rPr>
            </w:pPr>
            <w:r w:rsidRPr="00426B31">
              <w:rPr>
                <w:rFonts w:eastAsia="Roboto" w:cstheme="minorHAnsi"/>
              </w:rPr>
              <w:t>In Lebanon, the DAFI Program has been running since 2014, offering 750 qualified refugee students, until today, the possibility to earn an undergraduate degree in their country of asylum. The program covers a range of costs including tuition fees, cash support for study materials, and academic guidance</w:t>
            </w:r>
            <w:r>
              <w:rPr>
                <w:rFonts w:eastAsia="Roboto" w:cstheme="minorHAnsi"/>
              </w:rPr>
              <w:t>.</w:t>
            </w:r>
          </w:p>
        </w:tc>
      </w:tr>
      <w:tr w:rsidR="007D2C92" w:rsidRPr="008001B1" w14:paraId="62B3CF6D" w14:textId="77777777" w:rsidTr="007D2C92">
        <w:tc>
          <w:tcPr>
            <w:tcW w:w="9469" w:type="dxa"/>
            <w:tcBorders>
              <w:top w:val="single" w:sz="4" w:space="0" w:color="auto"/>
              <w:left w:val="single" w:sz="4" w:space="0" w:color="auto"/>
              <w:bottom w:val="nil"/>
              <w:right w:val="single" w:sz="4" w:space="0" w:color="auto"/>
            </w:tcBorders>
            <w:shd w:val="clear" w:color="auto" w:fill="C6D9F1"/>
            <w:hideMark/>
          </w:tcPr>
          <w:p w14:paraId="34F629F1" w14:textId="77777777" w:rsidR="007D2C92" w:rsidRPr="008001B1" w:rsidRDefault="007D2C92" w:rsidP="007D2C92">
            <w:pPr>
              <w:spacing w:after="0" w:line="240" w:lineRule="auto"/>
              <w:jc w:val="both"/>
              <w:rPr>
                <w:rFonts w:eastAsia="Calibri" w:cs="Calibri"/>
                <w:lang w:val="en-GB"/>
              </w:rPr>
            </w:pPr>
            <w:r w:rsidRPr="008001B1">
              <w:rPr>
                <w:rFonts w:eastAsia="Calibri" w:cs="Calibri"/>
                <w:lang w:val="en-GB"/>
              </w:rPr>
              <w:t>Main Activities:</w:t>
            </w:r>
          </w:p>
        </w:tc>
      </w:tr>
      <w:tr w:rsidR="00176C36" w:rsidRPr="008001B1" w14:paraId="3EF5663D" w14:textId="77777777" w:rsidTr="007D2C92">
        <w:tc>
          <w:tcPr>
            <w:tcW w:w="9469" w:type="dxa"/>
            <w:tcBorders>
              <w:top w:val="single" w:sz="4" w:space="0" w:color="auto"/>
              <w:left w:val="single" w:sz="4" w:space="0" w:color="auto"/>
              <w:bottom w:val="single" w:sz="4" w:space="0" w:color="auto"/>
              <w:right w:val="single" w:sz="4" w:space="0" w:color="auto"/>
            </w:tcBorders>
            <w:hideMark/>
          </w:tcPr>
          <w:p w14:paraId="6676BF40" w14:textId="77777777" w:rsidR="00AC1F20" w:rsidRPr="00426B31" w:rsidRDefault="00AC1F20" w:rsidP="00AC1F20">
            <w:pPr>
              <w:pStyle w:val="ListParagraph"/>
              <w:numPr>
                <w:ilvl w:val="0"/>
                <w:numId w:val="38"/>
              </w:numPr>
              <w:spacing w:after="160" w:line="259" w:lineRule="auto"/>
              <w:contextualSpacing/>
              <w:rPr>
                <w:rFonts w:asciiTheme="minorHAnsi" w:eastAsia="Calibri" w:hAnsiTheme="minorHAnsi" w:cstheme="minorHAnsi"/>
                <w:bCs/>
                <w:iCs/>
                <w:sz w:val="22"/>
                <w:szCs w:val="22"/>
              </w:rPr>
            </w:pPr>
            <w:r w:rsidRPr="00426B31">
              <w:rPr>
                <w:rFonts w:asciiTheme="minorHAnsi" w:hAnsiTheme="minorHAnsi" w:cstheme="minorHAnsi"/>
                <w:sz w:val="22"/>
                <w:szCs w:val="22"/>
              </w:rPr>
              <w:t xml:space="preserve">Ensure good collaboration with the universities in which DAFI students are enrolled in Lebanon and keep close contact with the university deans to follow up on students’ progress. </w:t>
            </w:r>
          </w:p>
          <w:p w14:paraId="7493F774" w14:textId="77777777" w:rsidR="00AC1F20" w:rsidRPr="00426B31" w:rsidRDefault="00AC1F20" w:rsidP="00AC1F20">
            <w:pPr>
              <w:pStyle w:val="ListParagraph"/>
              <w:numPr>
                <w:ilvl w:val="0"/>
                <w:numId w:val="38"/>
              </w:numPr>
              <w:spacing w:after="160" w:line="259" w:lineRule="auto"/>
              <w:contextualSpacing/>
              <w:rPr>
                <w:rFonts w:asciiTheme="minorHAnsi" w:eastAsia="Calibri" w:hAnsiTheme="minorHAnsi" w:cstheme="minorHAnsi"/>
                <w:bCs/>
                <w:iCs/>
                <w:sz w:val="22"/>
                <w:szCs w:val="22"/>
              </w:rPr>
            </w:pPr>
            <w:r w:rsidRPr="00426B31">
              <w:rPr>
                <w:rFonts w:asciiTheme="minorHAnsi" w:hAnsiTheme="minorHAnsi" w:cstheme="minorHAnsi"/>
                <w:sz w:val="22"/>
                <w:szCs w:val="22"/>
              </w:rPr>
              <w:t>Develop and run the selection process according to the DAFI Policy and Guidelines and facilitate the enrolment of DAFI scholarship holders in universities.</w:t>
            </w:r>
          </w:p>
          <w:p w14:paraId="6B890AFC" w14:textId="77777777" w:rsidR="00AC1F20" w:rsidRPr="00426B31" w:rsidRDefault="00AC1F20" w:rsidP="00AC1F20">
            <w:pPr>
              <w:pStyle w:val="ListParagraph"/>
              <w:numPr>
                <w:ilvl w:val="0"/>
                <w:numId w:val="38"/>
              </w:numPr>
              <w:spacing w:after="160" w:line="259" w:lineRule="auto"/>
              <w:contextualSpacing/>
              <w:rPr>
                <w:rFonts w:asciiTheme="minorHAnsi" w:eastAsia="Calibri" w:hAnsiTheme="minorHAnsi" w:cstheme="minorHAnsi"/>
                <w:bCs/>
                <w:iCs/>
                <w:sz w:val="22"/>
                <w:szCs w:val="22"/>
              </w:rPr>
            </w:pPr>
            <w:r w:rsidRPr="00426B31">
              <w:rPr>
                <w:rFonts w:asciiTheme="minorHAnsi" w:hAnsiTheme="minorHAnsi" w:cstheme="minorHAnsi"/>
                <w:sz w:val="22"/>
                <w:szCs w:val="22"/>
              </w:rPr>
              <w:lastRenderedPageBreak/>
              <w:t>Ensure that an annual student monitoring plan is in place against which student academic progress and well-being are monitored throughout the year.</w:t>
            </w:r>
          </w:p>
          <w:p w14:paraId="03774A7B" w14:textId="77777777" w:rsidR="00AC1F20" w:rsidRPr="00426B31" w:rsidRDefault="00AC1F20" w:rsidP="00AC1F20">
            <w:pPr>
              <w:pStyle w:val="ListParagraph"/>
              <w:numPr>
                <w:ilvl w:val="0"/>
                <w:numId w:val="38"/>
              </w:numPr>
              <w:spacing w:after="160" w:line="259" w:lineRule="auto"/>
              <w:contextualSpacing/>
              <w:rPr>
                <w:rFonts w:asciiTheme="minorHAnsi" w:eastAsia="Calibri" w:hAnsiTheme="minorHAnsi" w:cstheme="minorHAnsi"/>
                <w:bCs/>
                <w:iCs/>
                <w:sz w:val="22"/>
                <w:szCs w:val="22"/>
              </w:rPr>
            </w:pPr>
            <w:r w:rsidRPr="00426B31">
              <w:rPr>
                <w:rFonts w:asciiTheme="minorHAnsi" w:hAnsiTheme="minorHAnsi" w:cstheme="minorHAnsi"/>
                <w:sz w:val="22"/>
                <w:szCs w:val="22"/>
              </w:rPr>
              <w:t>Facilitate DAFI students to engage in community activities that serve refugee and host communities and help students develop community leadership skills.</w:t>
            </w:r>
          </w:p>
          <w:p w14:paraId="1270F793" w14:textId="77777777" w:rsidR="00AC1F20" w:rsidRPr="00426B31" w:rsidRDefault="00AC1F20" w:rsidP="00AC1F20">
            <w:pPr>
              <w:pStyle w:val="ListParagraph"/>
              <w:numPr>
                <w:ilvl w:val="0"/>
                <w:numId w:val="38"/>
              </w:numPr>
              <w:spacing w:after="160" w:line="259" w:lineRule="auto"/>
              <w:contextualSpacing/>
              <w:rPr>
                <w:rFonts w:asciiTheme="minorHAnsi" w:eastAsia="Calibri" w:hAnsiTheme="minorHAnsi" w:cstheme="minorHAnsi"/>
                <w:bCs/>
                <w:iCs/>
                <w:sz w:val="22"/>
                <w:szCs w:val="22"/>
              </w:rPr>
            </w:pPr>
            <w:r w:rsidRPr="00426B31">
              <w:rPr>
                <w:rFonts w:asciiTheme="minorHAnsi" w:hAnsiTheme="minorHAnsi" w:cstheme="minorHAnsi"/>
                <w:sz w:val="22"/>
                <w:szCs w:val="22"/>
              </w:rPr>
              <w:t>Organize training opportunities for DAFI students on ICT literacy, job search skills, employability skills, and entrepreneurship, through training and mentorship activities.</w:t>
            </w:r>
          </w:p>
          <w:p w14:paraId="12D6804C" w14:textId="77777777" w:rsidR="00AC1F20" w:rsidRPr="00426B31" w:rsidRDefault="00AC1F20" w:rsidP="00AC1F20">
            <w:pPr>
              <w:pStyle w:val="ListParagraph"/>
              <w:numPr>
                <w:ilvl w:val="0"/>
                <w:numId w:val="38"/>
              </w:numPr>
              <w:spacing w:after="160" w:line="259" w:lineRule="auto"/>
              <w:contextualSpacing/>
              <w:rPr>
                <w:rFonts w:asciiTheme="minorHAnsi" w:eastAsia="Calibri" w:hAnsiTheme="minorHAnsi" w:cstheme="minorHAnsi"/>
                <w:bCs/>
                <w:iCs/>
                <w:sz w:val="22"/>
                <w:szCs w:val="22"/>
              </w:rPr>
            </w:pPr>
            <w:r w:rsidRPr="00426B31">
              <w:rPr>
                <w:rFonts w:asciiTheme="minorHAnsi" w:eastAsia="Calibri" w:hAnsiTheme="minorHAnsi" w:cstheme="minorHAnsi"/>
                <w:sz w:val="22"/>
                <w:lang w:val="en-US" w:eastAsia="en-US"/>
              </w:rPr>
              <w:t xml:space="preserve">Foster an active alumni network and remain in contact with the DAFI alumni group of students. Monitor the impact of the DAFI program, </w:t>
            </w:r>
            <w:r w:rsidRPr="00426B31">
              <w:rPr>
                <w:rFonts w:asciiTheme="minorHAnsi" w:eastAsia="Calibri" w:hAnsiTheme="minorHAnsi" w:cstheme="minorHAnsi"/>
                <w:bCs/>
                <w:iCs/>
                <w:sz w:val="22"/>
                <w:lang w:val="en-US" w:eastAsia="en-US"/>
              </w:rPr>
              <w:t>and link students to available opportunities that serve of interest to their educational or professional growth.</w:t>
            </w:r>
          </w:p>
          <w:p w14:paraId="0DBA4BAA" w14:textId="4A04986F" w:rsidR="00176C36" w:rsidRPr="00176C36" w:rsidRDefault="00AC1F20" w:rsidP="00AC1F20">
            <w:pPr>
              <w:pStyle w:val="ListParagraph"/>
              <w:numPr>
                <w:ilvl w:val="0"/>
                <w:numId w:val="1"/>
              </w:numPr>
              <w:ind w:left="360"/>
              <w:rPr>
                <w:rFonts w:asciiTheme="minorHAnsi" w:eastAsia="Calibri" w:hAnsiTheme="minorHAnsi" w:cstheme="minorHAnsi"/>
                <w:sz w:val="22"/>
                <w:lang w:eastAsia="en-US"/>
              </w:rPr>
            </w:pPr>
            <w:r w:rsidRPr="00426B31">
              <w:rPr>
                <w:rFonts w:asciiTheme="minorHAnsi" w:eastAsia="Calibri" w:hAnsiTheme="minorHAnsi" w:cstheme="minorHAnsi"/>
                <w:sz w:val="22"/>
                <w:lang w:val="en-US" w:eastAsia="en-US"/>
              </w:rPr>
              <w:t>Coordinate with other stakeholders to maximize the outreach and provide a comprehensive database on opportunities and gaps for advocacy and policy advancements to increase higher education opportunities for refugee youths living in Lebanon and advance the culture and recognition of blended and online learning.</w:t>
            </w:r>
          </w:p>
        </w:tc>
      </w:tr>
      <w:tr w:rsidR="007D2C92" w:rsidRPr="008001B1" w14:paraId="6C31BCBA" w14:textId="77777777" w:rsidTr="007D2C92">
        <w:tc>
          <w:tcPr>
            <w:tcW w:w="9469" w:type="dxa"/>
            <w:tcBorders>
              <w:top w:val="nil"/>
              <w:left w:val="single" w:sz="4" w:space="0" w:color="auto"/>
              <w:bottom w:val="single" w:sz="4" w:space="0" w:color="auto"/>
              <w:right w:val="single" w:sz="4" w:space="0" w:color="auto"/>
            </w:tcBorders>
            <w:shd w:val="clear" w:color="auto" w:fill="C6D9F1"/>
            <w:hideMark/>
          </w:tcPr>
          <w:p w14:paraId="676015D0" w14:textId="7F7C7D06" w:rsidR="007D2C92" w:rsidRPr="008001B1" w:rsidRDefault="007D2C92" w:rsidP="007D2C92">
            <w:pPr>
              <w:spacing w:after="0" w:line="240" w:lineRule="auto"/>
              <w:jc w:val="both"/>
              <w:rPr>
                <w:rFonts w:eastAsia="Calibri" w:cs="Calibri"/>
                <w:lang w:val="en-GB"/>
              </w:rPr>
            </w:pPr>
            <w:r w:rsidRPr="008001B1">
              <w:rPr>
                <w:rFonts w:eastAsia="Calibri" w:cs="Calibri"/>
                <w:lang w:val="en-GB"/>
              </w:rPr>
              <w:lastRenderedPageBreak/>
              <w:t>Intended Population Coverage</w:t>
            </w:r>
          </w:p>
        </w:tc>
      </w:tr>
      <w:tr w:rsidR="007D2C92" w:rsidRPr="008001B1" w14:paraId="0EE0500A" w14:textId="77777777" w:rsidTr="007D2C92">
        <w:tc>
          <w:tcPr>
            <w:tcW w:w="9469" w:type="dxa"/>
            <w:tcBorders>
              <w:top w:val="single" w:sz="4" w:space="0" w:color="auto"/>
              <w:left w:val="single" w:sz="4" w:space="0" w:color="auto"/>
              <w:bottom w:val="single" w:sz="4" w:space="0" w:color="auto"/>
              <w:right w:val="single" w:sz="4" w:space="0" w:color="auto"/>
            </w:tcBorders>
            <w:hideMark/>
          </w:tcPr>
          <w:p w14:paraId="60BCACA9" w14:textId="77777777" w:rsidR="00DE2234" w:rsidRDefault="00DE2234" w:rsidP="00DE2234">
            <w:pPr>
              <w:rPr>
                <w:rFonts w:eastAsia="Calibri"/>
              </w:rPr>
            </w:pPr>
            <w:r w:rsidRPr="750071AD">
              <w:rPr>
                <w:rFonts w:eastAsia="Calibri"/>
              </w:rPr>
              <w:t>Population type: Female and male refugees qualified for Higher Education</w:t>
            </w:r>
          </w:p>
          <w:p w14:paraId="60EF9564" w14:textId="4111BE41" w:rsidR="00DE2234" w:rsidRPr="00DE2234" w:rsidRDefault="00DE2234" w:rsidP="00DE2234">
            <w:pPr>
              <w:rPr>
                <w:rFonts w:eastAsia="Calibri"/>
              </w:rPr>
            </w:pPr>
            <w:r w:rsidRPr="00426B31">
              <w:rPr>
                <w:rFonts w:eastAsia="Calibri" w:cstheme="minorHAnsi"/>
              </w:rPr>
              <w:t>Age: 17 to 28 years old</w:t>
            </w:r>
          </w:p>
          <w:p w14:paraId="787A8229" w14:textId="060EAAD4" w:rsidR="007D2C92" w:rsidRPr="00DE2234" w:rsidRDefault="00DE2234" w:rsidP="00DE2234">
            <w:pPr>
              <w:rPr>
                <w:rFonts w:eastAsia="Calibri"/>
              </w:rPr>
            </w:pPr>
            <w:r w:rsidRPr="750071AD">
              <w:rPr>
                <w:rFonts w:eastAsia="Calibri"/>
              </w:rPr>
              <w:t>Major sites: all over Lebano</w:t>
            </w:r>
            <w:r>
              <w:rPr>
                <w:rFonts w:eastAsia="Calibri"/>
              </w:rPr>
              <w:t>n</w:t>
            </w:r>
          </w:p>
        </w:tc>
      </w:tr>
    </w:tbl>
    <w:p w14:paraId="4E6B4DE6" w14:textId="77777777" w:rsidR="007D2C92" w:rsidRPr="008001B1" w:rsidRDefault="007D2C92" w:rsidP="007D2C92">
      <w:pPr>
        <w:spacing w:after="0" w:line="240" w:lineRule="auto"/>
        <w:jc w:val="both"/>
        <w:rPr>
          <w:rFonts w:eastAsia="Cambria" w:cs="Calibri"/>
          <w:lang w:val="en-GB"/>
        </w:rPr>
      </w:pPr>
    </w:p>
    <w:p w14:paraId="2230814A" w14:textId="77777777" w:rsidR="007D2C92" w:rsidRPr="008001B1" w:rsidRDefault="007D2C92" w:rsidP="007D2C92">
      <w:pPr>
        <w:spacing w:after="0" w:line="240" w:lineRule="auto"/>
        <w:jc w:val="both"/>
        <w:rPr>
          <w:rFonts w:eastAsia="Cambria" w:cs="Calibri"/>
          <w:lang w:val="en-GB"/>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9"/>
      </w:tblGrid>
      <w:tr w:rsidR="007D2C92" w:rsidRPr="008001B1" w14:paraId="627775CC" w14:textId="77777777" w:rsidTr="007D2C92">
        <w:tc>
          <w:tcPr>
            <w:tcW w:w="9469" w:type="dxa"/>
            <w:tcBorders>
              <w:top w:val="single" w:sz="4" w:space="0" w:color="auto"/>
              <w:left w:val="single" w:sz="4" w:space="0" w:color="auto"/>
              <w:bottom w:val="single" w:sz="4" w:space="0" w:color="auto"/>
              <w:right w:val="single" w:sz="4" w:space="0" w:color="auto"/>
            </w:tcBorders>
            <w:shd w:val="clear" w:color="auto" w:fill="C6D9F1"/>
            <w:hideMark/>
          </w:tcPr>
          <w:p w14:paraId="39DCB0CD" w14:textId="77777777" w:rsidR="007D2C92" w:rsidRPr="008001B1" w:rsidRDefault="007D2C92" w:rsidP="007D2C92">
            <w:pPr>
              <w:spacing w:after="0" w:line="240" w:lineRule="auto"/>
              <w:jc w:val="both"/>
              <w:rPr>
                <w:rFonts w:eastAsia="Calibri" w:cs="Calibri"/>
                <w:lang w:val="en-GB"/>
              </w:rPr>
            </w:pPr>
            <w:bookmarkStart w:id="19" w:name="_Hlk105742879"/>
            <w:r w:rsidRPr="008001B1">
              <w:rPr>
                <w:rFonts w:eastAsia="Calibri" w:cs="Calibri"/>
                <w:lang w:val="en-GB"/>
              </w:rPr>
              <w:t>Output Statement</w:t>
            </w:r>
          </w:p>
        </w:tc>
      </w:tr>
      <w:tr w:rsidR="007D2C92" w:rsidRPr="008001B1" w14:paraId="3A9FD9F2" w14:textId="77777777" w:rsidTr="007D2C92">
        <w:tc>
          <w:tcPr>
            <w:tcW w:w="9469" w:type="dxa"/>
            <w:tcBorders>
              <w:top w:val="nil"/>
              <w:left w:val="single" w:sz="4" w:space="0" w:color="auto"/>
              <w:bottom w:val="single" w:sz="4" w:space="0" w:color="auto"/>
              <w:right w:val="single" w:sz="4" w:space="0" w:color="auto"/>
            </w:tcBorders>
            <w:hideMark/>
          </w:tcPr>
          <w:p w14:paraId="1BEEFE56" w14:textId="102C6034" w:rsidR="007D2C92" w:rsidRPr="008001B1" w:rsidRDefault="000868D6" w:rsidP="007D2C92">
            <w:pPr>
              <w:spacing w:after="0" w:line="240" w:lineRule="auto"/>
              <w:jc w:val="both"/>
              <w:rPr>
                <w:rFonts w:eastAsia="Calibri" w:cs="Calibri"/>
                <w:lang w:val="en-GB"/>
              </w:rPr>
            </w:pPr>
            <w:r w:rsidRPr="008001B1">
              <w:rPr>
                <w:rFonts w:eastAsia="Calibri" w:cs="Calibri"/>
                <w:lang w:val="en-GB"/>
              </w:rPr>
              <w:t>Out of School Children (</w:t>
            </w:r>
            <w:proofErr w:type="spellStart"/>
            <w:r w:rsidRPr="008001B1">
              <w:rPr>
                <w:rFonts w:eastAsia="Calibri" w:cs="Calibri"/>
                <w:lang w:val="en-GB"/>
              </w:rPr>
              <w:t>OoSC</w:t>
            </w:r>
            <w:proofErr w:type="spellEnd"/>
            <w:r w:rsidRPr="008001B1">
              <w:rPr>
                <w:rFonts w:eastAsia="Calibri" w:cs="Calibri"/>
                <w:lang w:val="en-GB"/>
              </w:rPr>
              <w:t>) and Youth are identified and referred to quality formal or non-formal education programs and other vocational programmes available to youth, including those implemented by UNHCR partners</w:t>
            </w:r>
          </w:p>
        </w:tc>
      </w:tr>
      <w:tr w:rsidR="007D2C92" w:rsidRPr="008001B1" w14:paraId="38676364" w14:textId="77777777" w:rsidTr="007D2C92">
        <w:tc>
          <w:tcPr>
            <w:tcW w:w="9469" w:type="dxa"/>
            <w:tcBorders>
              <w:top w:val="single" w:sz="4" w:space="0" w:color="auto"/>
              <w:left w:val="single" w:sz="4" w:space="0" w:color="auto"/>
              <w:bottom w:val="nil"/>
              <w:right w:val="single" w:sz="4" w:space="0" w:color="auto"/>
            </w:tcBorders>
            <w:shd w:val="clear" w:color="auto" w:fill="C6D9F1"/>
            <w:hideMark/>
          </w:tcPr>
          <w:p w14:paraId="2178F54E" w14:textId="77777777" w:rsidR="007D2C92" w:rsidRPr="008001B1" w:rsidRDefault="007D2C92" w:rsidP="007D2C92">
            <w:pPr>
              <w:spacing w:after="0" w:line="240" w:lineRule="auto"/>
              <w:jc w:val="both"/>
              <w:rPr>
                <w:rFonts w:eastAsia="Calibri" w:cs="Calibri"/>
                <w:lang w:val="en-GB"/>
              </w:rPr>
            </w:pPr>
            <w:r w:rsidRPr="008001B1">
              <w:rPr>
                <w:rFonts w:eastAsia="Calibri" w:cs="Calibri"/>
                <w:lang w:val="en-GB"/>
              </w:rPr>
              <w:t>Brief Description of the Project</w:t>
            </w:r>
          </w:p>
        </w:tc>
      </w:tr>
      <w:tr w:rsidR="005F618F" w:rsidRPr="008001B1" w14:paraId="0C666844" w14:textId="77777777" w:rsidTr="007D2C92">
        <w:tc>
          <w:tcPr>
            <w:tcW w:w="9469" w:type="dxa"/>
            <w:tcBorders>
              <w:top w:val="single" w:sz="4" w:space="0" w:color="auto"/>
              <w:left w:val="single" w:sz="4" w:space="0" w:color="auto"/>
              <w:bottom w:val="nil"/>
              <w:right w:val="single" w:sz="4" w:space="0" w:color="auto"/>
            </w:tcBorders>
            <w:hideMark/>
          </w:tcPr>
          <w:p w14:paraId="715CB3B0" w14:textId="3105CDDE" w:rsidR="005F618F" w:rsidRPr="008001B1" w:rsidRDefault="002D0F7D" w:rsidP="005F618F">
            <w:pPr>
              <w:spacing w:after="0" w:line="240" w:lineRule="auto"/>
              <w:jc w:val="both"/>
              <w:rPr>
                <w:rFonts w:eastAsia="Calibri" w:cs="Calibri"/>
                <w:lang w:val="en-GB"/>
              </w:rPr>
            </w:pPr>
            <w:r w:rsidRPr="750071AD">
              <w:t xml:space="preserve">UNHCR through its education partner will provide certified short vocational training sessions (VT) to out-of-learning youth (Refugees and Lebanese) seeking training sessions in areas that offer opportunities in the local job market including skilled trades, healthcare, and services (hospitality, utilities, </w:t>
            </w:r>
            <w:proofErr w:type="spellStart"/>
            <w:r w:rsidRPr="750071AD">
              <w:t>etc</w:t>
            </w:r>
            <w:proofErr w:type="spellEnd"/>
            <w:r w:rsidRPr="750071AD">
              <w:t>). The training sessions focus on the practical application of knowledge and competency-based skills linking the demands of the market to the training provided.</w:t>
            </w:r>
          </w:p>
        </w:tc>
      </w:tr>
      <w:tr w:rsidR="007D2C92" w:rsidRPr="008001B1" w14:paraId="4A63103E" w14:textId="77777777" w:rsidTr="007D2C92">
        <w:tc>
          <w:tcPr>
            <w:tcW w:w="9469" w:type="dxa"/>
            <w:tcBorders>
              <w:top w:val="single" w:sz="4" w:space="0" w:color="auto"/>
              <w:left w:val="single" w:sz="4" w:space="0" w:color="auto"/>
              <w:bottom w:val="nil"/>
              <w:right w:val="single" w:sz="4" w:space="0" w:color="auto"/>
            </w:tcBorders>
            <w:shd w:val="clear" w:color="auto" w:fill="C6D9F1"/>
            <w:hideMark/>
          </w:tcPr>
          <w:p w14:paraId="4FBABFF6" w14:textId="77777777" w:rsidR="007D2C92" w:rsidRPr="008001B1" w:rsidRDefault="007D2C92" w:rsidP="007D2C92">
            <w:pPr>
              <w:spacing w:after="0" w:line="240" w:lineRule="auto"/>
              <w:jc w:val="both"/>
              <w:rPr>
                <w:rFonts w:eastAsia="Calibri" w:cs="Calibri"/>
                <w:lang w:val="en-GB"/>
              </w:rPr>
            </w:pPr>
            <w:r w:rsidRPr="008001B1">
              <w:rPr>
                <w:rFonts w:eastAsia="Calibri" w:cs="Calibri"/>
                <w:lang w:val="en-GB"/>
              </w:rPr>
              <w:t>Main Activities:</w:t>
            </w:r>
          </w:p>
        </w:tc>
      </w:tr>
      <w:tr w:rsidR="007D2C92" w:rsidRPr="008001B1" w14:paraId="2A3F6184" w14:textId="77777777" w:rsidTr="007D2C92">
        <w:tc>
          <w:tcPr>
            <w:tcW w:w="9469" w:type="dxa"/>
            <w:tcBorders>
              <w:top w:val="single" w:sz="4" w:space="0" w:color="auto"/>
              <w:left w:val="single" w:sz="4" w:space="0" w:color="auto"/>
              <w:bottom w:val="single" w:sz="4" w:space="0" w:color="auto"/>
              <w:right w:val="single" w:sz="4" w:space="0" w:color="auto"/>
            </w:tcBorders>
            <w:hideMark/>
          </w:tcPr>
          <w:p w14:paraId="33C2C68B" w14:textId="77777777" w:rsidR="005D1D3D" w:rsidRPr="00426B31" w:rsidRDefault="005D1D3D" w:rsidP="005D1D3D">
            <w:pPr>
              <w:pStyle w:val="ListParagraph"/>
              <w:numPr>
                <w:ilvl w:val="0"/>
                <w:numId w:val="4"/>
              </w:numPr>
              <w:spacing w:after="160" w:line="259" w:lineRule="auto"/>
              <w:contextualSpacing/>
              <w:rPr>
                <w:rFonts w:asciiTheme="minorHAnsi" w:eastAsia="Calibri" w:hAnsiTheme="minorHAnsi" w:cstheme="minorBidi"/>
                <w:sz w:val="22"/>
                <w:szCs w:val="22"/>
              </w:rPr>
            </w:pPr>
            <w:r w:rsidRPr="750071AD">
              <w:rPr>
                <w:rFonts w:asciiTheme="minorHAnsi" w:eastAsia="Calibri" w:hAnsiTheme="minorHAnsi" w:cstheme="minorBidi"/>
                <w:sz w:val="22"/>
                <w:szCs w:val="22"/>
              </w:rPr>
              <w:t>Assess the job market needs, plan the trainings, and design the curriculum accordingly.</w:t>
            </w:r>
          </w:p>
          <w:p w14:paraId="52478EFF" w14:textId="77777777" w:rsidR="005D1D3D" w:rsidRPr="00426B31" w:rsidRDefault="005D1D3D" w:rsidP="005D1D3D">
            <w:pPr>
              <w:pStyle w:val="ListParagraph"/>
              <w:numPr>
                <w:ilvl w:val="0"/>
                <w:numId w:val="4"/>
              </w:numPr>
              <w:spacing w:after="160" w:line="259" w:lineRule="auto"/>
              <w:contextualSpacing/>
              <w:rPr>
                <w:rFonts w:asciiTheme="minorHAnsi" w:eastAsia="Calibri" w:hAnsiTheme="minorHAnsi" w:cstheme="minorBidi"/>
                <w:sz w:val="22"/>
                <w:szCs w:val="22"/>
              </w:rPr>
            </w:pPr>
            <w:r w:rsidRPr="750071AD">
              <w:rPr>
                <w:rFonts w:asciiTheme="minorHAnsi" w:eastAsia="Calibri" w:hAnsiTheme="minorHAnsi" w:cstheme="minorBidi"/>
                <w:sz w:val="22"/>
                <w:szCs w:val="22"/>
              </w:rPr>
              <w:t>Outreach to potential candidates depending on the requirements of each training session and ensure that the selection process is planned and implemented according to the agreed guidelines.</w:t>
            </w:r>
          </w:p>
          <w:p w14:paraId="1E45B7F0" w14:textId="77777777" w:rsidR="005D1D3D" w:rsidRPr="00426B31" w:rsidRDefault="005D1D3D" w:rsidP="005D1D3D">
            <w:pPr>
              <w:pStyle w:val="ListParagraph"/>
              <w:numPr>
                <w:ilvl w:val="0"/>
                <w:numId w:val="4"/>
              </w:numPr>
              <w:spacing w:after="160" w:line="259" w:lineRule="auto"/>
              <w:contextualSpacing/>
              <w:rPr>
                <w:rFonts w:asciiTheme="minorHAnsi" w:eastAsia="Calibri" w:hAnsiTheme="minorHAnsi" w:cstheme="minorBidi"/>
                <w:sz w:val="22"/>
                <w:szCs w:val="22"/>
              </w:rPr>
            </w:pPr>
            <w:r w:rsidRPr="750071AD">
              <w:rPr>
                <w:rFonts w:asciiTheme="minorHAnsi" w:eastAsia="Calibri" w:hAnsiTheme="minorHAnsi" w:cstheme="minorBidi"/>
                <w:sz w:val="22"/>
                <w:szCs w:val="22"/>
              </w:rPr>
              <w:t>Implement the sessions, and ensure a rigorous follow-up on the trainees, learning experience, attendance, engagement, and interaction, making sure they are provided with hands-on knowledge of skills and acquired expertise in their career.</w:t>
            </w:r>
          </w:p>
          <w:p w14:paraId="73AE29DB" w14:textId="77777777" w:rsidR="005D1D3D" w:rsidRPr="00426B31" w:rsidRDefault="005D1D3D" w:rsidP="005D1D3D">
            <w:pPr>
              <w:pStyle w:val="ListParagraph"/>
              <w:numPr>
                <w:ilvl w:val="0"/>
                <w:numId w:val="4"/>
              </w:numPr>
              <w:spacing w:after="160" w:line="259" w:lineRule="auto"/>
              <w:contextualSpacing/>
              <w:rPr>
                <w:rFonts w:asciiTheme="minorHAnsi" w:eastAsia="Calibri" w:hAnsiTheme="minorHAnsi" w:cstheme="minorBidi"/>
                <w:sz w:val="22"/>
                <w:szCs w:val="22"/>
              </w:rPr>
            </w:pPr>
            <w:r w:rsidRPr="750071AD">
              <w:rPr>
                <w:rFonts w:asciiTheme="minorHAnsi" w:eastAsia="Calibri" w:hAnsiTheme="minorHAnsi" w:cstheme="minorBidi"/>
                <w:sz w:val="22"/>
                <w:szCs w:val="22"/>
              </w:rPr>
              <w:t>Empower the trainees with complementary hard and soft skills, as well as life skills and employment readiness.</w:t>
            </w:r>
          </w:p>
          <w:p w14:paraId="7B88B52F" w14:textId="77777777" w:rsidR="005D1D3D" w:rsidRPr="00426B31" w:rsidRDefault="005D1D3D" w:rsidP="005D1D3D">
            <w:pPr>
              <w:pStyle w:val="ListParagraph"/>
              <w:numPr>
                <w:ilvl w:val="0"/>
                <w:numId w:val="4"/>
              </w:numPr>
              <w:spacing w:after="160" w:line="259" w:lineRule="auto"/>
              <w:contextualSpacing/>
              <w:rPr>
                <w:rFonts w:asciiTheme="minorHAnsi" w:eastAsia="Calibri" w:hAnsiTheme="minorHAnsi" w:cstheme="minorBidi"/>
                <w:sz w:val="22"/>
                <w:szCs w:val="22"/>
              </w:rPr>
            </w:pPr>
            <w:r w:rsidRPr="750071AD">
              <w:rPr>
                <w:rFonts w:asciiTheme="minorHAnsi" w:hAnsiTheme="minorHAnsi" w:cstheme="minorBidi"/>
                <w:sz w:val="22"/>
                <w:szCs w:val="22"/>
              </w:rPr>
              <w:t>Facilitate trainees to engage in community activities that serve refugee and host communities and help learners develop community leadership skills.</w:t>
            </w:r>
          </w:p>
          <w:p w14:paraId="469BCB61" w14:textId="77777777" w:rsidR="005D1D3D" w:rsidRPr="00426B31" w:rsidRDefault="005D1D3D" w:rsidP="005D1D3D">
            <w:pPr>
              <w:pStyle w:val="ListParagraph"/>
              <w:numPr>
                <w:ilvl w:val="0"/>
                <w:numId w:val="4"/>
              </w:numPr>
              <w:spacing w:after="160" w:line="259" w:lineRule="auto"/>
              <w:contextualSpacing/>
              <w:rPr>
                <w:rFonts w:asciiTheme="minorHAnsi" w:eastAsia="Calibri" w:hAnsiTheme="minorHAnsi" w:cstheme="minorBidi"/>
                <w:sz w:val="22"/>
                <w:szCs w:val="22"/>
              </w:rPr>
            </w:pPr>
            <w:r w:rsidRPr="750071AD">
              <w:rPr>
                <w:rFonts w:asciiTheme="minorHAnsi" w:eastAsia="Calibri" w:hAnsiTheme="minorHAnsi" w:cstheme="minorBidi"/>
                <w:sz w:val="22"/>
                <w:szCs w:val="22"/>
                <w:lang w:val="en-US" w:eastAsia="en-US"/>
              </w:rPr>
              <w:lastRenderedPageBreak/>
              <w:t>Foster an active graduate network. Follow up on the trainees after graduating, and monitor the impact of the program, including evidence of internship or employment.</w:t>
            </w:r>
          </w:p>
          <w:p w14:paraId="225822E5" w14:textId="61D61317" w:rsidR="003D14E0" w:rsidRPr="00800C1E" w:rsidRDefault="005D1D3D" w:rsidP="005D1D3D">
            <w:pPr>
              <w:pStyle w:val="ListParagraph"/>
              <w:numPr>
                <w:ilvl w:val="0"/>
                <w:numId w:val="4"/>
              </w:numPr>
              <w:rPr>
                <w:rFonts w:asciiTheme="minorHAnsi" w:eastAsia="Calibri" w:hAnsiTheme="minorHAnsi" w:cstheme="minorHAnsi"/>
                <w:sz w:val="22"/>
                <w:szCs w:val="22"/>
                <w:lang w:eastAsia="en-US"/>
              </w:rPr>
            </w:pPr>
            <w:r w:rsidRPr="750071AD">
              <w:rPr>
                <w:rFonts w:asciiTheme="minorHAnsi" w:hAnsiTheme="minorHAnsi" w:cstheme="minorBidi"/>
                <w:sz w:val="22"/>
                <w:szCs w:val="22"/>
              </w:rPr>
              <w:t xml:space="preserve">Ensure good collaboration with the Ministry of Education and Higher Education vocational education directorate (MEHE/DG TVET), the Ministry of Labour, the Ministry of Social Affairs, and the Chamber of Commerce. Create and or strengthen existing partnerships with the National Center for Vocational Training, community </w:t>
            </w:r>
            <w:proofErr w:type="spellStart"/>
            <w:r w:rsidRPr="750071AD">
              <w:rPr>
                <w:rFonts w:asciiTheme="minorHAnsi" w:hAnsiTheme="minorHAnsi" w:cstheme="minorBidi"/>
                <w:sz w:val="22"/>
                <w:szCs w:val="22"/>
              </w:rPr>
              <w:t>centers</w:t>
            </w:r>
            <w:proofErr w:type="spellEnd"/>
            <w:r w:rsidRPr="750071AD">
              <w:rPr>
                <w:rFonts w:asciiTheme="minorHAnsi" w:hAnsiTheme="minorHAnsi" w:cstheme="minorBidi"/>
                <w:sz w:val="22"/>
                <w:szCs w:val="22"/>
              </w:rPr>
              <w:t>, and NGOs.</w:t>
            </w:r>
          </w:p>
        </w:tc>
      </w:tr>
      <w:tr w:rsidR="007D2C92" w:rsidRPr="008001B1" w14:paraId="2182D7FC" w14:textId="77777777" w:rsidTr="007D2C92">
        <w:tc>
          <w:tcPr>
            <w:tcW w:w="9469" w:type="dxa"/>
            <w:tcBorders>
              <w:top w:val="nil"/>
              <w:left w:val="single" w:sz="4" w:space="0" w:color="auto"/>
              <w:bottom w:val="single" w:sz="4" w:space="0" w:color="auto"/>
              <w:right w:val="single" w:sz="4" w:space="0" w:color="auto"/>
            </w:tcBorders>
            <w:shd w:val="clear" w:color="auto" w:fill="C6D9F1"/>
            <w:hideMark/>
          </w:tcPr>
          <w:p w14:paraId="5C8CD2E1" w14:textId="77777777" w:rsidR="007D2C92" w:rsidRPr="008001B1" w:rsidRDefault="007D2C92" w:rsidP="007D2C92">
            <w:pPr>
              <w:spacing w:after="0" w:line="240" w:lineRule="auto"/>
              <w:jc w:val="both"/>
              <w:rPr>
                <w:rFonts w:eastAsia="Calibri" w:cs="Calibri"/>
                <w:lang w:val="en-GB"/>
              </w:rPr>
            </w:pPr>
            <w:r w:rsidRPr="008001B1">
              <w:rPr>
                <w:rFonts w:eastAsia="Calibri" w:cs="Calibri"/>
                <w:lang w:val="en-GB"/>
              </w:rPr>
              <w:lastRenderedPageBreak/>
              <w:t>Intended Population Coverage:</w:t>
            </w:r>
          </w:p>
        </w:tc>
      </w:tr>
      <w:tr w:rsidR="007D2C92" w:rsidRPr="008001B1" w14:paraId="05F41BC3" w14:textId="77777777" w:rsidTr="007D2C92">
        <w:tc>
          <w:tcPr>
            <w:tcW w:w="9469" w:type="dxa"/>
            <w:tcBorders>
              <w:top w:val="single" w:sz="4" w:space="0" w:color="auto"/>
              <w:left w:val="single" w:sz="4" w:space="0" w:color="auto"/>
              <w:bottom w:val="single" w:sz="4" w:space="0" w:color="auto"/>
              <w:right w:val="single" w:sz="4" w:space="0" w:color="auto"/>
            </w:tcBorders>
            <w:hideMark/>
          </w:tcPr>
          <w:p w14:paraId="44F5CD8E" w14:textId="77777777" w:rsidR="00016C97" w:rsidRPr="00EC345C" w:rsidRDefault="00016C97" w:rsidP="00016C97">
            <w:pPr>
              <w:rPr>
                <w:rFonts w:eastAsia="Calibri"/>
              </w:rPr>
            </w:pPr>
            <w:r w:rsidRPr="00EC345C">
              <w:rPr>
                <w:rFonts w:eastAsia="Calibri"/>
              </w:rPr>
              <w:t xml:space="preserve">Population type: Female and male out-of-school youth refugees and asylum seekers as well as vulnerable Lebanese </w:t>
            </w:r>
          </w:p>
          <w:p w14:paraId="24DBA18C" w14:textId="77777777" w:rsidR="00016C97" w:rsidRPr="00EC345C" w:rsidRDefault="00016C97" w:rsidP="00016C97">
            <w:pPr>
              <w:rPr>
                <w:rFonts w:eastAsia="Calibri"/>
              </w:rPr>
            </w:pPr>
            <w:r w:rsidRPr="00EC345C">
              <w:rPr>
                <w:rFonts w:eastAsia="Calibri"/>
              </w:rPr>
              <w:t>Age: 14 to 25 years old</w:t>
            </w:r>
          </w:p>
          <w:p w14:paraId="4BE75D53" w14:textId="6022610D" w:rsidR="007D2C92" w:rsidRPr="00016C97" w:rsidRDefault="00016C97" w:rsidP="00016C97">
            <w:pPr>
              <w:rPr>
                <w:rFonts w:eastAsia="Calibri"/>
              </w:rPr>
            </w:pPr>
            <w:r w:rsidRPr="00EC345C">
              <w:rPr>
                <w:rFonts w:eastAsia="Calibri"/>
              </w:rPr>
              <w:t>Major sites: all over Lebanon</w:t>
            </w:r>
          </w:p>
        </w:tc>
      </w:tr>
      <w:bookmarkEnd w:id="19"/>
    </w:tbl>
    <w:p w14:paraId="00D9BCD1" w14:textId="77777777" w:rsidR="007D2C92" w:rsidRPr="008001B1" w:rsidRDefault="007D2C92" w:rsidP="007D2C92">
      <w:pPr>
        <w:spacing w:after="0" w:line="240" w:lineRule="auto"/>
        <w:jc w:val="both"/>
        <w:rPr>
          <w:rFonts w:eastAsia="Cambria" w:cs="Arial"/>
          <w:lang w:val="en-GB"/>
        </w:rPr>
      </w:pPr>
    </w:p>
    <w:p w14:paraId="13D9F3CC" w14:textId="77777777" w:rsidR="007D2C92" w:rsidRPr="008001B1" w:rsidRDefault="007D2C92" w:rsidP="007D2C92">
      <w:pPr>
        <w:spacing w:after="0" w:line="240" w:lineRule="auto"/>
        <w:jc w:val="both"/>
        <w:rPr>
          <w:rFonts w:eastAsia="Cambria" w:cs="Calibri"/>
          <w:lang w:val="en-GB"/>
        </w:rPr>
      </w:pPr>
    </w:p>
    <w:p w14:paraId="6A465641" w14:textId="72EFCFE2" w:rsidR="00B207BB" w:rsidRPr="008001B1" w:rsidRDefault="00B207BB" w:rsidP="008B7291">
      <w:pPr>
        <w:rPr>
          <w:rFonts w:eastAsia="Cambria" w:cs="Calibri"/>
          <w:lang w:val="en-GB"/>
        </w:rPr>
      </w:pPr>
    </w:p>
    <w:sectPr w:rsidR="00B207BB" w:rsidRPr="008001B1" w:rsidSect="00BA5572">
      <w:pgSz w:w="12240" w:h="15840" w:code="1"/>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64632" w14:textId="77777777" w:rsidR="00AC6002" w:rsidRDefault="00AC6002">
      <w:pPr>
        <w:spacing w:after="0" w:line="240" w:lineRule="auto"/>
      </w:pPr>
      <w:r>
        <w:separator/>
      </w:r>
    </w:p>
  </w:endnote>
  <w:endnote w:type="continuationSeparator" w:id="0">
    <w:p w14:paraId="6F00F37C" w14:textId="77777777" w:rsidR="00AC6002" w:rsidRDefault="00AC6002">
      <w:pPr>
        <w:spacing w:after="0" w:line="240" w:lineRule="auto"/>
      </w:pPr>
      <w:r>
        <w:continuationSeparator/>
      </w:r>
    </w:p>
  </w:endnote>
  <w:endnote w:type="continuationNotice" w:id="1">
    <w:p w14:paraId="48FF4C9B" w14:textId="77777777" w:rsidR="00AC6002" w:rsidRDefault="00AC6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679472"/>
      <w:docPartObj>
        <w:docPartGallery w:val="Page Numbers (Bottom of Page)"/>
        <w:docPartUnique/>
      </w:docPartObj>
    </w:sdtPr>
    <w:sdtEndPr>
      <w:rPr>
        <w:noProof/>
      </w:rPr>
    </w:sdtEndPr>
    <w:sdtContent>
      <w:p w14:paraId="4DF63A0A" w14:textId="38477437" w:rsidR="00BA5572" w:rsidRDefault="008E39AD">
        <w:pPr>
          <w:pStyle w:val="Footer"/>
          <w:jc w:val="right"/>
        </w:pPr>
      </w:p>
    </w:sdtContent>
  </w:sdt>
  <w:p w14:paraId="7A1D7330" w14:textId="77777777" w:rsidR="00BA5572" w:rsidRPr="003F69FA" w:rsidRDefault="00BA5572" w:rsidP="00BA5572">
    <w:pPr>
      <w:rPr>
        <w:rFonts w:ascii="Arial" w:eastAsia="Cambria" w:hAnsi="Arial" w:cs="Arial"/>
        <w:bCs/>
        <w:color w:val="1F497D"/>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593999"/>
      <w:docPartObj>
        <w:docPartGallery w:val="Page Numbers (Bottom of Page)"/>
        <w:docPartUnique/>
      </w:docPartObj>
    </w:sdtPr>
    <w:sdtEndPr>
      <w:rPr>
        <w:noProof/>
      </w:rPr>
    </w:sdtEndPr>
    <w:sdtContent>
      <w:p w14:paraId="0BEDAE61" w14:textId="72EE9371" w:rsidR="00EE7D7A" w:rsidRPr="00AE79F8" w:rsidRDefault="00EE7D7A" w:rsidP="00AE79F8">
        <w:pPr>
          <w:pStyle w:val="Footer"/>
          <w:jc w:val="right"/>
        </w:pPr>
        <w:r w:rsidRPr="00105E34">
          <w:rPr>
            <w:rFonts w:ascii="Arial" w:hAnsi="Arial" w:cs="Arial"/>
            <w:sz w:val="20"/>
            <w:szCs w:val="16"/>
          </w:rPr>
          <w:fldChar w:fldCharType="begin"/>
        </w:r>
        <w:r w:rsidRPr="00105E34">
          <w:rPr>
            <w:rFonts w:ascii="Arial" w:hAnsi="Arial" w:cs="Arial"/>
            <w:sz w:val="20"/>
            <w:szCs w:val="16"/>
          </w:rPr>
          <w:instrText xml:space="preserve"> PAGE   \* MERGEFORMAT </w:instrText>
        </w:r>
        <w:r w:rsidRPr="00105E34">
          <w:rPr>
            <w:rFonts w:ascii="Arial" w:hAnsi="Arial" w:cs="Arial"/>
            <w:sz w:val="20"/>
            <w:szCs w:val="16"/>
          </w:rPr>
          <w:fldChar w:fldCharType="separate"/>
        </w:r>
        <w:r w:rsidRPr="00105E34">
          <w:rPr>
            <w:rFonts w:ascii="Arial" w:hAnsi="Arial" w:cs="Arial"/>
            <w:noProof/>
            <w:sz w:val="20"/>
            <w:szCs w:val="16"/>
          </w:rPr>
          <w:t>2</w:t>
        </w:r>
        <w:r w:rsidRPr="00105E34">
          <w:rPr>
            <w:rFonts w:ascii="Arial" w:hAnsi="Arial" w:cs="Arial"/>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E2E1" w14:textId="77777777" w:rsidR="00AC6002" w:rsidRDefault="00AC6002">
      <w:pPr>
        <w:spacing w:after="0" w:line="240" w:lineRule="auto"/>
      </w:pPr>
      <w:r>
        <w:separator/>
      </w:r>
    </w:p>
  </w:footnote>
  <w:footnote w:type="continuationSeparator" w:id="0">
    <w:p w14:paraId="45149156" w14:textId="77777777" w:rsidR="00AC6002" w:rsidRDefault="00AC6002">
      <w:pPr>
        <w:spacing w:after="0" w:line="240" w:lineRule="auto"/>
      </w:pPr>
      <w:r>
        <w:continuationSeparator/>
      </w:r>
    </w:p>
  </w:footnote>
  <w:footnote w:type="continuationNotice" w:id="1">
    <w:p w14:paraId="5FCA4363" w14:textId="77777777" w:rsidR="00AC6002" w:rsidRDefault="00AC60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BA40" w14:textId="66FE183D" w:rsidR="00BA5572" w:rsidRPr="001A3409" w:rsidRDefault="007D2C92" w:rsidP="00341FF7">
    <w:pPr>
      <w:jc w:val="right"/>
      <w:rPr>
        <w:lang w:val="fr-FR"/>
      </w:rPr>
    </w:pPr>
    <w:r w:rsidRPr="007D2C92">
      <w:rPr>
        <w:rFonts w:ascii="Arial" w:hAnsi="Arial" w:cs="Arial"/>
        <w:b/>
        <w:bCs/>
        <w:color w:val="000000"/>
        <w:sz w:val="16"/>
        <w:szCs w:val="16"/>
        <w:lang w:val="fr-FR"/>
      </w:rPr>
      <w:t>UNHCR/AI/2021/11 – Appendix B</w:t>
    </w:r>
  </w:p>
  <w:p w14:paraId="32270843" w14:textId="74E112AB" w:rsidR="00BA5572" w:rsidRPr="007D2C92" w:rsidRDefault="00BA5572" w:rsidP="00BA5572">
    <w:pPr>
      <w:jc w:val="right"/>
      <w:rPr>
        <w:rFonts w:ascii="Arial" w:hAnsi="Arial" w:cs="Arial"/>
        <w:b/>
        <w:bCs/>
        <w:color w:val="000000"/>
        <w:sz w:val="16"/>
        <w:szCs w:val="16"/>
        <w:lang w:val="fr-FR"/>
      </w:rPr>
    </w:pPr>
  </w:p>
  <w:p w14:paraId="1E74B21B" w14:textId="77777777" w:rsidR="00BA5572" w:rsidRPr="001A3409" w:rsidRDefault="00BA5572">
    <w:pPr>
      <w:pStyle w:val="Header"/>
      <w:rPr>
        <w:lang w:val="fr-FR"/>
      </w:rPr>
    </w:pPr>
  </w:p>
  <w:p w14:paraId="7DE17F62" w14:textId="77777777" w:rsidR="00BA5572" w:rsidRPr="001A3409" w:rsidRDefault="00BA5572">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D386" w14:textId="77777777" w:rsidR="00341FF7" w:rsidRPr="001A3409" w:rsidRDefault="00341FF7" w:rsidP="00341FF7">
    <w:pPr>
      <w:jc w:val="right"/>
      <w:rPr>
        <w:lang w:val="fr-FR"/>
      </w:rPr>
    </w:pPr>
    <w:r>
      <w:rPr>
        <w:noProof/>
      </w:rPr>
      <w:drawing>
        <wp:anchor distT="0" distB="0" distL="114300" distR="114300" simplePos="0" relativeHeight="251658240" behindDoc="0" locked="0" layoutInCell="1" allowOverlap="1" wp14:anchorId="5E9729B7" wp14:editId="27118973">
          <wp:simplePos x="0" y="0"/>
          <wp:positionH relativeFrom="page">
            <wp:posOffset>215661</wp:posOffset>
          </wp:positionH>
          <wp:positionV relativeFrom="page">
            <wp:posOffset>86264</wp:posOffset>
          </wp:positionV>
          <wp:extent cx="2976114" cy="83772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5868" cy="848911"/>
                  </a:xfrm>
                  <a:prstGeom prst="rect">
                    <a:avLst/>
                  </a:prstGeom>
                  <a:noFill/>
                </pic:spPr>
              </pic:pic>
            </a:graphicData>
          </a:graphic>
          <wp14:sizeRelH relativeFrom="page">
            <wp14:pctWidth>0</wp14:pctWidth>
          </wp14:sizeRelH>
          <wp14:sizeRelV relativeFrom="page">
            <wp14:pctHeight>0</wp14:pctHeight>
          </wp14:sizeRelV>
        </wp:anchor>
      </w:drawing>
    </w:r>
    <w:r w:rsidRPr="007D2C92">
      <w:rPr>
        <w:rFonts w:ascii="Arial" w:hAnsi="Arial" w:cs="Arial"/>
        <w:b/>
        <w:bCs/>
        <w:color w:val="000000"/>
        <w:sz w:val="16"/>
        <w:szCs w:val="16"/>
        <w:lang w:val="fr-FR"/>
      </w:rPr>
      <w:t>UNHCR/AI/2021/11 – Appendix B</w:t>
    </w:r>
  </w:p>
  <w:p w14:paraId="39409BAA" w14:textId="77777777" w:rsidR="00341FF7" w:rsidRPr="007D2C92" w:rsidRDefault="00341FF7" w:rsidP="00BA5572">
    <w:pPr>
      <w:jc w:val="right"/>
      <w:rPr>
        <w:rFonts w:ascii="Arial" w:hAnsi="Arial" w:cs="Arial"/>
        <w:b/>
        <w:bCs/>
        <w:color w:val="000000"/>
        <w:sz w:val="16"/>
        <w:szCs w:val="16"/>
        <w:lang w:val="fr-FR"/>
      </w:rPr>
    </w:pPr>
  </w:p>
  <w:p w14:paraId="71B8EE34" w14:textId="77777777" w:rsidR="00341FF7" w:rsidRPr="001A3409" w:rsidRDefault="00341FF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9977"/>
    <w:multiLevelType w:val="hybridMultilevel"/>
    <w:tmpl w:val="6AB64DE2"/>
    <w:lvl w:ilvl="0" w:tplc="66540B3A">
      <w:start w:val="1"/>
      <w:numFmt w:val="bullet"/>
      <w:lvlText w:val=""/>
      <w:lvlJc w:val="left"/>
      <w:pPr>
        <w:ind w:left="720" w:hanging="360"/>
      </w:pPr>
      <w:rPr>
        <w:rFonts w:ascii="Symbol" w:hAnsi="Symbol" w:hint="default"/>
      </w:rPr>
    </w:lvl>
    <w:lvl w:ilvl="1" w:tplc="321A6CD0">
      <w:start w:val="1"/>
      <w:numFmt w:val="bullet"/>
      <w:lvlText w:val="o"/>
      <w:lvlJc w:val="left"/>
      <w:pPr>
        <w:ind w:left="1440" w:hanging="360"/>
      </w:pPr>
      <w:rPr>
        <w:rFonts w:ascii="Courier New" w:hAnsi="Courier New" w:cs="Times New Roman" w:hint="default"/>
      </w:rPr>
    </w:lvl>
    <w:lvl w:ilvl="2" w:tplc="F6582526">
      <w:start w:val="1"/>
      <w:numFmt w:val="bullet"/>
      <w:lvlText w:val=""/>
      <w:lvlJc w:val="left"/>
      <w:pPr>
        <w:ind w:left="2160" w:hanging="360"/>
      </w:pPr>
      <w:rPr>
        <w:rFonts w:ascii="Wingdings" w:hAnsi="Wingdings" w:hint="default"/>
      </w:rPr>
    </w:lvl>
    <w:lvl w:ilvl="3" w:tplc="94D422A4">
      <w:start w:val="1"/>
      <w:numFmt w:val="bullet"/>
      <w:lvlText w:val=""/>
      <w:lvlJc w:val="left"/>
      <w:pPr>
        <w:ind w:left="2880" w:hanging="360"/>
      </w:pPr>
      <w:rPr>
        <w:rFonts w:ascii="Symbol" w:hAnsi="Symbol" w:hint="default"/>
      </w:rPr>
    </w:lvl>
    <w:lvl w:ilvl="4" w:tplc="5C70CB30">
      <w:start w:val="1"/>
      <w:numFmt w:val="bullet"/>
      <w:lvlText w:val="o"/>
      <w:lvlJc w:val="left"/>
      <w:pPr>
        <w:ind w:left="3600" w:hanging="360"/>
      </w:pPr>
      <w:rPr>
        <w:rFonts w:ascii="Courier New" w:hAnsi="Courier New" w:cs="Times New Roman" w:hint="default"/>
      </w:rPr>
    </w:lvl>
    <w:lvl w:ilvl="5" w:tplc="A0624DDE">
      <w:start w:val="1"/>
      <w:numFmt w:val="bullet"/>
      <w:lvlText w:val=""/>
      <w:lvlJc w:val="left"/>
      <w:pPr>
        <w:ind w:left="4320" w:hanging="360"/>
      </w:pPr>
      <w:rPr>
        <w:rFonts w:ascii="Wingdings" w:hAnsi="Wingdings" w:hint="default"/>
      </w:rPr>
    </w:lvl>
    <w:lvl w:ilvl="6" w:tplc="A30A588A">
      <w:start w:val="1"/>
      <w:numFmt w:val="bullet"/>
      <w:lvlText w:val=""/>
      <w:lvlJc w:val="left"/>
      <w:pPr>
        <w:ind w:left="5040" w:hanging="360"/>
      </w:pPr>
      <w:rPr>
        <w:rFonts w:ascii="Symbol" w:hAnsi="Symbol" w:hint="default"/>
      </w:rPr>
    </w:lvl>
    <w:lvl w:ilvl="7" w:tplc="14DA6E8A">
      <w:start w:val="1"/>
      <w:numFmt w:val="bullet"/>
      <w:lvlText w:val="o"/>
      <w:lvlJc w:val="left"/>
      <w:pPr>
        <w:ind w:left="5760" w:hanging="360"/>
      </w:pPr>
      <w:rPr>
        <w:rFonts w:ascii="Courier New" w:hAnsi="Courier New" w:cs="Times New Roman" w:hint="default"/>
      </w:rPr>
    </w:lvl>
    <w:lvl w:ilvl="8" w:tplc="47B8AC66">
      <w:start w:val="1"/>
      <w:numFmt w:val="bullet"/>
      <w:lvlText w:val=""/>
      <w:lvlJc w:val="left"/>
      <w:pPr>
        <w:ind w:left="6480" w:hanging="360"/>
      </w:pPr>
      <w:rPr>
        <w:rFonts w:ascii="Wingdings" w:hAnsi="Wingdings" w:hint="default"/>
      </w:rPr>
    </w:lvl>
  </w:abstractNum>
  <w:abstractNum w:abstractNumId="1" w15:restartNumberingAfterBreak="0">
    <w:nsid w:val="082B07CC"/>
    <w:multiLevelType w:val="hybridMultilevel"/>
    <w:tmpl w:val="1A7EC9A6"/>
    <w:lvl w:ilvl="0" w:tplc="8098AA96">
      <w:start w:val="1"/>
      <w:numFmt w:val="bullet"/>
      <w:lvlText w:val=""/>
      <w:lvlJc w:val="left"/>
      <w:pPr>
        <w:ind w:left="720" w:hanging="360"/>
      </w:pPr>
      <w:rPr>
        <w:rFonts w:ascii="Symbol" w:hAnsi="Symbol" w:hint="default"/>
      </w:rPr>
    </w:lvl>
    <w:lvl w:ilvl="1" w:tplc="ED18398A">
      <w:start w:val="1"/>
      <w:numFmt w:val="bullet"/>
      <w:lvlText w:val="o"/>
      <w:lvlJc w:val="left"/>
      <w:pPr>
        <w:ind w:left="1440" w:hanging="360"/>
      </w:pPr>
      <w:rPr>
        <w:rFonts w:ascii="Courier New" w:hAnsi="Courier New" w:hint="default"/>
      </w:rPr>
    </w:lvl>
    <w:lvl w:ilvl="2" w:tplc="DFA68BEC">
      <w:start w:val="1"/>
      <w:numFmt w:val="bullet"/>
      <w:lvlText w:val=""/>
      <w:lvlJc w:val="left"/>
      <w:pPr>
        <w:ind w:left="2160" w:hanging="360"/>
      </w:pPr>
      <w:rPr>
        <w:rFonts w:ascii="Wingdings" w:hAnsi="Wingdings" w:hint="default"/>
      </w:rPr>
    </w:lvl>
    <w:lvl w:ilvl="3" w:tplc="6A5CD838">
      <w:start w:val="1"/>
      <w:numFmt w:val="bullet"/>
      <w:lvlText w:val=""/>
      <w:lvlJc w:val="left"/>
      <w:pPr>
        <w:ind w:left="2880" w:hanging="360"/>
      </w:pPr>
      <w:rPr>
        <w:rFonts w:ascii="Symbol" w:hAnsi="Symbol" w:hint="default"/>
      </w:rPr>
    </w:lvl>
    <w:lvl w:ilvl="4" w:tplc="7904EF8A">
      <w:start w:val="1"/>
      <w:numFmt w:val="bullet"/>
      <w:lvlText w:val="o"/>
      <w:lvlJc w:val="left"/>
      <w:pPr>
        <w:ind w:left="3600" w:hanging="360"/>
      </w:pPr>
      <w:rPr>
        <w:rFonts w:ascii="Courier New" w:hAnsi="Courier New" w:hint="default"/>
      </w:rPr>
    </w:lvl>
    <w:lvl w:ilvl="5" w:tplc="419AFFE4">
      <w:start w:val="1"/>
      <w:numFmt w:val="bullet"/>
      <w:lvlText w:val=""/>
      <w:lvlJc w:val="left"/>
      <w:pPr>
        <w:ind w:left="4320" w:hanging="360"/>
      </w:pPr>
      <w:rPr>
        <w:rFonts w:ascii="Wingdings" w:hAnsi="Wingdings" w:hint="default"/>
      </w:rPr>
    </w:lvl>
    <w:lvl w:ilvl="6" w:tplc="9000C338">
      <w:start w:val="1"/>
      <w:numFmt w:val="bullet"/>
      <w:lvlText w:val=""/>
      <w:lvlJc w:val="left"/>
      <w:pPr>
        <w:ind w:left="5040" w:hanging="360"/>
      </w:pPr>
      <w:rPr>
        <w:rFonts w:ascii="Symbol" w:hAnsi="Symbol" w:hint="default"/>
      </w:rPr>
    </w:lvl>
    <w:lvl w:ilvl="7" w:tplc="E404F5F4">
      <w:start w:val="1"/>
      <w:numFmt w:val="bullet"/>
      <w:lvlText w:val="o"/>
      <w:lvlJc w:val="left"/>
      <w:pPr>
        <w:ind w:left="5760" w:hanging="360"/>
      </w:pPr>
      <w:rPr>
        <w:rFonts w:ascii="Courier New" w:hAnsi="Courier New" w:hint="default"/>
      </w:rPr>
    </w:lvl>
    <w:lvl w:ilvl="8" w:tplc="20F4A2DC">
      <w:start w:val="1"/>
      <w:numFmt w:val="bullet"/>
      <w:lvlText w:val=""/>
      <w:lvlJc w:val="left"/>
      <w:pPr>
        <w:ind w:left="6480" w:hanging="360"/>
      </w:pPr>
      <w:rPr>
        <w:rFonts w:ascii="Wingdings" w:hAnsi="Wingdings" w:hint="default"/>
      </w:rPr>
    </w:lvl>
  </w:abstractNum>
  <w:abstractNum w:abstractNumId="2" w15:restartNumberingAfterBreak="0">
    <w:nsid w:val="08351D42"/>
    <w:multiLevelType w:val="hybridMultilevel"/>
    <w:tmpl w:val="F4E46188"/>
    <w:lvl w:ilvl="0" w:tplc="3194812E">
      <w:start w:val="1"/>
      <w:numFmt w:val="bullet"/>
      <w:lvlText w:val=""/>
      <w:lvlJc w:val="left"/>
      <w:pPr>
        <w:ind w:left="720" w:hanging="360"/>
      </w:pPr>
      <w:rPr>
        <w:rFonts w:ascii="Symbol" w:hAnsi="Symbol" w:hint="default"/>
      </w:rPr>
    </w:lvl>
    <w:lvl w:ilvl="1" w:tplc="598A8A5C">
      <w:start w:val="1"/>
      <w:numFmt w:val="bullet"/>
      <w:lvlText w:val="o"/>
      <w:lvlJc w:val="left"/>
      <w:pPr>
        <w:ind w:left="1440" w:hanging="360"/>
      </w:pPr>
      <w:rPr>
        <w:rFonts w:ascii="Courier New" w:hAnsi="Courier New" w:cs="Times New Roman" w:hint="default"/>
      </w:rPr>
    </w:lvl>
    <w:lvl w:ilvl="2" w:tplc="86340DF0">
      <w:start w:val="1"/>
      <w:numFmt w:val="bullet"/>
      <w:lvlText w:val=""/>
      <w:lvlJc w:val="left"/>
      <w:pPr>
        <w:ind w:left="2160" w:hanging="360"/>
      </w:pPr>
      <w:rPr>
        <w:rFonts w:ascii="Wingdings" w:hAnsi="Wingdings" w:hint="default"/>
      </w:rPr>
    </w:lvl>
    <w:lvl w:ilvl="3" w:tplc="FF3E8F70">
      <w:start w:val="1"/>
      <w:numFmt w:val="bullet"/>
      <w:lvlText w:val=""/>
      <w:lvlJc w:val="left"/>
      <w:pPr>
        <w:ind w:left="2880" w:hanging="360"/>
      </w:pPr>
      <w:rPr>
        <w:rFonts w:ascii="Symbol" w:hAnsi="Symbol" w:hint="default"/>
      </w:rPr>
    </w:lvl>
    <w:lvl w:ilvl="4" w:tplc="33A6C568">
      <w:start w:val="1"/>
      <w:numFmt w:val="bullet"/>
      <w:lvlText w:val="o"/>
      <w:lvlJc w:val="left"/>
      <w:pPr>
        <w:ind w:left="3600" w:hanging="360"/>
      </w:pPr>
      <w:rPr>
        <w:rFonts w:ascii="Courier New" w:hAnsi="Courier New" w:cs="Times New Roman" w:hint="default"/>
      </w:rPr>
    </w:lvl>
    <w:lvl w:ilvl="5" w:tplc="D5827FE6">
      <w:start w:val="1"/>
      <w:numFmt w:val="bullet"/>
      <w:lvlText w:val=""/>
      <w:lvlJc w:val="left"/>
      <w:pPr>
        <w:ind w:left="4320" w:hanging="360"/>
      </w:pPr>
      <w:rPr>
        <w:rFonts w:ascii="Wingdings" w:hAnsi="Wingdings" w:hint="default"/>
      </w:rPr>
    </w:lvl>
    <w:lvl w:ilvl="6" w:tplc="F956DA2A">
      <w:start w:val="1"/>
      <w:numFmt w:val="bullet"/>
      <w:lvlText w:val=""/>
      <w:lvlJc w:val="left"/>
      <w:pPr>
        <w:ind w:left="5040" w:hanging="360"/>
      </w:pPr>
      <w:rPr>
        <w:rFonts w:ascii="Symbol" w:hAnsi="Symbol" w:hint="default"/>
      </w:rPr>
    </w:lvl>
    <w:lvl w:ilvl="7" w:tplc="0B8C7A60">
      <w:start w:val="1"/>
      <w:numFmt w:val="bullet"/>
      <w:lvlText w:val="o"/>
      <w:lvlJc w:val="left"/>
      <w:pPr>
        <w:ind w:left="5760" w:hanging="360"/>
      </w:pPr>
      <w:rPr>
        <w:rFonts w:ascii="Courier New" w:hAnsi="Courier New" w:cs="Times New Roman" w:hint="default"/>
      </w:rPr>
    </w:lvl>
    <w:lvl w:ilvl="8" w:tplc="30545EEE">
      <w:start w:val="1"/>
      <w:numFmt w:val="bullet"/>
      <w:lvlText w:val=""/>
      <w:lvlJc w:val="left"/>
      <w:pPr>
        <w:ind w:left="6480" w:hanging="360"/>
      </w:pPr>
      <w:rPr>
        <w:rFonts w:ascii="Wingdings" w:hAnsi="Wingdings" w:hint="default"/>
      </w:rPr>
    </w:lvl>
  </w:abstractNum>
  <w:abstractNum w:abstractNumId="3" w15:restartNumberingAfterBreak="0">
    <w:nsid w:val="08A5BA0A"/>
    <w:multiLevelType w:val="hybridMultilevel"/>
    <w:tmpl w:val="BB80B99E"/>
    <w:lvl w:ilvl="0" w:tplc="6C101FBC">
      <w:start w:val="1"/>
      <w:numFmt w:val="bullet"/>
      <w:lvlText w:val=""/>
      <w:lvlJc w:val="left"/>
      <w:pPr>
        <w:ind w:left="360" w:hanging="360"/>
      </w:pPr>
      <w:rPr>
        <w:rFonts w:ascii="Symbol" w:hAnsi="Symbol" w:hint="default"/>
      </w:rPr>
    </w:lvl>
    <w:lvl w:ilvl="1" w:tplc="D570CF92">
      <w:start w:val="1"/>
      <w:numFmt w:val="bullet"/>
      <w:lvlText w:val="o"/>
      <w:lvlJc w:val="left"/>
      <w:pPr>
        <w:ind w:left="1440" w:hanging="360"/>
      </w:pPr>
      <w:rPr>
        <w:rFonts w:ascii="Courier New" w:hAnsi="Courier New" w:hint="default"/>
      </w:rPr>
    </w:lvl>
    <w:lvl w:ilvl="2" w:tplc="C332DF8A">
      <w:start w:val="1"/>
      <w:numFmt w:val="bullet"/>
      <w:lvlText w:val=""/>
      <w:lvlJc w:val="left"/>
      <w:pPr>
        <w:ind w:left="2160" w:hanging="360"/>
      </w:pPr>
      <w:rPr>
        <w:rFonts w:ascii="Wingdings" w:hAnsi="Wingdings" w:hint="default"/>
      </w:rPr>
    </w:lvl>
    <w:lvl w:ilvl="3" w:tplc="70E8E06A">
      <w:start w:val="1"/>
      <w:numFmt w:val="bullet"/>
      <w:lvlText w:val=""/>
      <w:lvlJc w:val="left"/>
      <w:pPr>
        <w:ind w:left="2880" w:hanging="360"/>
      </w:pPr>
      <w:rPr>
        <w:rFonts w:ascii="Symbol" w:hAnsi="Symbol" w:hint="default"/>
      </w:rPr>
    </w:lvl>
    <w:lvl w:ilvl="4" w:tplc="C7E4ECCE">
      <w:start w:val="1"/>
      <w:numFmt w:val="bullet"/>
      <w:lvlText w:val="o"/>
      <w:lvlJc w:val="left"/>
      <w:pPr>
        <w:ind w:left="3600" w:hanging="360"/>
      </w:pPr>
      <w:rPr>
        <w:rFonts w:ascii="Courier New" w:hAnsi="Courier New" w:hint="default"/>
      </w:rPr>
    </w:lvl>
    <w:lvl w:ilvl="5" w:tplc="3AB0FA06">
      <w:start w:val="1"/>
      <w:numFmt w:val="bullet"/>
      <w:lvlText w:val=""/>
      <w:lvlJc w:val="left"/>
      <w:pPr>
        <w:ind w:left="4320" w:hanging="360"/>
      </w:pPr>
      <w:rPr>
        <w:rFonts w:ascii="Wingdings" w:hAnsi="Wingdings" w:hint="default"/>
      </w:rPr>
    </w:lvl>
    <w:lvl w:ilvl="6" w:tplc="7A0464A6">
      <w:start w:val="1"/>
      <w:numFmt w:val="bullet"/>
      <w:lvlText w:val=""/>
      <w:lvlJc w:val="left"/>
      <w:pPr>
        <w:ind w:left="5040" w:hanging="360"/>
      </w:pPr>
      <w:rPr>
        <w:rFonts w:ascii="Symbol" w:hAnsi="Symbol" w:hint="default"/>
      </w:rPr>
    </w:lvl>
    <w:lvl w:ilvl="7" w:tplc="96A84288">
      <w:start w:val="1"/>
      <w:numFmt w:val="bullet"/>
      <w:lvlText w:val="o"/>
      <w:lvlJc w:val="left"/>
      <w:pPr>
        <w:ind w:left="5760" w:hanging="360"/>
      </w:pPr>
      <w:rPr>
        <w:rFonts w:ascii="Courier New" w:hAnsi="Courier New" w:hint="default"/>
      </w:rPr>
    </w:lvl>
    <w:lvl w:ilvl="8" w:tplc="B894889A">
      <w:start w:val="1"/>
      <w:numFmt w:val="bullet"/>
      <w:lvlText w:val=""/>
      <w:lvlJc w:val="left"/>
      <w:pPr>
        <w:ind w:left="6480" w:hanging="360"/>
      </w:pPr>
      <w:rPr>
        <w:rFonts w:ascii="Wingdings" w:hAnsi="Wingdings" w:hint="default"/>
      </w:rPr>
    </w:lvl>
  </w:abstractNum>
  <w:abstractNum w:abstractNumId="4" w15:restartNumberingAfterBreak="0">
    <w:nsid w:val="0C386901"/>
    <w:multiLevelType w:val="hybridMultilevel"/>
    <w:tmpl w:val="789A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6E7AAF"/>
    <w:multiLevelType w:val="hybridMultilevel"/>
    <w:tmpl w:val="ABCC4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67BEF"/>
    <w:multiLevelType w:val="hybridMultilevel"/>
    <w:tmpl w:val="E2C07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D73715"/>
    <w:multiLevelType w:val="hybridMultilevel"/>
    <w:tmpl w:val="3CA4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30EE5"/>
    <w:multiLevelType w:val="hybridMultilevel"/>
    <w:tmpl w:val="57248920"/>
    <w:lvl w:ilvl="0" w:tplc="3DDEEF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809F4"/>
    <w:multiLevelType w:val="hybridMultilevel"/>
    <w:tmpl w:val="AC56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14CCF"/>
    <w:multiLevelType w:val="hybridMultilevel"/>
    <w:tmpl w:val="E1983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6557B"/>
    <w:multiLevelType w:val="hybridMultilevel"/>
    <w:tmpl w:val="A7923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CC6372"/>
    <w:multiLevelType w:val="hybridMultilevel"/>
    <w:tmpl w:val="C2B050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101B38"/>
    <w:multiLevelType w:val="hybridMultilevel"/>
    <w:tmpl w:val="EDAC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426B9D"/>
    <w:multiLevelType w:val="hybridMultilevel"/>
    <w:tmpl w:val="811EE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5D858C"/>
    <w:multiLevelType w:val="hybridMultilevel"/>
    <w:tmpl w:val="C4B86E56"/>
    <w:lvl w:ilvl="0" w:tplc="37A29D32">
      <w:start w:val="1"/>
      <w:numFmt w:val="bullet"/>
      <w:lvlText w:val=""/>
      <w:lvlJc w:val="left"/>
      <w:pPr>
        <w:ind w:left="720" w:hanging="360"/>
      </w:pPr>
      <w:rPr>
        <w:rFonts w:ascii="Symbol" w:hAnsi="Symbol" w:hint="default"/>
      </w:rPr>
    </w:lvl>
    <w:lvl w:ilvl="1" w:tplc="FBF44310">
      <w:start w:val="1"/>
      <w:numFmt w:val="bullet"/>
      <w:lvlText w:val="o"/>
      <w:lvlJc w:val="left"/>
      <w:pPr>
        <w:ind w:left="1440" w:hanging="360"/>
      </w:pPr>
      <w:rPr>
        <w:rFonts w:ascii="Courier New" w:hAnsi="Courier New" w:hint="default"/>
      </w:rPr>
    </w:lvl>
    <w:lvl w:ilvl="2" w:tplc="51D002A2">
      <w:start w:val="1"/>
      <w:numFmt w:val="bullet"/>
      <w:lvlText w:val=""/>
      <w:lvlJc w:val="left"/>
      <w:pPr>
        <w:ind w:left="2160" w:hanging="360"/>
      </w:pPr>
      <w:rPr>
        <w:rFonts w:ascii="Wingdings" w:hAnsi="Wingdings" w:hint="default"/>
      </w:rPr>
    </w:lvl>
    <w:lvl w:ilvl="3" w:tplc="4C54B06E">
      <w:start w:val="1"/>
      <w:numFmt w:val="bullet"/>
      <w:lvlText w:val=""/>
      <w:lvlJc w:val="left"/>
      <w:pPr>
        <w:ind w:left="2880" w:hanging="360"/>
      </w:pPr>
      <w:rPr>
        <w:rFonts w:ascii="Symbol" w:hAnsi="Symbol" w:hint="default"/>
      </w:rPr>
    </w:lvl>
    <w:lvl w:ilvl="4" w:tplc="E8F488A4">
      <w:start w:val="1"/>
      <w:numFmt w:val="bullet"/>
      <w:lvlText w:val="o"/>
      <w:lvlJc w:val="left"/>
      <w:pPr>
        <w:ind w:left="3600" w:hanging="360"/>
      </w:pPr>
      <w:rPr>
        <w:rFonts w:ascii="Courier New" w:hAnsi="Courier New" w:hint="default"/>
      </w:rPr>
    </w:lvl>
    <w:lvl w:ilvl="5" w:tplc="A4E216D2">
      <w:start w:val="1"/>
      <w:numFmt w:val="bullet"/>
      <w:lvlText w:val=""/>
      <w:lvlJc w:val="left"/>
      <w:pPr>
        <w:ind w:left="4320" w:hanging="360"/>
      </w:pPr>
      <w:rPr>
        <w:rFonts w:ascii="Wingdings" w:hAnsi="Wingdings" w:hint="default"/>
      </w:rPr>
    </w:lvl>
    <w:lvl w:ilvl="6" w:tplc="DA38598A">
      <w:start w:val="1"/>
      <w:numFmt w:val="bullet"/>
      <w:lvlText w:val=""/>
      <w:lvlJc w:val="left"/>
      <w:pPr>
        <w:ind w:left="5040" w:hanging="360"/>
      </w:pPr>
      <w:rPr>
        <w:rFonts w:ascii="Symbol" w:hAnsi="Symbol" w:hint="default"/>
      </w:rPr>
    </w:lvl>
    <w:lvl w:ilvl="7" w:tplc="5F9E9848">
      <w:start w:val="1"/>
      <w:numFmt w:val="bullet"/>
      <w:lvlText w:val="o"/>
      <w:lvlJc w:val="left"/>
      <w:pPr>
        <w:ind w:left="5760" w:hanging="360"/>
      </w:pPr>
      <w:rPr>
        <w:rFonts w:ascii="Courier New" w:hAnsi="Courier New" w:hint="default"/>
      </w:rPr>
    </w:lvl>
    <w:lvl w:ilvl="8" w:tplc="92A06D12">
      <w:start w:val="1"/>
      <w:numFmt w:val="bullet"/>
      <w:lvlText w:val=""/>
      <w:lvlJc w:val="left"/>
      <w:pPr>
        <w:ind w:left="6480" w:hanging="360"/>
      </w:pPr>
      <w:rPr>
        <w:rFonts w:ascii="Wingdings" w:hAnsi="Wingdings" w:hint="default"/>
      </w:rPr>
    </w:lvl>
  </w:abstractNum>
  <w:abstractNum w:abstractNumId="16" w15:restartNumberingAfterBreak="0">
    <w:nsid w:val="261B10E1"/>
    <w:multiLevelType w:val="hybridMultilevel"/>
    <w:tmpl w:val="52504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655C8C"/>
    <w:multiLevelType w:val="hybridMultilevel"/>
    <w:tmpl w:val="80A834EC"/>
    <w:lvl w:ilvl="0" w:tplc="CE9EF9FC">
      <w:numFmt w:val="bullet"/>
      <w:lvlText w:val="-"/>
      <w:lvlJc w:val="left"/>
      <w:pPr>
        <w:ind w:left="720" w:hanging="360"/>
      </w:pPr>
      <w:rPr>
        <w:rFonts w:ascii="Calibri" w:eastAsiaTheme="minorHAnsi" w:hAnsi="Calibri" w:cstheme="minorBidi"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E68EC"/>
    <w:multiLevelType w:val="hybridMultilevel"/>
    <w:tmpl w:val="2A845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C1342"/>
    <w:multiLevelType w:val="hybridMultilevel"/>
    <w:tmpl w:val="093E13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31181A3B"/>
    <w:multiLevelType w:val="hybridMultilevel"/>
    <w:tmpl w:val="1D361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673E5"/>
    <w:multiLevelType w:val="hybridMultilevel"/>
    <w:tmpl w:val="C5225B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936BD7"/>
    <w:multiLevelType w:val="hybridMultilevel"/>
    <w:tmpl w:val="5B9AB6C6"/>
    <w:lvl w:ilvl="0" w:tplc="6510A8EA">
      <w:start w:val="1"/>
      <w:numFmt w:val="bullet"/>
      <w:lvlText w:val=""/>
      <w:lvlJc w:val="left"/>
      <w:pPr>
        <w:ind w:left="360" w:hanging="360"/>
      </w:pPr>
      <w:rPr>
        <w:rFonts w:ascii="Symbol" w:hAnsi="Symbol" w:hint="default"/>
      </w:rPr>
    </w:lvl>
    <w:lvl w:ilvl="1" w:tplc="867A9976">
      <w:start w:val="1"/>
      <w:numFmt w:val="bullet"/>
      <w:lvlText w:val="o"/>
      <w:lvlJc w:val="left"/>
      <w:pPr>
        <w:ind w:left="1440" w:hanging="360"/>
      </w:pPr>
      <w:rPr>
        <w:rFonts w:ascii="Courier New" w:hAnsi="Courier New" w:hint="default"/>
      </w:rPr>
    </w:lvl>
    <w:lvl w:ilvl="2" w:tplc="EF6CA220">
      <w:start w:val="1"/>
      <w:numFmt w:val="bullet"/>
      <w:lvlText w:val=""/>
      <w:lvlJc w:val="left"/>
      <w:pPr>
        <w:ind w:left="2160" w:hanging="360"/>
      </w:pPr>
      <w:rPr>
        <w:rFonts w:ascii="Wingdings" w:hAnsi="Wingdings" w:hint="default"/>
      </w:rPr>
    </w:lvl>
    <w:lvl w:ilvl="3" w:tplc="1E6EADE6">
      <w:start w:val="1"/>
      <w:numFmt w:val="bullet"/>
      <w:lvlText w:val=""/>
      <w:lvlJc w:val="left"/>
      <w:pPr>
        <w:ind w:left="2880" w:hanging="360"/>
      </w:pPr>
      <w:rPr>
        <w:rFonts w:ascii="Symbol" w:hAnsi="Symbol" w:hint="default"/>
      </w:rPr>
    </w:lvl>
    <w:lvl w:ilvl="4" w:tplc="FF5E5800">
      <w:start w:val="1"/>
      <w:numFmt w:val="bullet"/>
      <w:lvlText w:val="o"/>
      <w:lvlJc w:val="left"/>
      <w:pPr>
        <w:ind w:left="3600" w:hanging="360"/>
      </w:pPr>
      <w:rPr>
        <w:rFonts w:ascii="Courier New" w:hAnsi="Courier New" w:hint="default"/>
      </w:rPr>
    </w:lvl>
    <w:lvl w:ilvl="5" w:tplc="602E31C0">
      <w:start w:val="1"/>
      <w:numFmt w:val="bullet"/>
      <w:lvlText w:val=""/>
      <w:lvlJc w:val="left"/>
      <w:pPr>
        <w:ind w:left="4320" w:hanging="360"/>
      </w:pPr>
      <w:rPr>
        <w:rFonts w:ascii="Wingdings" w:hAnsi="Wingdings" w:hint="default"/>
      </w:rPr>
    </w:lvl>
    <w:lvl w:ilvl="6" w:tplc="DBCCAC8E">
      <w:start w:val="1"/>
      <w:numFmt w:val="bullet"/>
      <w:lvlText w:val=""/>
      <w:lvlJc w:val="left"/>
      <w:pPr>
        <w:ind w:left="5040" w:hanging="360"/>
      </w:pPr>
      <w:rPr>
        <w:rFonts w:ascii="Symbol" w:hAnsi="Symbol" w:hint="default"/>
      </w:rPr>
    </w:lvl>
    <w:lvl w:ilvl="7" w:tplc="656A2CB2">
      <w:start w:val="1"/>
      <w:numFmt w:val="bullet"/>
      <w:lvlText w:val="o"/>
      <w:lvlJc w:val="left"/>
      <w:pPr>
        <w:ind w:left="5760" w:hanging="360"/>
      </w:pPr>
      <w:rPr>
        <w:rFonts w:ascii="Courier New" w:hAnsi="Courier New" w:hint="default"/>
      </w:rPr>
    </w:lvl>
    <w:lvl w:ilvl="8" w:tplc="0F708C34">
      <w:start w:val="1"/>
      <w:numFmt w:val="bullet"/>
      <w:lvlText w:val=""/>
      <w:lvlJc w:val="left"/>
      <w:pPr>
        <w:ind w:left="6480" w:hanging="360"/>
      </w:pPr>
      <w:rPr>
        <w:rFonts w:ascii="Wingdings" w:hAnsi="Wingdings" w:hint="default"/>
      </w:rPr>
    </w:lvl>
  </w:abstractNum>
  <w:abstractNum w:abstractNumId="23" w15:restartNumberingAfterBreak="0">
    <w:nsid w:val="3BE050A6"/>
    <w:multiLevelType w:val="hybridMultilevel"/>
    <w:tmpl w:val="77AC7A5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52F6B"/>
    <w:multiLevelType w:val="hybridMultilevel"/>
    <w:tmpl w:val="A51A5BE4"/>
    <w:lvl w:ilvl="0" w:tplc="3DDEEFDA">
      <w:start w:val="1"/>
      <w:numFmt w:val="bullet"/>
      <w:lvlText w:val="-"/>
      <w:lvlJc w:val="left"/>
      <w:pPr>
        <w:ind w:left="5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1F3052"/>
    <w:multiLevelType w:val="hybridMultilevel"/>
    <w:tmpl w:val="C7208C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3120D"/>
    <w:multiLevelType w:val="hybridMultilevel"/>
    <w:tmpl w:val="7E9A3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348D7"/>
    <w:multiLevelType w:val="hybridMultilevel"/>
    <w:tmpl w:val="39085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9E244B"/>
    <w:multiLevelType w:val="hybridMultilevel"/>
    <w:tmpl w:val="FBBC1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5D509B"/>
    <w:multiLevelType w:val="hybridMultilevel"/>
    <w:tmpl w:val="124C3D06"/>
    <w:lvl w:ilvl="0" w:tplc="3DDEEF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F5CCB"/>
    <w:multiLevelType w:val="hybridMultilevel"/>
    <w:tmpl w:val="52D40532"/>
    <w:lvl w:ilvl="0" w:tplc="3DDEEF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84573"/>
    <w:multiLevelType w:val="hybridMultilevel"/>
    <w:tmpl w:val="19FAF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E51E6E"/>
    <w:multiLevelType w:val="hybridMultilevel"/>
    <w:tmpl w:val="115C7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FFE9C"/>
    <w:multiLevelType w:val="hybridMultilevel"/>
    <w:tmpl w:val="54CEEBEE"/>
    <w:lvl w:ilvl="0" w:tplc="BA5AA2F4">
      <w:start w:val="1"/>
      <w:numFmt w:val="bullet"/>
      <w:lvlText w:val="-"/>
      <w:lvlJc w:val="left"/>
      <w:pPr>
        <w:ind w:left="720" w:hanging="360"/>
      </w:pPr>
      <w:rPr>
        <w:rFonts w:ascii="Calibri" w:hAnsi="Calibri" w:hint="default"/>
      </w:rPr>
    </w:lvl>
    <w:lvl w:ilvl="1" w:tplc="DC50AB54">
      <w:start w:val="1"/>
      <w:numFmt w:val="bullet"/>
      <w:lvlText w:val="o"/>
      <w:lvlJc w:val="left"/>
      <w:pPr>
        <w:ind w:left="1440" w:hanging="360"/>
      </w:pPr>
      <w:rPr>
        <w:rFonts w:ascii="Courier New" w:hAnsi="Courier New" w:hint="default"/>
      </w:rPr>
    </w:lvl>
    <w:lvl w:ilvl="2" w:tplc="67EE83EC">
      <w:start w:val="1"/>
      <w:numFmt w:val="bullet"/>
      <w:lvlText w:val=""/>
      <w:lvlJc w:val="left"/>
      <w:pPr>
        <w:ind w:left="2160" w:hanging="360"/>
      </w:pPr>
      <w:rPr>
        <w:rFonts w:ascii="Wingdings" w:hAnsi="Wingdings" w:hint="default"/>
      </w:rPr>
    </w:lvl>
    <w:lvl w:ilvl="3" w:tplc="68C8448E">
      <w:start w:val="1"/>
      <w:numFmt w:val="bullet"/>
      <w:lvlText w:val=""/>
      <w:lvlJc w:val="left"/>
      <w:pPr>
        <w:ind w:left="2880" w:hanging="360"/>
      </w:pPr>
      <w:rPr>
        <w:rFonts w:ascii="Symbol" w:hAnsi="Symbol" w:hint="default"/>
      </w:rPr>
    </w:lvl>
    <w:lvl w:ilvl="4" w:tplc="671292F8">
      <w:start w:val="1"/>
      <w:numFmt w:val="bullet"/>
      <w:lvlText w:val="o"/>
      <w:lvlJc w:val="left"/>
      <w:pPr>
        <w:ind w:left="3600" w:hanging="360"/>
      </w:pPr>
      <w:rPr>
        <w:rFonts w:ascii="Courier New" w:hAnsi="Courier New" w:hint="default"/>
      </w:rPr>
    </w:lvl>
    <w:lvl w:ilvl="5" w:tplc="DA5CBB58">
      <w:start w:val="1"/>
      <w:numFmt w:val="bullet"/>
      <w:lvlText w:val=""/>
      <w:lvlJc w:val="left"/>
      <w:pPr>
        <w:ind w:left="4320" w:hanging="360"/>
      </w:pPr>
      <w:rPr>
        <w:rFonts w:ascii="Wingdings" w:hAnsi="Wingdings" w:hint="default"/>
      </w:rPr>
    </w:lvl>
    <w:lvl w:ilvl="6" w:tplc="AD1EC586">
      <w:start w:val="1"/>
      <w:numFmt w:val="bullet"/>
      <w:lvlText w:val=""/>
      <w:lvlJc w:val="left"/>
      <w:pPr>
        <w:ind w:left="5040" w:hanging="360"/>
      </w:pPr>
      <w:rPr>
        <w:rFonts w:ascii="Symbol" w:hAnsi="Symbol" w:hint="default"/>
      </w:rPr>
    </w:lvl>
    <w:lvl w:ilvl="7" w:tplc="209093FA">
      <w:start w:val="1"/>
      <w:numFmt w:val="bullet"/>
      <w:lvlText w:val="o"/>
      <w:lvlJc w:val="left"/>
      <w:pPr>
        <w:ind w:left="5760" w:hanging="360"/>
      </w:pPr>
      <w:rPr>
        <w:rFonts w:ascii="Courier New" w:hAnsi="Courier New" w:hint="default"/>
      </w:rPr>
    </w:lvl>
    <w:lvl w:ilvl="8" w:tplc="74F8D1A4">
      <w:start w:val="1"/>
      <w:numFmt w:val="bullet"/>
      <w:lvlText w:val=""/>
      <w:lvlJc w:val="left"/>
      <w:pPr>
        <w:ind w:left="6480" w:hanging="360"/>
      </w:pPr>
      <w:rPr>
        <w:rFonts w:ascii="Wingdings" w:hAnsi="Wingdings" w:hint="default"/>
      </w:rPr>
    </w:lvl>
  </w:abstractNum>
  <w:abstractNum w:abstractNumId="34" w15:restartNumberingAfterBreak="0">
    <w:nsid w:val="72992601"/>
    <w:multiLevelType w:val="hybridMultilevel"/>
    <w:tmpl w:val="07744628"/>
    <w:lvl w:ilvl="0" w:tplc="76EC9F4E">
      <w:start w:val="1"/>
      <w:numFmt w:val="low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5" w15:restartNumberingAfterBreak="0">
    <w:nsid w:val="75A1033E"/>
    <w:multiLevelType w:val="hybridMultilevel"/>
    <w:tmpl w:val="8940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9"/>
  </w:num>
  <w:num w:numId="4">
    <w:abstractNumId w:val="13"/>
  </w:num>
  <w:num w:numId="5">
    <w:abstractNumId w:val="4"/>
  </w:num>
  <w:num w:numId="6">
    <w:abstractNumId w:val="0"/>
  </w:num>
  <w:num w:numId="7">
    <w:abstractNumId w:val="2"/>
  </w:num>
  <w:num w:numId="8">
    <w:abstractNumId w:val="9"/>
  </w:num>
  <w:num w:numId="9">
    <w:abstractNumId w:val="4"/>
  </w:num>
  <w:num w:numId="10">
    <w:abstractNumId w:val="31"/>
  </w:num>
  <w:num w:numId="11">
    <w:abstractNumId w:val="16"/>
  </w:num>
  <w:num w:numId="12">
    <w:abstractNumId w:val="35"/>
  </w:num>
  <w:num w:numId="13">
    <w:abstractNumId w:val="7"/>
  </w:num>
  <w:num w:numId="14">
    <w:abstractNumId w:val="3"/>
  </w:num>
  <w:num w:numId="15">
    <w:abstractNumId w:val="10"/>
  </w:num>
  <w:num w:numId="16">
    <w:abstractNumId w:val="32"/>
  </w:num>
  <w:num w:numId="17">
    <w:abstractNumId w:val="28"/>
  </w:num>
  <w:num w:numId="18">
    <w:abstractNumId w:val="24"/>
  </w:num>
  <w:num w:numId="19">
    <w:abstractNumId w:val="18"/>
  </w:num>
  <w:num w:numId="20">
    <w:abstractNumId w:val="5"/>
  </w:num>
  <w:num w:numId="21">
    <w:abstractNumId w:val="21"/>
  </w:num>
  <w:num w:numId="22">
    <w:abstractNumId w:val="27"/>
  </w:num>
  <w:num w:numId="23">
    <w:abstractNumId w:val="26"/>
  </w:num>
  <w:num w:numId="24">
    <w:abstractNumId w:val="23"/>
  </w:num>
  <w:num w:numId="25">
    <w:abstractNumId w:val="14"/>
  </w:num>
  <w:num w:numId="26">
    <w:abstractNumId w:val="22"/>
  </w:num>
  <w:num w:numId="27">
    <w:abstractNumId w:val="30"/>
  </w:num>
  <w:num w:numId="28">
    <w:abstractNumId w:val="8"/>
  </w:num>
  <w:num w:numId="29">
    <w:abstractNumId w:val="29"/>
  </w:num>
  <w:num w:numId="30">
    <w:abstractNumId w:val="19"/>
  </w:num>
  <w:num w:numId="31">
    <w:abstractNumId w:val="33"/>
  </w:num>
  <w:num w:numId="32">
    <w:abstractNumId w:val="12"/>
  </w:num>
  <w:num w:numId="33">
    <w:abstractNumId w:val="20"/>
  </w:num>
  <w:num w:numId="34">
    <w:abstractNumId w:val="15"/>
  </w:num>
  <w:num w:numId="35">
    <w:abstractNumId w:val="1"/>
  </w:num>
  <w:num w:numId="36">
    <w:abstractNumId w:val="6"/>
  </w:num>
  <w:num w:numId="37">
    <w:abstractNumId w:val="25"/>
  </w:num>
  <w:num w:numId="38">
    <w:abstractNumId w:val="17"/>
  </w:num>
  <w:num w:numId="39">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92"/>
    <w:rsid w:val="000020EB"/>
    <w:rsid w:val="000037AC"/>
    <w:rsid w:val="00016C97"/>
    <w:rsid w:val="000279AC"/>
    <w:rsid w:val="00033C22"/>
    <w:rsid w:val="000369BE"/>
    <w:rsid w:val="00037123"/>
    <w:rsid w:val="00037BAB"/>
    <w:rsid w:val="000411F5"/>
    <w:rsid w:val="000415BB"/>
    <w:rsid w:val="00042AE4"/>
    <w:rsid w:val="00045079"/>
    <w:rsid w:val="000520A9"/>
    <w:rsid w:val="00054C0C"/>
    <w:rsid w:val="00054F71"/>
    <w:rsid w:val="0006229A"/>
    <w:rsid w:val="00065703"/>
    <w:rsid w:val="00066EFC"/>
    <w:rsid w:val="00073CFD"/>
    <w:rsid w:val="000740A8"/>
    <w:rsid w:val="00076272"/>
    <w:rsid w:val="00082679"/>
    <w:rsid w:val="00085064"/>
    <w:rsid w:val="000868D6"/>
    <w:rsid w:val="000875EC"/>
    <w:rsid w:val="000A046E"/>
    <w:rsid w:val="000A2D49"/>
    <w:rsid w:val="000A5D52"/>
    <w:rsid w:val="000B1185"/>
    <w:rsid w:val="000C14A7"/>
    <w:rsid w:val="000C1838"/>
    <w:rsid w:val="000C1EBA"/>
    <w:rsid w:val="000D2922"/>
    <w:rsid w:val="000D68D0"/>
    <w:rsid w:val="000E7626"/>
    <w:rsid w:val="000F380D"/>
    <w:rsid w:val="000F6678"/>
    <w:rsid w:val="00101DBA"/>
    <w:rsid w:val="001051CD"/>
    <w:rsid w:val="001102BF"/>
    <w:rsid w:val="00114748"/>
    <w:rsid w:val="001157EC"/>
    <w:rsid w:val="00123883"/>
    <w:rsid w:val="00125B07"/>
    <w:rsid w:val="00127B41"/>
    <w:rsid w:val="001502AB"/>
    <w:rsid w:val="00150796"/>
    <w:rsid w:val="00152256"/>
    <w:rsid w:val="00152C81"/>
    <w:rsid w:val="00155E29"/>
    <w:rsid w:val="0016464C"/>
    <w:rsid w:val="001664F0"/>
    <w:rsid w:val="00166C0C"/>
    <w:rsid w:val="00176C36"/>
    <w:rsid w:val="00183FAC"/>
    <w:rsid w:val="001849CF"/>
    <w:rsid w:val="00193267"/>
    <w:rsid w:val="00193BC8"/>
    <w:rsid w:val="001952FB"/>
    <w:rsid w:val="00196152"/>
    <w:rsid w:val="00197CE6"/>
    <w:rsid w:val="001A3D2E"/>
    <w:rsid w:val="001A45BB"/>
    <w:rsid w:val="001B3B3A"/>
    <w:rsid w:val="001B53F6"/>
    <w:rsid w:val="001C0698"/>
    <w:rsid w:val="001C1385"/>
    <w:rsid w:val="001C1CD2"/>
    <w:rsid w:val="001C5B9E"/>
    <w:rsid w:val="001D3BBA"/>
    <w:rsid w:val="001E42E3"/>
    <w:rsid w:val="001E57BD"/>
    <w:rsid w:val="001E7487"/>
    <w:rsid w:val="001E768E"/>
    <w:rsid w:val="001F1454"/>
    <w:rsid w:val="001F3BAC"/>
    <w:rsid w:val="001F56E1"/>
    <w:rsid w:val="001F57D3"/>
    <w:rsid w:val="001F5D09"/>
    <w:rsid w:val="0020040C"/>
    <w:rsid w:val="00202803"/>
    <w:rsid w:val="00206153"/>
    <w:rsid w:val="00207348"/>
    <w:rsid w:val="00215A50"/>
    <w:rsid w:val="00217A9B"/>
    <w:rsid w:val="00237D83"/>
    <w:rsid w:val="002437B4"/>
    <w:rsid w:val="00253157"/>
    <w:rsid w:val="002538A7"/>
    <w:rsid w:val="00256C4E"/>
    <w:rsid w:val="002629FC"/>
    <w:rsid w:val="00265867"/>
    <w:rsid w:val="00267653"/>
    <w:rsid w:val="0027400F"/>
    <w:rsid w:val="0027426A"/>
    <w:rsid w:val="00276CA5"/>
    <w:rsid w:val="0027730F"/>
    <w:rsid w:val="00282989"/>
    <w:rsid w:val="00282B00"/>
    <w:rsid w:val="002912B8"/>
    <w:rsid w:val="00295506"/>
    <w:rsid w:val="002A1523"/>
    <w:rsid w:val="002A2C20"/>
    <w:rsid w:val="002A41F2"/>
    <w:rsid w:val="002A75C4"/>
    <w:rsid w:val="002A7EDE"/>
    <w:rsid w:val="002B1D48"/>
    <w:rsid w:val="002B2DB0"/>
    <w:rsid w:val="002B5E5E"/>
    <w:rsid w:val="002B7663"/>
    <w:rsid w:val="002C01CA"/>
    <w:rsid w:val="002C06E0"/>
    <w:rsid w:val="002C56DF"/>
    <w:rsid w:val="002C78BF"/>
    <w:rsid w:val="002D0F7D"/>
    <w:rsid w:val="002D1AF5"/>
    <w:rsid w:val="002E2144"/>
    <w:rsid w:val="002E24EC"/>
    <w:rsid w:val="002E7C28"/>
    <w:rsid w:val="002F4F5C"/>
    <w:rsid w:val="002F732B"/>
    <w:rsid w:val="00300325"/>
    <w:rsid w:val="003009FA"/>
    <w:rsid w:val="00305343"/>
    <w:rsid w:val="00305581"/>
    <w:rsid w:val="00313782"/>
    <w:rsid w:val="00313F37"/>
    <w:rsid w:val="003149E8"/>
    <w:rsid w:val="00316667"/>
    <w:rsid w:val="00326DBE"/>
    <w:rsid w:val="00332415"/>
    <w:rsid w:val="00333737"/>
    <w:rsid w:val="0033681B"/>
    <w:rsid w:val="003376BF"/>
    <w:rsid w:val="00337947"/>
    <w:rsid w:val="00341FF7"/>
    <w:rsid w:val="003474C4"/>
    <w:rsid w:val="003474E9"/>
    <w:rsid w:val="00351096"/>
    <w:rsid w:val="00355EAE"/>
    <w:rsid w:val="003607BE"/>
    <w:rsid w:val="00365210"/>
    <w:rsid w:val="00366051"/>
    <w:rsid w:val="00366824"/>
    <w:rsid w:val="00367253"/>
    <w:rsid w:val="003744AA"/>
    <w:rsid w:val="003771AE"/>
    <w:rsid w:val="00380722"/>
    <w:rsid w:val="00382405"/>
    <w:rsid w:val="0038436C"/>
    <w:rsid w:val="00390320"/>
    <w:rsid w:val="0039403A"/>
    <w:rsid w:val="003953A3"/>
    <w:rsid w:val="00395646"/>
    <w:rsid w:val="003A08B6"/>
    <w:rsid w:val="003A16A4"/>
    <w:rsid w:val="003A16B1"/>
    <w:rsid w:val="003A4286"/>
    <w:rsid w:val="003A6AC2"/>
    <w:rsid w:val="003B018B"/>
    <w:rsid w:val="003B0AD8"/>
    <w:rsid w:val="003B1C5D"/>
    <w:rsid w:val="003B5339"/>
    <w:rsid w:val="003C5CFE"/>
    <w:rsid w:val="003D14E0"/>
    <w:rsid w:val="003D6DAE"/>
    <w:rsid w:val="003E10BE"/>
    <w:rsid w:val="003E359B"/>
    <w:rsid w:val="003E5F0B"/>
    <w:rsid w:val="003F24C2"/>
    <w:rsid w:val="003F542D"/>
    <w:rsid w:val="004072B7"/>
    <w:rsid w:val="00413EFB"/>
    <w:rsid w:val="004147B7"/>
    <w:rsid w:val="00420206"/>
    <w:rsid w:val="004208DC"/>
    <w:rsid w:val="00421A81"/>
    <w:rsid w:val="00422B6F"/>
    <w:rsid w:val="0042349F"/>
    <w:rsid w:val="00424520"/>
    <w:rsid w:val="004279A0"/>
    <w:rsid w:val="0043340A"/>
    <w:rsid w:val="00433E1C"/>
    <w:rsid w:val="0044018F"/>
    <w:rsid w:val="004460A4"/>
    <w:rsid w:val="00465E8F"/>
    <w:rsid w:val="00474663"/>
    <w:rsid w:val="00495144"/>
    <w:rsid w:val="00495DCF"/>
    <w:rsid w:val="004B1DA4"/>
    <w:rsid w:val="004B2D3D"/>
    <w:rsid w:val="004B3108"/>
    <w:rsid w:val="004C2A3F"/>
    <w:rsid w:val="004C4E8E"/>
    <w:rsid w:val="004D2A8F"/>
    <w:rsid w:val="004E2A7A"/>
    <w:rsid w:val="004F12E4"/>
    <w:rsid w:val="004F35AC"/>
    <w:rsid w:val="00501016"/>
    <w:rsid w:val="00510F23"/>
    <w:rsid w:val="00517A4F"/>
    <w:rsid w:val="00527B44"/>
    <w:rsid w:val="005315ED"/>
    <w:rsid w:val="00534110"/>
    <w:rsid w:val="00536F47"/>
    <w:rsid w:val="005427F0"/>
    <w:rsid w:val="0054327E"/>
    <w:rsid w:val="005436E8"/>
    <w:rsid w:val="00545903"/>
    <w:rsid w:val="00547274"/>
    <w:rsid w:val="00550528"/>
    <w:rsid w:val="00552675"/>
    <w:rsid w:val="00555D1A"/>
    <w:rsid w:val="00566D38"/>
    <w:rsid w:val="00570E0D"/>
    <w:rsid w:val="00573E45"/>
    <w:rsid w:val="00575FA8"/>
    <w:rsid w:val="00576AA1"/>
    <w:rsid w:val="00576FCF"/>
    <w:rsid w:val="00577078"/>
    <w:rsid w:val="00586ACC"/>
    <w:rsid w:val="00587D9C"/>
    <w:rsid w:val="00592022"/>
    <w:rsid w:val="00593E39"/>
    <w:rsid w:val="00594A53"/>
    <w:rsid w:val="005971F9"/>
    <w:rsid w:val="005A1B76"/>
    <w:rsid w:val="005A1C0D"/>
    <w:rsid w:val="005A6AE5"/>
    <w:rsid w:val="005B410C"/>
    <w:rsid w:val="005B7B3E"/>
    <w:rsid w:val="005C4D5C"/>
    <w:rsid w:val="005C5666"/>
    <w:rsid w:val="005C716C"/>
    <w:rsid w:val="005C756F"/>
    <w:rsid w:val="005D11FC"/>
    <w:rsid w:val="005D19B4"/>
    <w:rsid w:val="005D1D3D"/>
    <w:rsid w:val="005D2037"/>
    <w:rsid w:val="005D26C2"/>
    <w:rsid w:val="005D30F7"/>
    <w:rsid w:val="005E1118"/>
    <w:rsid w:val="005E4CDF"/>
    <w:rsid w:val="005F618F"/>
    <w:rsid w:val="006009A6"/>
    <w:rsid w:val="0060156B"/>
    <w:rsid w:val="006034D2"/>
    <w:rsid w:val="00607728"/>
    <w:rsid w:val="00610F1C"/>
    <w:rsid w:val="0061213E"/>
    <w:rsid w:val="00616906"/>
    <w:rsid w:val="00616FAD"/>
    <w:rsid w:val="00622464"/>
    <w:rsid w:val="0062309B"/>
    <w:rsid w:val="00633541"/>
    <w:rsid w:val="006336B6"/>
    <w:rsid w:val="00644A0D"/>
    <w:rsid w:val="00645303"/>
    <w:rsid w:val="006501FA"/>
    <w:rsid w:val="006623BC"/>
    <w:rsid w:val="00671E67"/>
    <w:rsid w:val="00671F5A"/>
    <w:rsid w:val="00672F06"/>
    <w:rsid w:val="006758A6"/>
    <w:rsid w:val="00677098"/>
    <w:rsid w:val="00677196"/>
    <w:rsid w:val="00697E1B"/>
    <w:rsid w:val="006A1C6B"/>
    <w:rsid w:val="006A5E9E"/>
    <w:rsid w:val="006A7302"/>
    <w:rsid w:val="006B04C2"/>
    <w:rsid w:val="006B5B8A"/>
    <w:rsid w:val="006C0974"/>
    <w:rsid w:val="006C2822"/>
    <w:rsid w:val="006C7A70"/>
    <w:rsid w:val="006D1A19"/>
    <w:rsid w:val="006D400D"/>
    <w:rsid w:val="006D67CD"/>
    <w:rsid w:val="006D6E88"/>
    <w:rsid w:val="006E2EF2"/>
    <w:rsid w:val="006E6409"/>
    <w:rsid w:val="006F0568"/>
    <w:rsid w:val="006F30DD"/>
    <w:rsid w:val="006F772A"/>
    <w:rsid w:val="00700BD7"/>
    <w:rsid w:val="007050FD"/>
    <w:rsid w:val="00705819"/>
    <w:rsid w:val="007126EC"/>
    <w:rsid w:val="00713E96"/>
    <w:rsid w:val="007263CE"/>
    <w:rsid w:val="00732A1E"/>
    <w:rsid w:val="00740C28"/>
    <w:rsid w:val="00740D97"/>
    <w:rsid w:val="0074364A"/>
    <w:rsid w:val="00745FBB"/>
    <w:rsid w:val="00751028"/>
    <w:rsid w:val="007542B6"/>
    <w:rsid w:val="0076425C"/>
    <w:rsid w:val="007677C0"/>
    <w:rsid w:val="007741C4"/>
    <w:rsid w:val="00777164"/>
    <w:rsid w:val="00780E9A"/>
    <w:rsid w:val="0078101E"/>
    <w:rsid w:val="00781841"/>
    <w:rsid w:val="00781A7A"/>
    <w:rsid w:val="00787C2E"/>
    <w:rsid w:val="00790067"/>
    <w:rsid w:val="007957B0"/>
    <w:rsid w:val="00796E2A"/>
    <w:rsid w:val="007976B5"/>
    <w:rsid w:val="007A39AF"/>
    <w:rsid w:val="007B4061"/>
    <w:rsid w:val="007C1530"/>
    <w:rsid w:val="007C4CDD"/>
    <w:rsid w:val="007C74D4"/>
    <w:rsid w:val="007D0A40"/>
    <w:rsid w:val="007D0B49"/>
    <w:rsid w:val="007D2C92"/>
    <w:rsid w:val="007D7410"/>
    <w:rsid w:val="007E026E"/>
    <w:rsid w:val="007E277E"/>
    <w:rsid w:val="007E3254"/>
    <w:rsid w:val="007E511D"/>
    <w:rsid w:val="007E6C0A"/>
    <w:rsid w:val="007F09C2"/>
    <w:rsid w:val="007F4B71"/>
    <w:rsid w:val="008001B1"/>
    <w:rsid w:val="00800C1E"/>
    <w:rsid w:val="008017D4"/>
    <w:rsid w:val="00805A18"/>
    <w:rsid w:val="00807B38"/>
    <w:rsid w:val="008264DB"/>
    <w:rsid w:val="00831848"/>
    <w:rsid w:val="008362DF"/>
    <w:rsid w:val="008406D9"/>
    <w:rsid w:val="00840E58"/>
    <w:rsid w:val="008460AC"/>
    <w:rsid w:val="00850040"/>
    <w:rsid w:val="008515EB"/>
    <w:rsid w:val="00851E3E"/>
    <w:rsid w:val="00855160"/>
    <w:rsid w:val="00855275"/>
    <w:rsid w:val="00862EFB"/>
    <w:rsid w:val="00866683"/>
    <w:rsid w:val="008677E0"/>
    <w:rsid w:val="00867A50"/>
    <w:rsid w:val="00881BB6"/>
    <w:rsid w:val="0088232A"/>
    <w:rsid w:val="00883C12"/>
    <w:rsid w:val="00884B1B"/>
    <w:rsid w:val="00886BB7"/>
    <w:rsid w:val="00886E31"/>
    <w:rsid w:val="0089394F"/>
    <w:rsid w:val="0089484C"/>
    <w:rsid w:val="008A214D"/>
    <w:rsid w:val="008A37FC"/>
    <w:rsid w:val="008A4C1F"/>
    <w:rsid w:val="008B10CE"/>
    <w:rsid w:val="008B7291"/>
    <w:rsid w:val="008C06B9"/>
    <w:rsid w:val="008C2984"/>
    <w:rsid w:val="008C72B7"/>
    <w:rsid w:val="008C7FC6"/>
    <w:rsid w:val="008D1125"/>
    <w:rsid w:val="008D6DF6"/>
    <w:rsid w:val="008E285C"/>
    <w:rsid w:val="008E39AD"/>
    <w:rsid w:val="008E3E49"/>
    <w:rsid w:val="008E6CCB"/>
    <w:rsid w:val="008F1044"/>
    <w:rsid w:val="008F1578"/>
    <w:rsid w:val="008F1727"/>
    <w:rsid w:val="008F35E0"/>
    <w:rsid w:val="009053B8"/>
    <w:rsid w:val="00906A59"/>
    <w:rsid w:val="00912EF9"/>
    <w:rsid w:val="00913724"/>
    <w:rsid w:val="00914374"/>
    <w:rsid w:val="00916AFE"/>
    <w:rsid w:val="009222A4"/>
    <w:rsid w:val="009240AE"/>
    <w:rsid w:val="00931E1C"/>
    <w:rsid w:val="009354D2"/>
    <w:rsid w:val="009432BB"/>
    <w:rsid w:val="0094503F"/>
    <w:rsid w:val="00945C2D"/>
    <w:rsid w:val="00946FA7"/>
    <w:rsid w:val="00951981"/>
    <w:rsid w:val="00955AE4"/>
    <w:rsid w:val="00962B01"/>
    <w:rsid w:val="009703F5"/>
    <w:rsid w:val="00970FF5"/>
    <w:rsid w:val="009716B2"/>
    <w:rsid w:val="00976110"/>
    <w:rsid w:val="009878FD"/>
    <w:rsid w:val="0099786B"/>
    <w:rsid w:val="009A2A26"/>
    <w:rsid w:val="009A31D5"/>
    <w:rsid w:val="009A4CC3"/>
    <w:rsid w:val="009A507F"/>
    <w:rsid w:val="009A53E0"/>
    <w:rsid w:val="009A682D"/>
    <w:rsid w:val="009B3002"/>
    <w:rsid w:val="009B38F2"/>
    <w:rsid w:val="009B60FA"/>
    <w:rsid w:val="009C15D7"/>
    <w:rsid w:val="009C1C97"/>
    <w:rsid w:val="009C420D"/>
    <w:rsid w:val="009C573A"/>
    <w:rsid w:val="009C7440"/>
    <w:rsid w:val="009D0CEA"/>
    <w:rsid w:val="009D252B"/>
    <w:rsid w:val="009D4BE8"/>
    <w:rsid w:val="009E7798"/>
    <w:rsid w:val="009F37AD"/>
    <w:rsid w:val="009F60EC"/>
    <w:rsid w:val="00A10668"/>
    <w:rsid w:val="00A15BD3"/>
    <w:rsid w:val="00A232AD"/>
    <w:rsid w:val="00A24528"/>
    <w:rsid w:val="00A410A9"/>
    <w:rsid w:val="00A427E3"/>
    <w:rsid w:val="00A43B7D"/>
    <w:rsid w:val="00A4483A"/>
    <w:rsid w:val="00A53D08"/>
    <w:rsid w:val="00A55527"/>
    <w:rsid w:val="00A625CF"/>
    <w:rsid w:val="00A63A11"/>
    <w:rsid w:val="00A65628"/>
    <w:rsid w:val="00A67D37"/>
    <w:rsid w:val="00A71242"/>
    <w:rsid w:val="00A744EC"/>
    <w:rsid w:val="00A77ED4"/>
    <w:rsid w:val="00A85ECD"/>
    <w:rsid w:val="00A87B0D"/>
    <w:rsid w:val="00A93DF2"/>
    <w:rsid w:val="00A97EB8"/>
    <w:rsid w:val="00AA329D"/>
    <w:rsid w:val="00AA3CB7"/>
    <w:rsid w:val="00AA4404"/>
    <w:rsid w:val="00AA5FF7"/>
    <w:rsid w:val="00AC1F20"/>
    <w:rsid w:val="00AC3006"/>
    <w:rsid w:val="00AC5E06"/>
    <w:rsid w:val="00AC6002"/>
    <w:rsid w:val="00AC66EF"/>
    <w:rsid w:val="00AD537E"/>
    <w:rsid w:val="00AE79F8"/>
    <w:rsid w:val="00AF1C52"/>
    <w:rsid w:val="00AF2592"/>
    <w:rsid w:val="00AF7914"/>
    <w:rsid w:val="00B054E5"/>
    <w:rsid w:val="00B207BB"/>
    <w:rsid w:val="00B270F9"/>
    <w:rsid w:val="00B31E2A"/>
    <w:rsid w:val="00B33D5E"/>
    <w:rsid w:val="00B3431C"/>
    <w:rsid w:val="00B352B6"/>
    <w:rsid w:val="00B37C30"/>
    <w:rsid w:val="00B40182"/>
    <w:rsid w:val="00B40D21"/>
    <w:rsid w:val="00B41B71"/>
    <w:rsid w:val="00B42DC7"/>
    <w:rsid w:val="00B42FFE"/>
    <w:rsid w:val="00B4475B"/>
    <w:rsid w:val="00B44B79"/>
    <w:rsid w:val="00B508DD"/>
    <w:rsid w:val="00B53F4B"/>
    <w:rsid w:val="00B55630"/>
    <w:rsid w:val="00B56564"/>
    <w:rsid w:val="00B606C0"/>
    <w:rsid w:val="00B60D0D"/>
    <w:rsid w:val="00B61CF6"/>
    <w:rsid w:val="00B628E4"/>
    <w:rsid w:val="00B631C9"/>
    <w:rsid w:val="00B657E8"/>
    <w:rsid w:val="00B66B55"/>
    <w:rsid w:val="00B803AF"/>
    <w:rsid w:val="00B82319"/>
    <w:rsid w:val="00B82D5A"/>
    <w:rsid w:val="00B8386E"/>
    <w:rsid w:val="00B846EC"/>
    <w:rsid w:val="00B9691A"/>
    <w:rsid w:val="00B96967"/>
    <w:rsid w:val="00B970C5"/>
    <w:rsid w:val="00BA551F"/>
    <w:rsid w:val="00BA5572"/>
    <w:rsid w:val="00BB0723"/>
    <w:rsid w:val="00BB24BB"/>
    <w:rsid w:val="00BB2631"/>
    <w:rsid w:val="00BB2EF9"/>
    <w:rsid w:val="00BB4689"/>
    <w:rsid w:val="00BC5807"/>
    <w:rsid w:val="00BD2BDD"/>
    <w:rsid w:val="00BD7C31"/>
    <w:rsid w:val="00BE6654"/>
    <w:rsid w:val="00BF10BF"/>
    <w:rsid w:val="00BF310E"/>
    <w:rsid w:val="00C0421A"/>
    <w:rsid w:val="00C06681"/>
    <w:rsid w:val="00C14845"/>
    <w:rsid w:val="00C26F7D"/>
    <w:rsid w:val="00C36E45"/>
    <w:rsid w:val="00C43BAD"/>
    <w:rsid w:val="00C51A2D"/>
    <w:rsid w:val="00C56E57"/>
    <w:rsid w:val="00C641B3"/>
    <w:rsid w:val="00C660D3"/>
    <w:rsid w:val="00C66B8F"/>
    <w:rsid w:val="00C74077"/>
    <w:rsid w:val="00C76418"/>
    <w:rsid w:val="00C76A41"/>
    <w:rsid w:val="00C76B6E"/>
    <w:rsid w:val="00C83906"/>
    <w:rsid w:val="00C872DD"/>
    <w:rsid w:val="00C952DE"/>
    <w:rsid w:val="00C979EA"/>
    <w:rsid w:val="00CA2AAB"/>
    <w:rsid w:val="00CA32A0"/>
    <w:rsid w:val="00CA3DF1"/>
    <w:rsid w:val="00CA40FC"/>
    <w:rsid w:val="00CA6860"/>
    <w:rsid w:val="00CB54C3"/>
    <w:rsid w:val="00CB5FB3"/>
    <w:rsid w:val="00CC76BF"/>
    <w:rsid w:val="00CD11B4"/>
    <w:rsid w:val="00CD7722"/>
    <w:rsid w:val="00CE22E5"/>
    <w:rsid w:val="00CE3CC9"/>
    <w:rsid w:val="00CF1F37"/>
    <w:rsid w:val="00CF41AF"/>
    <w:rsid w:val="00D05C27"/>
    <w:rsid w:val="00D0793A"/>
    <w:rsid w:val="00D21CF1"/>
    <w:rsid w:val="00D273E9"/>
    <w:rsid w:val="00D3400D"/>
    <w:rsid w:val="00D359AA"/>
    <w:rsid w:val="00D370C0"/>
    <w:rsid w:val="00D4174F"/>
    <w:rsid w:val="00D45048"/>
    <w:rsid w:val="00D4791E"/>
    <w:rsid w:val="00D47AD4"/>
    <w:rsid w:val="00D50928"/>
    <w:rsid w:val="00D50DCF"/>
    <w:rsid w:val="00D62FE3"/>
    <w:rsid w:val="00D6459A"/>
    <w:rsid w:val="00D64DE9"/>
    <w:rsid w:val="00D717CC"/>
    <w:rsid w:val="00D82108"/>
    <w:rsid w:val="00D90217"/>
    <w:rsid w:val="00D93FD7"/>
    <w:rsid w:val="00D95D6D"/>
    <w:rsid w:val="00DA74C6"/>
    <w:rsid w:val="00DB466F"/>
    <w:rsid w:val="00DB61FB"/>
    <w:rsid w:val="00DD004F"/>
    <w:rsid w:val="00DE20C3"/>
    <w:rsid w:val="00DE2234"/>
    <w:rsid w:val="00DE26A2"/>
    <w:rsid w:val="00DE6567"/>
    <w:rsid w:val="00DE75BF"/>
    <w:rsid w:val="00DF4AD5"/>
    <w:rsid w:val="00DF53EA"/>
    <w:rsid w:val="00DF7606"/>
    <w:rsid w:val="00E00A3F"/>
    <w:rsid w:val="00E1255A"/>
    <w:rsid w:val="00E13BFB"/>
    <w:rsid w:val="00E1517F"/>
    <w:rsid w:val="00E152FC"/>
    <w:rsid w:val="00E30116"/>
    <w:rsid w:val="00E302EF"/>
    <w:rsid w:val="00E32C0D"/>
    <w:rsid w:val="00E32EF8"/>
    <w:rsid w:val="00E32F2A"/>
    <w:rsid w:val="00E32FC4"/>
    <w:rsid w:val="00E33DAC"/>
    <w:rsid w:val="00E34443"/>
    <w:rsid w:val="00E40E09"/>
    <w:rsid w:val="00E42576"/>
    <w:rsid w:val="00E5132E"/>
    <w:rsid w:val="00E5148A"/>
    <w:rsid w:val="00E51858"/>
    <w:rsid w:val="00E53945"/>
    <w:rsid w:val="00E54F09"/>
    <w:rsid w:val="00E5633E"/>
    <w:rsid w:val="00E61380"/>
    <w:rsid w:val="00E6341B"/>
    <w:rsid w:val="00E6372D"/>
    <w:rsid w:val="00E672F2"/>
    <w:rsid w:val="00E67DAE"/>
    <w:rsid w:val="00E7452F"/>
    <w:rsid w:val="00E74A30"/>
    <w:rsid w:val="00E76828"/>
    <w:rsid w:val="00E76C0A"/>
    <w:rsid w:val="00E80121"/>
    <w:rsid w:val="00E80E99"/>
    <w:rsid w:val="00E81559"/>
    <w:rsid w:val="00E825D7"/>
    <w:rsid w:val="00E8417C"/>
    <w:rsid w:val="00E859C5"/>
    <w:rsid w:val="00E86FDD"/>
    <w:rsid w:val="00E9154C"/>
    <w:rsid w:val="00E937EF"/>
    <w:rsid w:val="00E962F6"/>
    <w:rsid w:val="00EA06A5"/>
    <w:rsid w:val="00EA6FA5"/>
    <w:rsid w:val="00EB2F87"/>
    <w:rsid w:val="00EC16B9"/>
    <w:rsid w:val="00EC3139"/>
    <w:rsid w:val="00EC7869"/>
    <w:rsid w:val="00EC7C4C"/>
    <w:rsid w:val="00ED771A"/>
    <w:rsid w:val="00ED7C43"/>
    <w:rsid w:val="00EE1835"/>
    <w:rsid w:val="00EE34E8"/>
    <w:rsid w:val="00EE3B9D"/>
    <w:rsid w:val="00EE740A"/>
    <w:rsid w:val="00EE7D7A"/>
    <w:rsid w:val="00EF042E"/>
    <w:rsid w:val="00EF1B12"/>
    <w:rsid w:val="00EF1BED"/>
    <w:rsid w:val="00EF4636"/>
    <w:rsid w:val="00EF5B41"/>
    <w:rsid w:val="00F049EE"/>
    <w:rsid w:val="00F0684F"/>
    <w:rsid w:val="00F10180"/>
    <w:rsid w:val="00F15EC8"/>
    <w:rsid w:val="00F22301"/>
    <w:rsid w:val="00F35683"/>
    <w:rsid w:val="00F461D6"/>
    <w:rsid w:val="00F548DC"/>
    <w:rsid w:val="00F551B9"/>
    <w:rsid w:val="00F62DA5"/>
    <w:rsid w:val="00F75310"/>
    <w:rsid w:val="00F778D4"/>
    <w:rsid w:val="00F93DCD"/>
    <w:rsid w:val="00FA0BB9"/>
    <w:rsid w:val="00FA3310"/>
    <w:rsid w:val="00FA354E"/>
    <w:rsid w:val="00FA44B5"/>
    <w:rsid w:val="00FA45A6"/>
    <w:rsid w:val="00FA4A3D"/>
    <w:rsid w:val="00FB1830"/>
    <w:rsid w:val="00FB5302"/>
    <w:rsid w:val="00FC6A79"/>
    <w:rsid w:val="00FC6F0E"/>
    <w:rsid w:val="00FD3364"/>
    <w:rsid w:val="00FE1D99"/>
    <w:rsid w:val="00FE3D8D"/>
    <w:rsid w:val="00FE4060"/>
    <w:rsid w:val="00FF0261"/>
    <w:rsid w:val="06431C9F"/>
    <w:rsid w:val="08796D6D"/>
    <w:rsid w:val="0E6DE2A6"/>
    <w:rsid w:val="2CD9E05A"/>
    <w:rsid w:val="4E9486B6"/>
    <w:rsid w:val="6178762D"/>
    <w:rsid w:val="6EB87C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BAFBF2"/>
  <w15:chartTrackingRefBased/>
  <w15:docId w15:val="{6F5123B0-4C12-43C1-8D60-5E799174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53"/>
  </w:style>
  <w:style w:type="paragraph" w:styleId="Heading1">
    <w:name w:val="heading 1"/>
    <w:basedOn w:val="Normal"/>
    <w:next w:val="Normal"/>
    <w:link w:val="Heading1Char"/>
    <w:uiPriority w:val="9"/>
    <w:qFormat/>
    <w:rsid w:val="00166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0A5D52"/>
    <w:pPr>
      <w:keepNext/>
      <w:keepLines/>
      <w:spacing w:after="0" w:line="240" w:lineRule="auto"/>
      <w:outlineLvl w:val="3"/>
    </w:pPr>
    <w:rPr>
      <w:rFonts w:asciiTheme="majorHAnsi" w:eastAsiaTheme="majorEastAsia" w:hAnsiTheme="majorHAnsi" w:cstheme="majorBidi"/>
      <w:b/>
      <w:bCs/>
      <w:iCs/>
      <w:color w:val="44546A" w:themeColor="text2"/>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2C92"/>
    <w:pPr>
      <w:tabs>
        <w:tab w:val="center" w:pos="4680"/>
        <w:tab w:val="right" w:pos="9360"/>
      </w:tabs>
      <w:spacing w:after="0" w:line="240" w:lineRule="auto"/>
      <w:jc w:val="both"/>
    </w:pPr>
    <w:rPr>
      <w:rFonts w:ascii="Times New Roman" w:eastAsia="Times New Roman" w:hAnsi="Times New Roman" w:cs="Times New Roman"/>
      <w:sz w:val="24"/>
      <w:szCs w:val="20"/>
      <w:lang w:val="en-GB" w:eastAsia="en-GB"/>
    </w:rPr>
  </w:style>
  <w:style w:type="character" w:customStyle="1" w:styleId="HeaderChar">
    <w:name w:val="Header Char"/>
    <w:basedOn w:val="DefaultParagraphFont"/>
    <w:link w:val="Header"/>
    <w:uiPriority w:val="99"/>
    <w:rsid w:val="007D2C92"/>
    <w:rPr>
      <w:rFonts w:ascii="Times New Roman" w:eastAsia="Times New Roman" w:hAnsi="Times New Roman" w:cs="Times New Roman"/>
      <w:sz w:val="24"/>
      <w:szCs w:val="20"/>
      <w:lang w:val="en-GB" w:eastAsia="en-GB"/>
    </w:rPr>
  </w:style>
  <w:style w:type="paragraph" w:styleId="Footer">
    <w:name w:val="footer"/>
    <w:basedOn w:val="Normal"/>
    <w:link w:val="FooterChar"/>
    <w:uiPriority w:val="99"/>
    <w:rsid w:val="007D2C92"/>
    <w:pPr>
      <w:tabs>
        <w:tab w:val="center" w:pos="4680"/>
        <w:tab w:val="right" w:pos="9360"/>
      </w:tabs>
      <w:spacing w:after="0" w:line="240" w:lineRule="auto"/>
      <w:jc w:val="both"/>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sid w:val="007D2C92"/>
    <w:rPr>
      <w:rFonts w:ascii="Times New Roman" w:eastAsia="Times New Roman" w:hAnsi="Times New Roman" w:cs="Times New Roman"/>
      <w:sz w:val="24"/>
      <w:szCs w:val="20"/>
      <w:lang w:val="en-GB" w:eastAsia="en-GB"/>
    </w:rPr>
  </w:style>
  <w:style w:type="table" w:styleId="TableGrid">
    <w:name w:val="Table Grid"/>
    <w:basedOn w:val="TableNormal"/>
    <w:uiPriority w:val="39"/>
    <w:rsid w:val="007D2C9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D2C92"/>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D2C92"/>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D2C92"/>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D2C92"/>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76B6E"/>
    <w:rPr>
      <w:sz w:val="16"/>
      <w:szCs w:val="16"/>
    </w:rPr>
  </w:style>
  <w:style w:type="paragraph" w:styleId="CommentText">
    <w:name w:val="annotation text"/>
    <w:basedOn w:val="Normal"/>
    <w:link w:val="CommentTextChar"/>
    <w:uiPriority w:val="99"/>
    <w:unhideWhenUsed/>
    <w:rsid w:val="00C76B6E"/>
    <w:pPr>
      <w:spacing w:line="240" w:lineRule="auto"/>
    </w:pPr>
    <w:rPr>
      <w:sz w:val="20"/>
      <w:szCs w:val="20"/>
    </w:rPr>
  </w:style>
  <w:style w:type="character" w:customStyle="1" w:styleId="CommentTextChar">
    <w:name w:val="Comment Text Char"/>
    <w:basedOn w:val="DefaultParagraphFont"/>
    <w:link w:val="CommentText"/>
    <w:uiPriority w:val="99"/>
    <w:rsid w:val="00C76B6E"/>
    <w:rPr>
      <w:sz w:val="20"/>
      <w:szCs w:val="20"/>
    </w:rPr>
  </w:style>
  <w:style w:type="paragraph" w:styleId="CommentSubject">
    <w:name w:val="annotation subject"/>
    <w:basedOn w:val="CommentText"/>
    <w:next w:val="CommentText"/>
    <w:link w:val="CommentSubjectChar"/>
    <w:uiPriority w:val="99"/>
    <w:semiHidden/>
    <w:unhideWhenUsed/>
    <w:rsid w:val="00C76B6E"/>
    <w:rPr>
      <w:b/>
      <w:bCs/>
    </w:rPr>
  </w:style>
  <w:style w:type="character" w:customStyle="1" w:styleId="CommentSubjectChar">
    <w:name w:val="Comment Subject Char"/>
    <w:basedOn w:val="CommentTextChar"/>
    <w:link w:val="CommentSubject"/>
    <w:uiPriority w:val="99"/>
    <w:semiHidden/>
    <w:rsid w:val="00C76B6E"/>
    <w:rPr>
      <w:b/>
      <w:bCs/>
      <w:sz w:val="20"/>
      <w:szCs w:val="20"/>
    </w:rPr>
  </w:style>
  <w:style w:type="paragraph" w:styleId="ListParagraph">
    <w:name w:val="List Paragraph"/>
    <w:aliases w:val="normal,List Paragraph1,Normal1,Normal2,Normal3,Normal4,Normal5,Normal6,Normal7,Liste 1,FooterText,Colorful List Accent 1,numbered,Paragraphe de liste1,列出段落,列出段落1,Bulletr List Paragraph,List Paragraph2,References,List Paragraph21,Paragraph"/>
    <w:basedOn w:val="Normal"/>
    <w:link w:val="ListParagraphChar"/>
    <w:uiPriority w:val="34"/>
    <w:qFormat/>
    <w:rsid w:val="00073CFD"/>
    <w:pPr>
      <w:spacing w:after="0" w:line="240" w:lineRule="auto"/>
      <w:ind w:left="720"/>
      <w:jc w:val="both"/>
    </w:pPr>
    <w:rPr>
      <w:rFonts w:ascii="Times New Roman" w:eastAsia="Times New Roman" w:hAnsi="Times New Roman" w:cs="Times New Roman"/>
      <w:sz w:val="24"/>
      <w:szCs w:val="20"/>
      <w:lang w:val="en-GB" w:eastAsia="en-GB"/>
    </w:rPr>
  </w:style>
  <w:style w:type="character" w:customStyle="1" w:styleId="ListParagraphChar">
    <w:name w:val="List Paragraph Char"/>
    <w:aliases w:val="normal Char,List Paragraph1 Char,Normal1 Char,Normal2 Char,Normal3 Char,Normal4 Char,Normal5 Char,Normal6 Char,Normal7 Char,Liste 1 Char,FooterText Char,Colorful List Accent 1 Char,numbered Char,Paragraphe de liste1 Char,列出段落 Char"/>
    <w:link w:val="ListParagraph"/>
    <w:uiPriority w:val="34"/>
    <w:qFormat/>
    <w:rsid w:val="00073CFD"/>
    <w:rPr>
      <w:rFonts w:ascii="Times New Roman" w:eastAsia="Times New Roman" w:hAnsi="Times New Roman" w:cs="Times New Roman"/>
      <w:sz w:val="24"/>
      <w:szCs w:val="20"/>
      <w:lang w:val="en-GB" w:eastAsia="en-GB"/>
    </w:rPr>
  </w:style>
  <w:style w:type="paragraph" w:styleId="Revision">
    <w:name w:val="Revision"/>
    <w:hidden/>
    <w:uiPriority w:val="99"/>
    <w:semiHidden/>
    <w:rsid w:val="006034D2"/>
    <w:pPr>
      <w:spacing w:after="0" w:line="240" w:lineRule="auto"/>
    </w:pPr>
  </w:style>
  <w:style w:type="character" w:styleId="UnresolvedMention">
    <w:name w:val="Unresolved Mention"/>
    <w:basedOn w:val="DefaultParagraphFont"/>
    <w:uiPriority w:val="99"/>
    <w:unhideWhenUsed/>
    <w:rsid w:val="00EF1BED"/>
    <w:rPr>
      <w:color w:val="605E5C"/>
      <w:shd w:val="clear" w:color="auto" w:fill="E1DFDD"/>
    </w:rPr>
  </w:style>
  <w:style w:type="character" w:styleId="Mention">
    <w:name w:val="Mention"/>
    <w:basedOn w:val="DefaultParagraphFont"/>
    <w:uiPriority w:val="99"/>
    <w:unhideWhenUsed/>
    <w:rsid w:val="00EF1BED"/>
    <w:rPr>
      <w:color w:val="2B579A"/>
      <w:shd w:val="clear" w:color="auto" w:fill="E1DFDD"/>
    </w:rPr>
  </w:style>
  <w:style w:type="character" w:customStyle="1" w:styleId="Heading4Char">
    <w:name w:val="Heading 4 Char"/>
    <w:basedOn w:val="DefaultParagraphFont"/>
    <w:link w:val="Heading4"/>
    <w:uiPriority w:val="9"/>
    <w:rsid w:val="000A5D52"/>
    <w:rPr>
      <w:rFonts w:asciiTheme="majorHAnsi" w:eastAsiaTheme="majorEastAsia" w:hAnsiTheme="majorHAnsi" w:cstheme="majorBidi"/>
      <w:b/>
      <w:bCs/>
      <w:iCs/>
      <w:color w:val="44546A" w:themeColor="text2"/>
      <w:sz w:val="24"/>
      <w:lang w:val="en-GB"/>
    </w:rPr>
  </w:style>
  <w:style w:type="character" w:customStyle="1" w:styleId="Heading1Char">
    <w:name w:val="Heading 1 Char"/>
    <w:basedOn w:val="DefaultParagraphFont"/>
    <w:link w:val="Heading1"/>
    <w:uiPriority w:val="9"/>
    <w:rsid w:val="001664F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664F0"/>
    <w:pPr>
      <w:outlineLvl w:val="9"/>
    </w:pPr>
  </w:style>
  <w:style w:type="paragraph" w:styleId="TOC1">
    <w:name w:val="toc 1"/>
    <w:basedOn w:val="Normal"/>
    <w:next w:val="Normal"/>
    <w:autoRedefine/>
    <w:uiPriority w:val="39"/>
    <w:unhideWhenUsed/>
    <w:rsid w:val="001664F0"/>
    <w:pPr>
      <w:spacing w:after="100"/>
    </w:pPr>
  </w:style>
  <w:style w:type="character" w:styleId="Hyperlink">
    <w:name w:val="Hyperlink"/>
    <w:basedOn w:val="DefaultParagraphFont"/>
    <w:uiPriority w:val="99"/>
    <w:unhideWhenUsed/>
    <w:rsid w:val="001664F0"/>
    <w:rPr>
      <w:color w:val="0563C1" w:themeColor="hyperlink"/>
      <w:u w:val="single"/>
    </w:rPr>
  </w:style>
  <w:style w:type="paragraph" w:styleId="NoSpacing">
    <w:name w:val="No Spacing"/>
    <w:uiPriority w:val="1"/>
    <w:qFormat/>
    <w:rsid w:val="009053B8"/>
    <w:pPr>
      <w:spacing w:after="0" w:line="240" w:lineRule="auto"/>
    </w:pPr>
  </w:style>
  <w:style w:type="paragraph" w:styleId="FootnoteText">
    <w:name w:val="footnote text"/>
    <w:basedOn w:val="Normal"/>
    <w:link w:val="FootnoteTextChar"/>
    <w:uiPriority w:val="99"/>
    <w:rsid w:val="004279A0"/>
    <w:pPr>
      <w:spacing w:after="0" w:line="240" w:lineRule="auto"/>
      <w:jc w:val="both"/>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4279A0"/>
    <w:rPr>
      <w:rFonts w:ascii="Times New Roman" w:eastAsia="Times New Roman" w:hAnsi="Times New Roman" w:cs="Times New Roman"/>
      <w:sz w:val="20"/>
      <w:szCs w:val="20"/>
      <w:lang w:val="en-GB" w:eastAsia="en-GB"/>
    </w:rPr>
  </w:style>
  <w:style w:type="character" w:styleId="FootnoteReference">
    <w:name w:val="footnote reference"/>
    <w:uiPriority w:val="99"/>
    <w:rsid w:val="004279A0"/>
    <w:rPr>
      <w:rFonts w:cs="Times New Roman"/>
      <w:vertAlign w:val="superscript"/>
    </w:rPr>
  </w:style>
  <w:style w:type="character" w:customStyle="1" w:styleId="normaltextrun">
    <w:name w:val="normaltextrun"/>
    <w:basedOn w:val="DefaultParagraphFont"/>
    <w:rsid w:val="009D252B"/>
  </w:style>
  <w:style w:type="character" w:styleId="HTMLTypewriter">
    <w:name w:val="HTML Typewriter"/>
    <w:uiPriority w:val="99"/>
    <w:rsid w:val="006F0568"/>
    <w:rPr>
      <w:rFonts w:ascii="Courier New" w:hAnsi="Courier New" w:cs="Courier New"/>
      <w:sz w:val="20"/>
      <w:szCs w:val="20"/>
    </w:rPr>
  </w:style>
  <w:style w:type="character" w:customStyle="1" w:styleId="eop">
    <w:name w:val="eop"/>
    <w:basedOn w:val="DefaultParagraphFont"/>
    <w:rsid w:val="0069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2196">
      <w:bodyDiv w:val="1"/>
      <w:marLeft w:val="0"/>
      <w:marRight w:val="0"/>
      <w:marTop w:val="0"/>
      <w:marBottom w:val="0"/>
      <w:divBdr>
        <w:top w:val="none" w:sz="0" w:space="0" w:color="auto"/>
        <w:left w:val="none" w:sz="0" w:space="0" w:color="auto"/>
        <w:bottom w:val="none" w:sz="0" w:space="0" w:color="auto"/>
        <w:right w:val="none" w:sz="0" w:space="0" w:color="auto"/>
      </w:divBdr>
    </w:div>
    <w:div w:id="374697490">
      <w:bodyDiv w:val="1"/>
      <w:marLeft w:val="0"/>
      <w:marRight w:val="0"/>
      <w:marTop w:val="0"/>
      <w:marBottom w:val="0"/>
      <w:divBdr>
        <w:top w:val="none" w:sz="0" w:space="0" w:color="auto"/>
        <w:left w:val="none" w:sz="0" w:space="0" w:color="auto"/>
        <w:bottom w:val="none" w:sz="0" w:space="0" w:color="auto"/>
        <w:right w:val="none" w:sz="0" w:space="0" w:color="auto"/>
      </w:divBdr>
    </w:div>
    <w:div w:id="521476515">
      <w:bodyDiv w:val="1"/>
      <w:marLeft w:val="0"/>
      <w:marRight w:val="0"/>
      <w:marTop w:val="0"/>
      <w:marBottom w:val="0"/>
      <w:divBdr>
        <w:top w:val="none" w:sz="0" w:space="0" w:color="auto"/>
        <w:left w:val="none" w:sz="0" w:space="0" w:color="auto"/>
        <w:bottom w:val="none" w:sz="0" w:space="0" w:color="auto"/>
        <w:right w:val="none" w:sz="0" w:space="0" w:color="auto"/>
      </w:divBdr>
    </w:div>
    <w:div w:id="1033454971">
      <w:bodyDiv w:val="1"/>
      <w:marLeft w:val="0"/>
      <w:marRight w:val="0"/>
      <w:marTop w:val="0"/>
      <w:marBottom w:val="0"/>
      <w:divBdr>
        <w:top w:val="none" w:sz="0" w:space="0" w:color="auto"/>
        <w:left w:val="none" w:sz="0" w:space="0" w:color="auto"/>
        <w:bottom w:val="none" w:sz="0" w:space="0" w:color="auto"/>
        <w:right w:val="none" w:sz="0" w:space="0" w:color="auto"/>
      </w:divBdr>
    </w:div>
    <w:div w:id="1125848203">
      <w:bodyDiv w:val="1"/>
      <w:marLeft w:val="0"/>
      <w:marRight w:val="0"/>
      <w:marTop w:val="0"/>
      <w:marBottom w:val="0"/>
      <w:divBdr>
        <w:top w:val="none" w:sz="0" w:space="0" w:color="auto"/>
        <w:left w:val="none" w:sz="0" w:space="0" w:color="auto"/>
        <w:bottom w:val="none" w:sz="0" w:space="0" w:color="auto"/>
        <w:right w:val="none" w:sz="0" w:space="0" w:color="auto"/>
      </w:divBdr>
    </w:div>
    <w:div w:id="1170948004">
      <w:bodyDiv w:val="1"/>
      <w:marLeft w:val="0"/>
      <w:marRight w:val="0"/>
      <w:marTop w:val="0"/>
      <w:marBottom w:val="0"/>
      <w:divBdr>
        <w:top w:val="none" w:sz="0" w:space="0" w:color="auto"/>
        <w:left w:val="none" w:sz="0" w:space="0" w:color="auto"/>
        <w:bottom w:val="none" w:sz="0" w:space="0" w:color="auto"/>
        <w:right w:val="none" w:sz="0" w:space="0" w:color="auto"/>
      </w:divBdr>
    </w:div>
    <w:div w:id="1222210521">
      <w:bodyDiv w:val="1"/>
      <w:marLeft w:val="0"/>
      <w:marRight w:val="0"/>
      <w:marTop w:val="0"/>
      <w:marBottom w:val="0"/>
      <w:divBdr>
        <w:top w:val="none" w:sz="0" w:space="0" w:color="auto"/>
        <w:left w:val="none" w:sz="0" w:space="0" w:color="auto"/>
        <w:bottom w:val="none" w:sz="0" w:space="0" w:color="auto"/>
        <w:right w:val="none" w:sz="0" w:space="0" w:color="auto"/>
      </w:divBdr>
    </w:div>
    <w:div w:id="1277055237">
      <w:bodyDiv w:val="1"/>
      <w:marLeft w:val="0"/>
      <w:marRight w:val="0"/>
      <w:marTop w:val="0"/>
      <w:marBottom w:val="0"/>
      <w:divBdr>
        <w:top w:val="none" w:sz="0" w:space="0" w:color="auto"/>
        <w:left w:val="none" w:sz="0" w:space="0" w:color="auto"/>
        <w:bottom w:val="none" w:sz="0" w:space="0" w:color="auto"/>
        <w:right w:val="none" w:sz="0" w:space="0" w:color="auto"/>
      </w:divBdr>
    </w:div>
    <w:div w:id="1485702886">
      <w:bodyDiv w:val="1"/>
      <w:marLeft w:val="0"/>
      <w:marRight w:val="0"/>
      <w:marTop w:val="0"/>
      <w:marBottom w:val="0"/>
      <w:divBdr>
        <w:top w:val="none" w:sz="0" w:space="0" w:color="auto"/>
        <w:left w:val="none" w:sz="0" w:space="0" w:color="auto"/>
        <w:bottom w:val="none" w:sz="0" w:space="0" w:color="auto"/>
        <w:right w:val="none" w:sz="0" w:space="0" w:color="auto"/>
      </w:divBdr>
    </w:div>
    <w:div w:id="1661694410">
      <w:bodyDiv w:val="1"/>
      <w:marLeft w:val="0"/>
      <w:marRight w:val="0"/>
      <w:marTop w:val="0"/>
      <w:marBottom w:val="0"/>
      <w:divBdr>
        <w:top w:val="none" w:sz="0" w:space="0" w:color="auto"/>
        <w:left w:val="none" w:sz="0" w:space="0" w:color="auto"/>
        <w:bottom w:val="none" w:sz="0" w:space="0" w:color="auto"/>
        <w:right w:val="none" w:sz="0" w:space="0" w:color="auto"/>
      </w:divBdr>
    </w:div>
    <w:div w:id="1775400914">
      <w:bodyDiv w:val="1"/>
      <w:marLeft w:val="0"/>
      <w:marRight w:val="0"/>
      <w:marTop w:val="0"/>
      <w:marBottom w:val="0"/>
      <w:divBdr>
        <w:top w:val="none" w:sz="0" w:space="0" w:color="auto"/>
        <w:left w:val="none" w:sz="0" w:space="0" w:color="auto"/>
        <w:bottom w:val="none" w:sz="0" w:space="0" w:color="auto"/>
        <w:right w:val="none" w:sz="0" w:space="0" w:color="auto"/>
      </w:divBdr>
    </w:div>
    <w:div w:id="1849758003">
      <w:bodyDiv w:val="1"/>
      <w:marLeft w:val="0"/>
      <w:marRight w:val="0"/>
      <w:marTop w:val="0"/>
      <w:marBottom w:val="0"/>
      <w:divBdr>
        <w:top w:val="none" w:sz="0" w:space="0" w:color="auto"/>
        <w:left w:val="none" w:sz="0" w:space="0" w:color="auto"/>
        <w:bottom w:val="none" w:sz="0" w:space="0" w:color="auto"/>
        <w:right w:val="none" w:sz="0" w:space="0" w:color="auto"/>
      </w:divBdr>
    </w:div>
    <w:div w:id="1864972690">
      <w:bodyDiv w:val="1"/>
      <w:marLeft w:val="0"/>
      <w:marRight w:val="0"/>
      <w:marTop w:val="0"/>
      <w:marBottom w:val="0"/>
      <w:divBdr>
        <w:top w:val="none" w:sz="0" w:space="0" w:color="auto"/>
        <w:left w:val="none" w:sz="0" w:space="0" w:color="auto"/>
        <w:bottom w:val="none" w:sz="0" w:space="0" w:color="auto"/>
        <w:right w:val="none" w:sz="0" w:space="0" w:color="auto"/>
      </w:divBdr>
    </w:div>
    <w:div w:id="190529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effa5c-5488-4e40-b925-04c4c6301315" xsi:nil="true"/>
    <lcf76f155ced4ddcb4097134ff3c332f xmlns="7a16f2ce-fab6-4973-8910-879ee17499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D0CC2563D23F46959E4D8BCE06834A" ma:contentTypeVersion="16" ma:contentTypeDescription="Create a new document." ma:contentTypeScope="" ma:versionID="b43a4640235634b40edbcae48ac189f0">
  <xsd:schema xmlns:xsd="http://www.w3.org/2001/XMLSchema" xmlns:xs="http://www.w3.org/2001/XMLSchema" xmlns:p="http://schemas.microsoft.com/office/2006/metadata/properties" xmlns:ns2="7a16f2ce-fab6-4973-8910-879ee17499c0" xmlns:ns3="ebeffa5c-5488-4e40-b925-04c4c6301315" targetNamespace="http://schemas.microsoft.com/office/2006/metadata/properties" ma:root="true" ma:fieldsID="147a8a9449edc4fa6cbb336dc34254ca" ns2:_="" ns3:_="">
    <xsd:import namespace="7a16f2ce-fab6-4973-8910-879ee17499c0"/>
    <xsd:import namespace="ebeffa5c-5488-4e40-b925-04c4c63013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6f2ce-fab6-4973-8910-879ee1749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effa5c-5488-4e40-b925-04c4c63013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7d79ee-12fa-4b5d-8bee-5db1175019f1}" ma:internalName="TaxCatchAll" ma:showField="CatchAllData" ma:web="ebeffa5c-5488-4e40-b925-04c4c63013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099C1-B1DC-42E8-B313-05054AC8123B}">
  <ds:schemaRefs>
    <ds:schemaRef ds:uri="http://schemas.microsoft.com/office/2006/metadata/properties"/>
    <ds:schemaRef ds:uri="http://schemas.microsoft.com/office/infopath/2007/PartnerControls"/>
    <ds:schemaRef ds:uri="ab46d72b-9c83-4460-b372-b457f3899fcf"/>
    <ds:schemaRef ds:uri="aadcbdce-8aa1-4cfb-a178-594836e08ee0"/>
    <ds:schemaRef ds:uri="ebeffa5c-5488-4e40-b925-04c4c6301315"/>
    <ds:schemaRef ds:uri="7a16f2ce-fab6-4973-8910-879ee17499c0"/>
  </ds:schemaRefs>
</ds:datastoreItem>
</file>

<file path=customXml/itemProps2.xml><?xml version="1.0" encoding="utf-8"?>
<ds:datastoreItem xmlns:ds="http://schemas.openxmlformats.org/officeDocument/2006/customXml" ds:itemID="{B2A6A78B-3058-441C-88C6-53EF728AD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6f2ce-fab6-4973-8910-879ee17499c0"/>
    <ds:schemaRef ds:uri="ebeffa5c-5488-4e40-b925-04c4c6301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21EFE-E213-4A8F-9088-2ECF29397CD7}">
  <ds:schemaRefs>
    <ds:schemaRef ds:uri="http://schemas.microsoft.com/sharepoint/v3/contenttype/forms"/>
  </ds:schemaRefs>
</ds:datastoreItem>
</file>

<file path=customXml/itemProps4.xml><?xml version="1.0" encoding="utf-8"?>
<ds:datastoreItem xmlns:ds="http://schemas.openxmlformats.org/officeDocument/2006/customXml" ds:itemID="{8093DFCD-D32E-4237-B9A5-36087283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20</Pages>
  <Words>6184</Words>
  <Characters>35250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41352</CharactersWithSpaces>
  <SharedDoc>false</SharedDoc>
  <HLinks>
    <vt:vector size="96" baseType="variant">
      <vt:variant>
        <vt:i4>1900602</vt:i4>
      </vt:variant>
      <vt:variant>
        <vt:i4>92</vt:i4>
      </vt:variant>
      <vt:variant>
        <vt:i4>0</vt:i4>
      </vt:variant>
      <vt:variant>
        <vt:i4>5</vt:i4>
      </vt:variant>
      <vt:variant>
        <vt:lpwstr/>
      </vt:variant>
      <vt:variant>
        <vt:lpwstr>_Toc108527184</vt:lpwstr>
      </vt:variant>
      <vt:variant>
        <vt:i4>1900602</vt:i4>
      </vt:variant>
      <vt:variant>
        <vt:i4>86</vt:i4>
      </vt:variant>
      <vt:variant>
        <vt:i4>0</vt:i4>
      </vt:variant>
      <vt:variant>
        <vt:i4>5</vt:i4>
      </vt:variant>
      <vt:variant>
        <vt:lpwstr/>
      </vt:variant>
      <vt:variant>
        <vt:lpwstr>_Toc108527183</vt:lpwstr>
      </vt:variant>
      <vt:variant>
        <vt:i4>1900602</vt:i4>
      </vt:variant>
      <vt:variant>
        <vt:i4>80</vt:i4>
      </vt:variant>
      <vt:variant>
        <vt:i4>0</vt:i4>
      </vt:variant>
      <vt:variant>
        <vt:i4>5</vt:i4>
      </vt:variant>
      <vt:variant>
        <vt:lpwstr/>
      </vt:variant>
      <vt:variant>
        <vt:lpwstr>_Toc108527182</vt:lpwstr>
      </vt:variant>
      <vt:variant>
        <vt:i4>1900602</vt:i4>
      </vt:variant>
      <vt:variant>
        <vt:i4>74</vt:i4>
      </vt:variant>
      <vt:variant>
        <vt:i4>0</vt:i4>
      </vt:variant>
      <vt:variant>
        <vt:i4>5</vt:i4>
      </vt:variant>
      <vt:variant>
        <vt:lpwstr/>
      </vt:variant>
      <vt:variant>
        <vt:lpwstr>_Toc108527181</vt:lpwstr>
      </vt:variant>
      <vt:variant>
        <vt:i4>1900602</vt:i4>
      </vt:variant>
      <vt:variant>
        <vt:i4>68</vt:i4>
      </vt:variant>
      <vt:variant>
        <vt:i4>0</vt:i4>
      </vt:variant>
      <vt:variant>
        <vt:i4>5</vt:i4>
      </vt:variant>
      <vt:variant>
        <vt:lpwstr/>
      </vt:variant>
      <vt:variant>
        <vt:lpwstr>_Toc108527180</vt:lpwstr>
      </vt:variant>
      <vt:variant>
        <vt:i4>1179706</vt:i4>
      </vt:variant>
      <vt:variant>
        <vt:i4>62</vt:i4>
      </vt:variant>
      <vt:variant>
        <vt:i4>0</vt:i4>
      </vt:variant>
      <vt:variant>
        <vt:i4>5</vt:i4>
      </vt:variant>
      <vt:variant>
        <vt:lpwstr/>
      </vt:variant>
      <vt:variant>
        <vt:lpwstr>_Toc108527179</vt:lpwstr>
      </vt:variant>
      <vt:variant>
        <vt:i4>1179706</vt:i4>
      </vt:variant>
      <vt:variant>
        <vt:i4>56</vt:i4>
      </vt:variant>
      <vt:variant>
        <vt:i4>0</vt:i4>
      </vt:variant>
      <vt:variant>
        <vt:i4>5</vt:i4>
      </vt:variant>
      <vt:variant>
        <vt:lpwstr/>
      </vt:variant>
      <vt:variant>
        <vt:lpwstr>_Toc108527178</vt:lpwstr>
      </vt:variant>
      <vt:variant>
        <vt:i4>1179706</vt:i4>
      </vt:variant>
      <vt:variant>
        <vt:i4>50</vt:i4>
      </vt:variant>
      <vt:variant>
        <vt:i4>0</vt:i4>
      </vt:variant>
      <vt:variant>
        <vt:i4>5</vt:i4>
      </vt:variant>
      <vt:variant>
        <vt:lpwstr/>
      </vt:variant>
      <vt:variant>
        <vt:lpwstr>_Toc108527177</vt:lpwstr>
      </vt:variant>
      <vt:variant>
        <vt:i4>1179706</vt:i4>
      </vt:variant>
      <vt:variant>
        <vt:i4>44</vt:i4>
      </vt:variant>
      <vt:variant>
        <vt:i4>0</vt:i4>
      </vt:variant>
      <vt:variant>
        <vt:i4>5</vt:i4>
      </vt:variant>
      <vt:variant>
        <vt:lpwstr/>
      </vt:variant>
      <vt:variant>
        <vt:lpwstr>_Toc108527176</vt:lpwstr>
      </vt:variant>
      <vt:variant>
        <vt:i4>1179706</vt:i4>
      </vt:variant>
      <vt:variant>
        <vt:i4>38</vt:i4>
      </vt:variant>
      <vt:variant>
        <vt:i4>0</vt:i4>
      </vt:variant>
      <vt:variant>
        <vt:i4>5</vt:i4>
      </vt:variant>
      <vt:variant>
        <vt:lpwstr/>
      </vt:variant>
      <vt:variant>
        <vt:lpwstr>_Toc108527175</vt:lpwstr>
      </vt:variant>
      <vt:variant>
        <vt:i4>1179706</vt:i4>
      </vt:variant>
      <vt:variant>
        <vt:i4>32</vt:i4>
      </vt:variant>
      <vt:variant>
        <vt:i4>0</vt:i4>
      </vt:variant>
      <vt:variant>
        <vt:i4>5</vt:i4>
      </vt:variant>
      <vt:variant>
        <vt:lpwstr/>
      </vt:variant>
      <vt:variant>
        <vt:lpwstr>_Toc108527174</vt:lpwstr>
      </vt:variant>
      <vt:variant>
        <vt:i4>1179706</vt:i4>
      </vt:variant>
      <vt:variant>
        <vt:i4>26</vt:i4>
      </vt:variant>
      <vt:variant>
        <vt:i4>0</vt:i4>
      </vt:variant>
      <vt:variant>
        <vt:i4>5</vt:i4>
      </vt:variant>
      <vt:variant>
        <vt:lpwstr/>
      </vt:variant>
      <vt:variant>
        <vt:lpwstr>_Toc108527173</vt:lpwstr>
      </vt:variant>
      <vt:variant>
        <vt:i4>1179706</vt:i4>
      </vt:variant>
      <vt:variant>
        <vt:i4>20</vt:i4>
      </vt:variant>
      <vt:variant>
        <vt:i4>0</vt:i4>
      </vt:variant>
      <vt:variant>
        <vt:i4>5</vt:i4>
      </vt:variant>
      <vt:variant>
        <vt:lpwstr/>
      </vt:variant>
      <vt:variant>
        <vt:lpwstr>_Toc108527172</vt:lpwstr>
      </vt:variant>
      <vt:variant>
        <vt:i4>1179706</vt:i4>
      </vt:variant>
      <vt:variant>
        <vt:i4>14</vt:i4>
      </vt:variant>
      <vt:variant>
        <vt:i4>0</vt:i4>
      </vt:variant>
      <vt:variant>
        <vt:i4>5</vt:i4>
      </vt:variant>
      <vt:variant>
        <vt:lpwstr/>
      </vt:variant>
      <vt:variant>
        <vt:lpwstr>_Toc108527171</vt:lpwstr>
      </vt:variant>
      <vt:variant>
        <vt:i4>1179706</vt:i4>
      </vt:variant>
      <vt:variant>
        <vt:i4>8</vt:i4>
      </vt:variant>
      <vt:variant>
        <vt:i4>0</vt:i4>
      </vt:variant>
      <vt:variant>
        <vt:i4>5</vt:i4>
      </vt:variant>
      <vt:variant>
        <vt:lpwstr/>
      </vt:variant>
      <vt:variant>
        <vt:lpwstr>_Toc108527170</vt:lpwstr>
      </vt:variant>
      <vt:variant>
        <vt:i4>1245242</vt:i4>
      </vt:variant>
      <vt:variant>
        <vt:i4>2</vt:i4>
      </vt:variant>
      <vt:variant>
        <vt:i4>0</vt:i4>
      </vt:variant>
      <vt:variant>
        <vt:i4>5</vt:i4>
      </vt:variant>
      <vt:variant>
        <vt:lpwstr/>
      </vt:variant>
      <vt:variant>
        <vt:lpwstr>_Toc108527169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Najat Olabi</dc:creator>
  <cp:keywords/>
  <dc:description/>
  <cp:lastModifiedBy>Fadi Kharsa</cp:lastModifiedBy>
  <cp:revision>208</cp:revision>
  <cp:lastPrinted>2022-07-12T08:02:00Z</cp:lastPrinted>
  <dcterms:created xsi:type="dcterms:W3CDTF">2022-07-12T11:06:00Z</dcterms:created>
  <dcterms:modified xsi:type="dcterms:W3CDTF">2022-07-13T09:48:00Z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0x010100B2236BCFC198E54A935F36F13E49DD22</vt:lpwstr>
  </property>
  <property fmtid="{D5CDD505-2E9C-101B-9397-08002B2CF9AE}" pid="3" name="MediaServiceImageTags">
    <vt:lpwstr/>
  </property>
</Properties>
</file>