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B1D" w:rsidRPr="00AF3B1D" w:rsidRDefault="00AF3B1D" w:rsidP="00AF3B1D">
      <w:pPr>
        <w:spacing w:after="60"/>
        <w:jc w:val="both"/>
        <w:rPr>
          <w:rFonts w:ascii="Calibri" w:hAnsi="Calibri" w:cs="Calibri"/>
          <w:b/>
          <w:bCs/>
          <w:sz w:val="16"/>
          <w:szCs w:val="16"/>
        </w:rPr>
      </w:pPr>
      <w:r w:rsidRPr="00AF3B1D">
        <w:rPr>
          <w:rFonts w:ascii="Calibri" w:hAnsi="Calibri" w:cs="Calibri"/>
          <w:b/>
          <w:bCs/>
          <w:sz w:val="16"/>
          <w:szCs w:val="16"/>
        </w:rPr>
        <w:t>TERMS &amp; CONDITIONS OF PURCHASE</w:t>
      </w:r>
    </w:p>
    <w:p w:rsidR="00835B76" w:rsidRPr="00F37830" w:rsidRDefault="00835B76" w:rsidP="00752B53">
      <w:pPr>
        <w:numPr>
          <w:ilvl w:val="0"/>
          <w:numId w:val="2"/>
        </w:numPr>
        <w:spacing w:after="60"/>
        <w:ind w:left="431" w:hanging="431"/>
        <w:jc w:val="both"/>
        <w:rPr>
          <w:rFonts w:ascii="Calibri" w:hAnsi="Calibri" w:cs="Calibri"/>
          <w:b/>
          <w:bCs/>
          <w:sz w:val="15"/>
          <w:szCs w:val="15"/>
        </w:rPr>
      </w:pPr>
      <w:r w:rsidRPr="00F37830">
        <w:rPr>
          <w:rFonts w:ascii="Calibri" w:hAnsi="Calibri" w:cs="Calibri"/>
          <w:b/>
          <w:bCs/>
          <w:sz w:val="15"/>
          <w:szCs w:val="15"/>
        </w:rPr>
        <w:t>Definitions and Interpretation</w:t>
      </w:r>
    </w:p>
    <w:p w:rsidR="00835B76" w:rsidRPr="00F37830" w:rsidRDefault="00835B76" w:rsidP="00C21B7C">
      <w:pPr>
        <w:ind w:left="432"/>
        <w:jc w:val="both"/>
        <w:rPr>
          <w:rFonts w:ascii="Calibri" w:hAnsi="Calibri" w:cs="Calibri"/>
          <w:b/>
          <w:bCs/>
          <w:sz w:val="15"/>
          <w:szCs w:val="15"/>
        </w:rPr>
      </w:pPr>
      <w:r w:rsidRPr="00F37830">
        <w:rPr>
          <w:rFonts w:ascii="Calibri" w:hAnsi="Calibri" w:cs="Calibri"/>
          <w:sz w:val="15"/>
          <w:szCs w:val="15"/>
        </w:rPr>
        <w:t>These terms and conditions ("</w:t>
      </w:r>
      <w:r w:rsidRPr="00F37830">
        <w:rPr>
          <w:rFonts w:ascii="Calibri" w:hAnsi="Calibri" w:cs="Calibri"/>
          <w:b/>
          <w:bCs/>
          <w:sz w:val="15"/>
          <w:szCs w:val="15"/>
        </w:rPr>
        <w:t>Conditions</w:t>
      </w:r>
      <w:r w:rsidRPr="00F37830">
        <w:rPr>
          <w:rFonts w:ascii="Calibri" w:hAnsi="Calibri" w:cs="Calibri"/>
          <w:sz w:val="15"/>
          <w:szCs w:val="15"/>
        </w:rPr>
        <w:t>") provide the basis of the contract between the supplier ("</w:t>
      </w:r>
      <w:r w:rsidRPr="00F37830">
        <w:rPr>
          <w:rFonts w:ascii="Calibri" w:hAnsi="Calibri" w:cs="Calibri"/>
          <w:b/>
          <w:bCs/>
          <w:sz w:val="15"/>
          <w:szCs w:val="15"/>
        </w:rPr>
        <w:t>Supplier</w:t>
      </w:r>
      <w:r w:rsidRPr="00F37830">
        <w:rPr>
          <w:rFonts w:ascii="Calibri" w:hAnsi="Calibri" w:cs="Calibri"/>
          <w:sz w:val="15"/>
          <w:szCs w:val="15"/>
        </w:rPr>
        <w:t>") and Save the Children International (the "</w:t>
      </w:r>
      <w:r w:rsidRPr="00F37830">
        <w:rPr>
          <w:rFonts w:ascii="Calibri" w:hAnsi="Calibri" w:cs="Calibri"/>
          <w:b/>
          <w:bCs/>
          <w:sz w:val="15"/>
          <w:szCs w:val="15"/>
        </w:rPr>
        <w:t>Customer</w:t>
      </w:r>
      <w:r w:rsidRPr="00F37830">
        <w:rPr>
          <w:rFonts w:ascii="Calibri" w:hAnsi="Calibri" w:cs="Calibri"/>
          <w:sz w:val="15"/>
          <w:szCs w:val="15"/>
        </w:rPr>
        <w:t>"), in relation to the purchase order ("</w:t>
      </w:r>
      <w:r w:rsidRPr="00F37830">
        <w:rPr>
          <w:rFonts w:ascii="Calibri" w:hAnsi="Calibri" w:cs="Calibri"/>
          <w:b/>
          <w:bCs/>
          <w:sz w:val="15"/>
          <w:szCs w:val="15"/>
        </w:rPr>
        <w:t>Order</w:t>
      </w:r>
      <w:r w:rsidRPr="00F37830">
        <w:rPr>
          <w:rFonts w:ascii="Calibri" w:hAnsi="Calibri" w:cs="Calibri"/>
          <w:sz w:val="15"/>
          <w:szCs w:val="15"/>
        </w:rPr>
        <w:t>") (the Order and the Conditions are together referred to as the "</w:t>
      </w:r>
      <w:r w:rsidRPr="00F37830">
        <w:rPr>
          <w:rFonts w:ascii="Calibri" w:hAnsi="Calibri" w:cs="Calibri"/>
          <w:b/>
          <w:bCs/>
          <w:sz w:val="15"/>
          <w:szCs w:val="15"/>
        </w:rPr>
        <w:t>Contract</w:t>
      </w:r>
      <w:r w:rsidRPr="00F37830">
        <w:rPr>
          <w:rFonts w:ascii="Calibri" w:hAnsi="Calibri" w:cs="Calibri"/>
          <w:sz w:val="15"/>
          <w:szCs w:val="15"/>
        </w:rPr>
        <w:t>"). All references in these terms and conditions to defined terms - Goods, Services, Prices and Delivery - refer to the relevant provisions of the Order.</w:t>
      </w:r>
    </w:p>
    <w:p w:rsidR="00835B76" w:rsidRPr="00F37830" w:rsidRDefault="00835B76" w:rsidP="00752B53">
      <w:pPr>
        <w:numPr>
          <w:ilvl w:val="0"/>
          <w:numId w:val="2"/>
        </w:numPr>
        <w:spacing w:after="60"/>
        <w:ind w:left="431" w:hanging="431"/>
        <w:jc w:val="both"/>
        <w:rPr>
          <w:rFonts w:ascii="Calibri" w:hAnsi="Calibri" w:cs="Calibri"/>
          <w:b/>
          <w:bCs/>
          <w:sz w:val="15"/>
          <w:szCs w:val="15"/>
        </w:rPr>
      </w:pPr>
      <w:r w:rsidRPr="00F37830">
        <w:rPr>
          <w:rFonts w:ascii="Calibri" w:hAnsi="Calibri" w:cs="Calibri"/>
          <w:b/>
          <w:bCs/>
          <w:sz w:val="15"/>
          <w:szCs w:val="15"/>
        </w:rPr>
        <w:t>Quality and Defects</w:t>
      </w:r>
    </w:p>
    <w:p w:rsidR="00835B76" w:rsidRPr="00F37830" w:rsidRDefault="00835B76" w:rsidP="00752B53">
      <w:pPr>
        <w:numPr>
          <w:ilvl w:val="1"/>
          <w:numId w:val="2"/>
        </w:numPr>
        <w:tabs>
          <w:tab w:val="clear" w:pos="576"/>
          <w:tab w:val="left" w:pos="426"/>
        </w:tabs>
        <w:ind w:left="426" w:hanging="426"/>
        <w:jc w:val="both"/>
        <w:rPr>
          <w:rFonts w:ascii="Calibri" w:hAnsi="Calibri" w:cs="Calibri"/>
          <w:b/>
          <w:bCs/>
          <w:sz w:val="15"/>
          <w:szCs w:val="15"/>
        </w:rPr>
      </w:pPr>
      <w:r w:rsidRPr="00F37830">
        <w:rPr>
          <w:rFonts w:ascii="Calibri" w:hAnsi="Calibri" w:cs="Calibri"/>
          <w:sz w:val="15"/>
          <w:szCs w:val="15"/>
        </w:rPr>
        <w:t>The Goods and the Services shall, as appropriate:</w:t>
      </w:r>
    </w:p>
    <w:p w:rsidR="00835B76" w:rsidRPr="00F37830" w:rsidRDefault="00835B76" w:rsidP="00752B53">
      <w:pPr>
        <w:numPr>
          <w:ilvl w:val="0"/>
          <w:numId w:val="3"/>
        </w:numPr>
        <w:tabs>
          <w:tab w:val="clear" w:pos="1080"/>
        </w:tabs>
        <w:autoSpaceDE w:val="0"/>
        <w:autoSpaceDN w:val="0"/>
        <w:adjustRightInd w:val="0"/>
        <w:ind w:left="720" w:hanging="180"/>
        <w:jc w:val="both"/>
        <w:rPr>
          <w:rFonts w:ascii="Calibri" w:hAnsi="Calibri" w:cs="Calibri"/>
          <w:sz w:val="15"/>
          <w:szCs w:val="15"/>
          <w:lang w:eastAsia="en-GB"/>
        </w:rPr>
      </w:pPr>
      <w:r w:rsidRPr="00F37830">
        <w:rPr>
          <w:rFonts w:ascii="Calibri" w:hAnsi="Calibri" w:cs="Calibri"/>
          <w:sz w:val="15"/>
          <w:szCs w:val="15"/>
          <w:lang w:eastAsia="en-GB"/>
        </w:rPr>
        <w:t>correspond with their description in the Order and any applicable specification;</w:t>
      </w:r>
    </w:p>
    <w:p w:rsidR="00835B76" w:rsidRPr="00F37830" w:rsidRDefault="00835B76" w:rsidP="00752B53">
      <w:pPr>
        <w:numPr>
          <w:ilvl w:val="0"/>
          <w:numId w:val="3"/>
        </w:numPr>
        <w:tabs>
          <w:tab w:val="clear" w:pos="1080"/>
        </w:tabs>
        <w:autoSpaceDE w:val="0"/>
        <w:autoSpaceDN w:val="0"/>
        <w:adjustRightInd w:val="0"/>
        <w:ind w:left="720" w:hanging="180"/>
        <w:jc w:val="both"/>
        <w:rPr>
          <w:rFonts w:ascii="Calibri" w:hAnsi="Calibri" w:cs="Calibri"/>
          <w:sz w:val="15"/>
          <w:szCs w:val="15"/>
          <w:lang w:eastAsia="en-GB"/>
        </w:rPr>
      </w:pPr>
      <w:r w:rsidRPr="00F37830">
        <w:rPr>
          <w:rFonts w:ascii="Calibri" w:hAnsi="Calibri" w:cs="Calibri"/>
          <w:sz w:val="15"/>
          <w:szCs w:val="15"/>
          <w:lang w:eastAsia="en-GB"/>
        </w:rPr>
        <w:t xml:space="preserve">comply with all applicable statutory and regulatory requirements; </w:t>
      </w:r>
    </w:p>
    <w:p w:rsidR="00835B76" w:rsidRPr="00F37830" w:rsidRDefault="00835B76" w:rsidP="00752B53">
      <w:pPr>
        <w:numPr>
          <w:ilvl w:val="0"/>
          <w:numId w:val="3"/>
        </w:numPr>
        <w:tabs>
          <w:tab w:val="clear" w:pos="1080"/>
        </w:tabs>
        <w:autoSpaceDE w:val="0"/>
        <w:autoSpaceDN w:val="0"/>
        <w:adjustRightInd w:val="0"/>
        <w:ind w:left="720" w:hanging="180"/>
        <w:jc w:val="both"/>
        <w:rPr>
          <w:rFonts w:ascii="Calibri" w:hAnsi="Calibri" w:cs="Calibri"/>
          <w:sz w:val="15"/>
          <w:szCs w:val="15"/>
          <w:lang w:eastAsia="en-GB"/>
        </w:rPr>
      </w:pPr>
      <w:r w:rsidRPr="00F37830">
        <w:rPr>
          <w:rFonts w:ascii="Calibri" w:hAnsi="Calibri" w:cs="Calibri"/>
          <w:sz w:val="15"/>
          <w:szCs w:val="15"/>
          <w:lang w:eastAsia="en-GB"/>
        </w:rPr>
        <w:t xml:space="preserve">be of the highest quality and fit for any purposes held out by the Supplier or made known to the Supplier by the Customer; </w:t>
      </w:r>
    </w:p>
    <w:p w:rsidR="00835B76" w:rsidRPr="00F37830" w:rsidRDefault="00835B76" w:rsidP="00752B53">
      <w:pPr>
        <w:numPr>
          <w:ilvl w:val="0"/>
          <w:numId w:val="3"/>
        </w:numPr>
        <w:tabs>
          <w:tab w:val="clear" w:pos="1080"/>
        </w:tabs>
        <w:autoSpaceDE w:val="0"/>
        <w:autoSpaceDN w:val="0"/>
        <w:adjustRightInd w:val="0"/>
        <w:ind w:left="720" w:hanging="180"/>
        <w:jc w:val="both"/>
        <w:rPr>
          <w:rFonts w:ascii="Calibri" w:hAnsi="Calibri" w:cs="Calibri"/>
          <w:sz w:val="15"/>
          <w:szCs w:val="15"/>
          <w:lang w:eastAsia="en-GB"/>
        </w:rPr>
      </w:pPr>
      <w:r w:rsidRPr="00F37830">
        <w:rPr>
          <w:rFonts w:ascii="Calibri" w:hAnsi="Calibri" w:cs="Calibri"/>
          <w:sz w:val="15"/>
          <w:szCs w:val="15"/>
        </w:rPr>
        <w:t xml:space="preserve">be free from defects in design, material, workmanship and installation; </w:t>
      </w:r>
    </w:p>
    <w:p w:rsidR="00835B76" w:rsidRPr="00F37830" w:rsidRDefault="00835B76" w:rsidP="00752B53">
      <w:pPr>
        <w:numPr>
          <w:ilvl w:val="0"/>
          <w:numId w:val="3"/>
        </w:numPr>
        <w:tabs>
          <w:tab w:val="clear" w:pos="1080"/>
        </w:tabs>
        <w:autoSpaceDE w:val="0"/>
        <w:autoSpaceDN w:val="0"/>
        <w:adjustRightInd w:val="0"/>
        <w:spacing w:after="60"/>
        <w:ind w:left="720" w:hanging="180"/>
        <w:jc w:val="both"/>
        <w:rPr>
          <w:rFonts w:ascii="Calibri" w:hAnsi="Calibri" w:cs="Calibri"/>
          <w:sz w:val="15"/>
          <w:szCs w:val="15"/>
          <w:lang w:eastAsia="en-GB"/>
        </w:rPr>
      </w:pPr>
      <w:proofErr w:type="gramStart"/>
      <w:r w:rsidRPr="00F37830">
        <w:rPr>
          <w:rFonts w:ascii="Calibri" w:hAnsi="Calibri" w:cs="Calibri"/>
          <w:sz w:val="15"/>
          <w:szCs w:val="15"/>
        </w:rPr>
        <w:t>be</w:t>
      </w:r>
      <w:proofErr w:type="gramEnd"/>
      <w:r w:rsidRPr="00F37830">
        <w:rPr>
          <w:rFonts w:ascii="Calibri" w:hAnsi="Calibri" w:cs="Calibri"/>
          <w:sz w:val="15"/>
          <w:szCs w:val="15"/>
        </w:rPr>
        <w:t xml:space="preserve"> performed with the best care, skill and diligence in accordance with best practice in the Supplier's industry, profession or trade.</w:t>
      </w:r>
    </w:p>
    <w:p w:rsidR="00835B76" w:rsidRPr="009317CB" w:rsidRDefault="00835B76" w:rsidP="00752B53">
      <w:pPr>
        <w:numPr>
          <w:ilvl w:val="1"/>
          <w:numId w:val="2"/>
        </w:numPr>
        <w:tabs>
          <w:tab w:val="clear" w:pos="576"/>
          <w:tab w:val="left" w:pos="426"/>
        </w:tabs>
        <w:ind w:left="426" w:hanging="426"/>
        <w:jc w:val="both"/>
        <w:rPr>
          <w:rFonts w:ascii="Calibri" w:hAnsi="Calibri" w:cs="Calibri"/>
          <w:sz w:val="15"/>
          <w:szCs w:val="15"/>
        </w:rPr>
      </w:pPr>
      <w:r w:rsidRPr="009317CB">
        <w:rPr>
          <w:rFonts w:ascii="Calibri" w:hAnsi="Calibri" w:cs="Calibri"/>
          <w:sz w:val="15"/>
          <w:szCs w:val="15"/>
        </w:rPr>
        <w:t xml:space="preserve">The Customer (including its representatives or agents) reserves the right at any time to audit the Supplier’s records, inspect work being undertaken in relation to the supply of the Goods and Services and, in the case of Goods, to test them.      </w:t>
      </w:r>
    </w:p>
    <w:p w:rsidR="00835B76" w:rsidRPr="00F37830" w:rsidRDefault="00835B76" w:rsidP="00752B53">
      <w:pPr>
        <w:numPr>
          <w:ilvl w:val="0"/>
          <w:numId w:val="2"/>
        </w:numPr>
        <w:spacing w:after="60"/>
        <w:ind w:left="431" w:hanging="431"/>
        <w:jc w:val="both"/>
        <w:rPr>
          <w:rFonts w:ascii="Calibri" w:hAnsi="Calibri" w:cs="Calibri"/>
          <w:b/>
          <w:bCs/>
          <w:sz w:val="15"/>
          <w:szCs w:val="15"/>
        </w:rPr>
      </w:pPr>
      <w:r w:rsidRPr="00F37830">
        <w:rPr>
          <w:rFonts w:ascii="Calibri" w:hAnsi="Calibri" w:cs="Calibri"/>
          <w:b/>
          <w:bCs/>
          <w:sz w:val="15"/>
          <w:szCs w:val="15"/>
        </w:rPr>
        <w:t>Ethical Standards</w:t>
      </w:r>
    </w:p>
    <w:p w:rsidR="00835B76" w:rsidRPr="00F37830" w:rsidRDefault="00835B76" w:rsidP="00752B53">
      <w:pPr>
        <w:numPr>
          <w:ilvl w:val="1"/>
          <w:numId w:val="2"/>
        </w:numPr>
        <w:tabs>
          <w:tab w:val="clear" w:pos="576"/>
          <w:tab w:val="left" w:pos="426"/>
        </w:tabs>
        <w:spacing w:after="60"/>
        <w:ind w:left="425" w:hanging="425"/>
        <w:jc w:val="both"/>
        <w:rPr>
          <w:rFonts w:ascii="Calibri" w:hAnsi="Calibri" w:cs="Calibri"/>
          <w:b/>
          <w:bCs/>
          <w:sz w:val="15"/>
          <w:szCs w:val="15"/>
        </w:rPr>
      </w:pPr>
      <w:r w:rsidRPr="00F37830">
        <w:rPr>
          <w:rFonts w:ascii="Calibri" w:hAnsi="Calibri" w:cs="Calibri"/>
          <w:sz w:val="15"/>
          <w:szCs w:val="15"/>
        </w:rPr>
        <w:t xml:space="preserve">The Supplier shall observe the highest ethical standards during the performance of its obligations under this Contract including international labour standards promoted by the International Labour Organisation specifically in the areas of child labour and forced labour. </w:t>
      </w:r>
    </w:p>
    <w:p w:rsidR="00835B76" w:rsidRPr="00F37830" w:rsidRDefault="00835B76" w:rsidP="00752B53">
      <w:pPr>
        <w:numPr>
          <w:ilvl w:val="1"/>
          <w:numId w:val="2"/>
        </w:numPr>
        <w:tabs>
          <w:tab w:val="clear" w:pos="576"/>
          <w:tab w:val="left" w:pos="426"/>
        </w:tabs>
        <w:spacing w:after="60"/>
        <w:ind w:left="425" w:hanging="425"/>
        <w:jc w:val="both"/>
        <w:rPr>
          <w:rFonts w:ascii="Calibri" w:hAnsi="Calibri" w:cs="Calibri"/>
          <w:sz w:val="15"/>
          <w:szCs w:val="15"/>
        </w:rPr>
      </w:pPr>
      <w:r w:rsidRPr="00F37830">
        <w:rPr>
          <w:rFonts w:ascii="Calibri" w:hAnsi="Calibri" w:cs="Calibri"/>
          <w:sz w:val="15"/>
          <w:szCs w:val="15"/>
        </w:rPr>
        <w:t>The Supplier, its suppliers and sub-contractors shall comply with all environmental statutory and regulatory requirements and shall not in any way be involved in (a) the manufacture or sale of arms or have any business relations with armed groups or governments for any war related purpose; or (b) terrorism, including checking its staff, suppliers and sub-contractors against the following sanctions lists: UK Treasury List, EC List, OFAC List and US Treasury List.</w:t>
      </w:r>
    </w:p>
    <w:p w:rsidR="00835B76" w:rsidRPr="009317CB" w:rsidRDefault="00835B76" w:rsidP="00752B53">
      <w:pPr>
        <w:numPr>
          <w:ilvl w:val="1"/>
          <w:numId w:val="2"/>
        </w:numPr>
        <w:tabs>
          <w:tab w:val="clear" w:pos="576"/>
          <w:tab w:val="left" w:pos="426"/>
        </w:tabs>
        <w:ind w:left="426" w:hanging="426"/>
        <w:jc w:val="both"/>
        <w:rPr>
          <w:rFonts w:ascii="Calibri" w:hAnsi="Calibri" w:cs="Calibri"/>
          <w:sz w:val="15"/>
          <w:szCs w:val="15"/>
        </w:rPr>
      </w:pPr>
      <w:r w:rsidRPr="009317CB">
        <w:rPr>
          <w:rFonts w:ascii="Calibri" w:hAnsi="Calibri" w:cs="Calibri"/>
          <w:sz w:val="15"/>
          <w:szCs w:val="15"/>
        </w:rPr>
        <w:t>The Supplier shall comply with the following Customer Policies, which are available upon request: Child Safeguarding; and Anti-Bribery and Corruption.</w:t>
      </w:r>
    </w:p>
    <w:p w:rsidR="00835B76" w:rsidRPr="009317CB" w:rsidRDefault="00835B76" w:rsidP="00752B53">
      <w:pPr>
        <w:numPr>
          <w:ilvl w:val="0"/>
          <w:numId w:val="2"/>
        </w:numPr>
        <w:spacing w:after="60"/>
        <w:ind w:left="431" w:hanging="431"/>
        <w:jc w:val="both"/>
        <w:rPr>
          <w:rFonts w:ascii="Calibri" w:hAnsi="Calibri" w:cs="Calibri"/>
          <w:b/>
          <w:bCs/>
          <w:sz w:val="15"/>
          <w:szCs w:val="15"/>
        </w:rPr>
      </w:pPr>
      <w:r w:rsidRPr="009317CB">
        <w:rPr>
          <w:rFonts w:ascii="Calibri" w:hAnsi="Calibri" w:cs="Calibri"/>
          <w:b/>
          <w:bCs/>
          <w:sz w:val="15"/>
          <w:szCs w:val="15"/>
        </w:rPr>
        <w:t>Delivery / Performance</w:t>
      </w:r>
    </w:p>
    <w:p w:rsidR="00835B76" w:rsidRPr="009317CB" w:rsidRDefault="00835B76" w:rsidP="00752B53">
      <w:pPr>
        <w:numPr>
          <w:ilvl w:val="1"/>
          <w:numId w:val="2"/>
        </w:numPr>
        <w:tabs>
          <w:tab w:val="clear" w:pos="576"/>
          <w:tab w:val="left" w:pos="426"/>
        </w:tabs>
        <w:spacing w:after="60"/>
        <w:ind w:left="425" w:hanging="425"/>
        <w:jc w:val="both"/>
        <w:rPr>
          <w:rFonts w:ascii="Calibri" w:hAnsi="Calibri" w:cs="Calibri"/>
          <w:b/>
          <w:bCs/>
          <w:sz w:val="15"/>
          <w:szCs w:val="15"/>
        </w:rPr>
      </w:pPr>
      <w:r w:rsidRPr="009317CB">
        <w:rPr>
          <w:rFonts w:ascii="Calibri" w:hAnsi="Calibri" w:cs="Calibri"/>
          <w:sz w:val="15"/>
          <w:szCs w:val="15"/>
        </w:rPr>
        <w:t xml:space="preserve">The Goods shall be delivered to, and the Services shall be performed at the address and on the date or within the period stated in the Order, and in either case during the Customer's usual business hours, except where otherwise agreed in the Order.  Time shall be of the essence in respect of this Condition 4.1. </w:t>
      </w:r>
    </w:p>
    <w:p w:rsidR="00835B76" w:rsidRPr="009317CB" w:rsidRDefault="00835B76" w:rsidP="00752B53">
      <w:pPr>
        <w:numPr>
          <w:ilvl w:val="1"/>
          <w:numId w:val="2"/>
        </w:numPr>
        <w:tabs>
          <w:tab w:val="clear" w:pos="576"/>
          <w:tab w:val="left" w:pos="426"/>
        </w:tabs>
        <w:spacing w:after="60"/>
        <w:ind w:left="425" w:hanging="425"/>
        <w:jc w:val="both"/>
        <w:rPr>
          <w:rFonts w:ascii="Calibri" w:hAnsi="Calibri" w:cs="Calibri"/>
          <w:b/>
          <w:bCs/>
          <w:sz w:val="15"/>
          <w:szCs w:val="15"/>
        </w:rPr>
      </w:pPr>
      <w:r w:rsidRPr="009317CB">
        <w:rPr>
          <w:rFonts w:ascii="Calibri" w:hAnsi="Calibri" w:cs="Calibri"/>
          <w:sz w:val="15"/>
          <w:szCs w:val="15"/>
        </w:rPr>
        <w:t>Where the date of delivery of the Goods or of performance of Services is to be specified after issue of the Order, the Supplier shall give the Customer reasonable written notice of the specified date.</w:t>
      </w:r>
    </w:p>
    <w:p w:rsidR="00835B76" w:rsidRPr="009317CB" w:rsidRDefault="00835B76" w:rsidP="00752B53">
      <w:pPr>
        <w:numPr>
          <w:ilvl w:val="1"/>
          <w:numId w:val="2"/>
        </w:numPr>
        <w:tabs>
          <w:tab w:val="clear" w:pos="576"/>
          <w:tab w:val="left" w:pos="426"/>
        </w:tabs>
        <w:spacing w:after="60"/>
        <w:ind w:left="425" w:hanging="425"/>
        <w:jc w:val="both"/>
        <w:rPr>
          <w:rFonts w:ascii="Calibri" w:hAnsi="Calibri" w:cs="Calibri"/>
          <w:b/>
          <w:bCs/>
          <w:sz w:val="15"/>
          <w:szCs w:val="15"/>
        </w:rPr>
      </w:pPr>
      <w:r w:rsidRPr="009317CB">
        <w:rPr>
          <w:rFonts w:ascii="Calibri" w:hAnsi="Calibri" w:cs="Calibri"/>
          <w:sz w:val="15"/>
          <w:szCs w:val="15"/>
        </w:rPr>
        <w:t>Delivery of the goods shall take place and title in the Goods will pass on the completion of the physical transfer of the goods from the Supplier or its agents to the Customer or its agents at the address specified in the Order.</w:t>
      </w:r>
    </w:p>
    <w:p w:rsidR="00835B76" w:rsidRPr="009317CB" w:rsidRDefault="00835B76" w:rsidP="00752B53">
      <w:pPr>
        <w:numPr>
          <w:ilvl w:val="1"/>
          <w:numId w:val="2"/>
        </w:numPr>
        <w:tabs>
          <w:tab w:val="clear" w:pos="576"/>
          <w:tab w:val="left" w:pos="426"/>
        </w:tabs>
        <w:spacing w:after="60"/>
        <w:ind w:left="425" w:hanging="425"/>
        <w:jc w:val="both"/>
        <w:rPr>
          <w:rFonts w:ascii="Calibri" w:hAnsi="Calibri" w:cs="Calibri"/>
          <w:b/>
          <w:bCs/>
          <w:sz w:val="15"/>
          <w:szCs w:val="15"/>
        </w:rPr>
      </w:pPr>
      <w:r w:rsidRPr="009317CB">
        <w:rPr>
          <w:rFonts w:ascii="Calibri" w:hAnsi="Calibri" w:cs="Calibri"/>
          <w:sz w:val="15"/>
          <w:szCs w:val="15"/>
        </w:rPr>
        <w:t xml:space="preserve">Risk of damage to or loss of the Goods shall pass to the Customer in accordance with the relevant provisions of Incoterms rules as in force at the date the Contract is made or, where Incoterms do not apply, risk in the Goods shall pass to the Customer on completion of delivery. </w:t>
      </w:r>
    </w:p>
    <w:p w:rsidR="00835B76" w:rsidRPr="009317CB" w:rsidRDefault="00835B76" w:rsidP="00752B53">
      <w:pPr>
        <w:numPr>
          <w:ilvl w:val="1"/>
          <w:numId w:val="2"/>
        </w:numPr>
        <w:tabs>
          <w:tab w:val="clear" w:pos="576"/>
          <w:tab w:val="left" w:pos="426"/>
        </w:tabs>
        <w:spacing w:after="60"/>
        <w:ind w:left="425" w:hanging="425"/>
        <w:jc w:val="both"/>
        <w:rPr>
          <w:rFonts w:ascii="Calibri" w:hAnsi="Calibri" w:cs="Calibri"/>
          <w:b/>
          <w:bCs/>
          <w:sz w:val="15"/>
          <w:szCs w:val="15"/>
        </w:rPr>
      </w:pPr>
      <w:r w:rsidRPr="009317CB">
        <w:rPr>
          <w:rFonts w:ascii="Calibri" w:hAnsi="Calibri" w:cs="Calibri"/>
          <w:sz w:val="15"/>
          <w:szCs w:val="15"/>
        </w:rPr>
        <w:t>The Customer shall not be deemed to have accepted any Goods or Services until the Customer has had reasonable time to inspect them following delivery and/or performance by the Supplier.</w:t>
      </w:r>
    </w:p>
    <w:p w:rsidR="00835B76" w:rsidRPr="009317CB" w:rsidRDefault="00835B76" w:rsidP="00752B53">
      <w:pPr>
        <w:numPr>
          <w:ilvl w:val="1"/>
          <w:numId w:val="2"/>
        </w:numPr>
        <w:tabs>
          <w:tab w:val="clear" w:pos="576"/>
          <w:tab w:val="left" w:pos="426"/>
        </w:tabs>
        <w:ind w:left="426" w:hanging="426"/>
        <w:jc w:val="both"/>
        <w:rPr>
          <w:rFonts w:ascii="Calibri" w:hAnsi="Calibri" w:cs="Calibri"/>
          <w:b/>
          <w:bCs/>
          <w:sz w:val="15"/>
          <w:szCs w:val="15"/>
        </w:rPr>
      </w:pPr>
      <w:r w:rsidRPr="009317CB">
        <w:rPr>
          <w:rFonts w:ascii="Calibri" w:hAnsi="Calibri" w:cs="Calibri"/>
          <w:sz w:val="15"/>
          <w:szCs w:val="15"/>
        </w:rPr>
        <w:t>The Customer shall be entitled to reject any Goods delivered or Services supplied which are not in accordance with the Contract.  If any Goods or Services are so rejected, at the Customer’s option, the Supplier shall forthwith re-supply substitute Goods or Services wh</w:t>
      </w:r>
      <w:r w:rsidR="00327677" w:rsidRPr="009317CB">
        <w:rPr>
          <w:rFonts w:ascii="Calibri" w:hAnsi="Calibri" w:cs="Calibri"/>
          <w:sz w:val="15"/>
          <w:szCs w:val="15"/>
        </w:rPr>
        <w:t xml:space="preserve">ich conform with the Contract. </w:t>
      </w:r>
      <w:r w:rsidRPr="009317CB">
        <w:rPr>
          <w:rFonts w:ascii="Calibri" w:hAnsi="Calibri" w:cs="Calibri"/>
          <w:sz w:val="15"/>
          <w:szCs w:val="15"/>
        </w:rPr>
        <w:t xml:space="preserve">Alternatively, the Customer may cancel the Contract and return any rejected Goods to the Supplier at the Supplier's risk and expense.  </w:t>
      </w:r>
    </w:p>
    <w:p w:rsidR="00835B76" w:rsidRPr="009317CB" w:rsidRDefault="00835B76" w:rsidP="00752B53">
      <w:pPr>
        <w:numPr>
          <w:ilvl w:val="0"/>
          <w:numId w:val="2"/>
        </w:numPr>
        <w:spacing w:after="60"/>
        <w:ind w:left="431" w:hanging="431"/>
        <w:jc w:val="both"/>
        <w:rPr>
          <w:rFonts w:ascii="Calibri" w:hAnsi="Calibri" w:cs="Calibri"/>
          <w:b/>
          <w:bCs/>
          <w:sz w:val="15"/>
          <w:szCs w:val="15"/>
        </w:rPr>
      </w:pPr>
      <w:r w:rsidRPr="009317CB">
        <w:rPr>
          <w:rFonts w:ascii="Calibri" w:hAnsi="Calibri" w:cs="Calibri"/>
          <w:b/>
          <w:bCs/>
          <w:sz w:val="15"/>
          <w:szCs w:val="15"/>
        </w:rPr>
        <w:t>Indemnity</w:t>
      </w:r>
    </w:p>
    <w:p w:rsidR="00835B76" w:rsidRPr="009317CB" w:rsidRDefault="00835B76" w:rsidP="00C21B7C">
      <w:pPr>
        <w:ind w:left="432"/>
        <w:jc w:val="both"/>
        <w:rPr>
          <w:rFonts w:ascii="Calibri" w:hAnsi="Calibri" w:cs="Calibri"/>
          <w:sz w:val="15"/>
          <w:szCs w:val="15"/>
        </w:rPr>
      </w:pPr>
      <w:r w:rsidRPr="009317CB">
        <w:rPr>
          <w:rFonts w:ascii="Calibri" w:hAnsi="Calibri" w:cs="Calibri"/>
          <w:sz w:val="15"/>
          <w:szCs w:val="15"/>
        </w:rPr>
        <w:t xml:space="preserve">The Supplier shall indemnify the Customer in full against all liability, loss, damages, costs and expenses (including legal expenses) awarded against or incurred or paid by the Customer as a result of or in connection with any act or omission of the Supplier or its employees, agents or sub-contractors in performing its obligations under this Contract, and any claims made against the Customer by third parties (including claims for death, personal injury or damage to property) arising out of, or in connection with, the supply of the Goods or Services. </w:t>
      </w:r>
    </w:p>
    <w:p w:rsidR="00835B76" w:rsidRPr="009317CB" w:rsidRDefault="00835B76" w:rsidP="00752B53">
      <w:pPr>
        <w:numPr>
          <w:ilvl w:val="0"/>
          <w:numId w:val="2"/>
        </w:numPr>
        <w:spacing w:after="60"/>
        <w:ind w:left="431" w:hanging="431"/>
        <w:jc w:val="both"/>
        <w:rPr>
          <w:rFonts w:ascii="Calibri" w:hAnsi="Calibri" w:cs="Calibri"/>
          <w:b/>
          <w:bCs/>
          <w:sz w:val="15"/>
          <w:szCs w:val="15"/>
        </w:rPr>
      </w:pPr>
      <w:r w:rsidRPr="009317CB">
        <w:rPr>
          <w:rFonts w:ascii="Calibri" w:hAnsi="Calibri" w:cs="Calibri"/>
          <w:b/>
          <w:bCs/>
          <w:sz w:val="15"/>
          <w:szCs w:val="15"/>
        </w:rPr>
        <w:t>Price and Payment</w:t>
      </w:r>
    </w:p>
    <w:p w:rsidR="00835B76" w:rsidRPr="009317CB" w:rsidRDefault="00835B76" w:rsidP="00C21B7C">
      <w:pPr>
        <w:ind w:left="426"/>
        <w:jc w:val="both"/>
        <w:rPr>
          <w:rFonts w:ascii="Calibri" w:hAnsi="Calibri" w:cs="Calibri"/>
          <w:b/>
          <w:bCs/>
          <w:sz w:val="15"/>
          <w:szCs w:val="15"/>
        </w:rPr>
      </w:pPr>
      <w:r w:rsidRPr="009317CB">
        <w:rPr>
          <w:rFonts w:ascii="Calibri" w:hAnsi="Calibri" w:cs="Calibri"/>
          <w:sz w:val="15"/>
          <w:szCs w:val="15"/>
        </w:rPr>
        <w:t>Payment in arrears will be made as set out in the Order and the Customer shall be entitled to off-set against the price set out in the Order all sums owed to the Customer by the Supplier.</w:t>
      </w:r>
    </w:p>
    <w:p w:rsidR="00835B76" w:rsidRPr="009317CB" w:rsidRDefault="00835B76" w:rsidP="00752B53">
      <w:pPr>
        <w:numPr>
          <w:ilvl w:val="0"/>
          <w:numId w:val="2"/>
        </w:numPr>
        <w:spacing w:after="60"/>
        <w:ind w:left="431" w:hanging="431"/>
        <w:jc w:val="both"/>
        <w:rPr>
          <w:rFonts w:ascii="Calibri" w:hAnsi="Calibri" w:cs="Calibri"/>
          <w:b/>
          <w:bCs/>
          <w:sz w:val="15"/>
          <w:szCs w:val="15"/>
        </w:rPr>
      </w:pPr>
      <w:r w:rsidRPr="009317CB">
        <w:rPr>
          <w:rFonts w:ascii="Calibri" w:hAnsi="Calibri" w:cs="Calibri"/>
          <w:b/>
          <w:bCs/>
          <w:sz w:val="15"/>
          <w:szCs w:val="15"/>
        </w:rPr>
        <w:t>Termination</w:t>
      </w:r>
    </w:p>
    <w:p w:rsidR="00835B76" w:rsidRPr="009317CB" w:rsidRDefault="00835B76" w:rsidP="00752B53">
      <w:pPr>
        <w:numPr>
          <w:ilvl w:val="1"/>
          <w:numId w:val="2"/>
        </w:numPr>
        <w:tabs>
          <w:tab w:val="clear" w:pos="576"/>
        </w:tabs>
        <w:spacing w:after="60"/>
        <w:ind w:left="425" w:hanging="425"/>
        <w:jc w:val="both"/>
        <w:rPr>
          <w:rFonts w:ascii="Calibri" w:hAnsi="Calibri" w:cs="Calibri"/>
          <w:sz w:val="15"/>
          <w:szCs w:val="15"/>
        </w:rPr>
      </w:pPr>
      <w:r w:rsidRPr="009317CB">
        <w:rPr>
          <w:rFonts w:ascii="Calibri" w:hAnsi="Calibri" w:cs="Calibri"/>
          <w:sz w:val="15"/>
          <w:szCs w:val="15"/>
        </w:rPr>
        <w:t xml:space="preserve">The Customer may terminate the Contract in whole or in part at any time and for any reason whatsoever by giving the Supplier at least </w:t>
      </w:r>
      <w:r w:rsidR="00417039" w:rsidRPr="009317CB">
        <w:rPr>
          <w:rFonts w:ascii="Calibri" w:hAnsi="Calibri" w:cs="Calibri"/>
          <w:sz w:val="15"/>
          <w:szCs w:val="15"/>
        </w:rPr>
        <w:t xml:space="preserve">fifteen days’ </w:t>
      </w:r>
      <w:r w:rsidRPr="009317CB">
        <w:rPr>
          <w:rFonts w:ascii="Calibri" w:hAnsi="Calibri" w:cs="Calibri"/>
          <w:sz w:val="15"/>
          <w:szCs w:val="15"/>
        </w:rPr>
        <w:t>written notice.</w:t>
      </w:r>
    </w:p>
    <w:p w:rsidR="00835B76" w:rsidRPr="009317CB" w:rsidRDefault="00835B76" w:rsidP="00752B53">
      <w:pPr>
        <w:numPr>
          <w:ilvl w:val="1"/>
          <w:numId w:val="2"/>
        </w:numPr>
        <w:tabs>
          <w:tab w:val="clear" w:pos="576"/>
        </w:tabs>
        <w:ind w:left="426" w:hanging="426"/>
        <w:jc w:val="both"/>
        <w:rPr>
          <w:rFonts w:ascii="Calibri" w:hAnsi="Calibri" w:cs="Calibri"/>
          <w:sz w:val="15"/>
          <w:szCs w:val="15"/>
        </w:rPr>
      </w:pPr>
      <w:r w:rsidRPr="009317CB">
        <w:rPr>
          <w:rFonts w:ascii="Calibri" w:hAnsi="Calibri" w:cs="Calibri"/>
          <w:sz w:val="15"/>
          <w:szCs w:val="15"/>
        </w:rPr>
        <w:t>The Customer may terminate the Contract with immediate effect by giving written notice to the Supplier and claim any losses (including all associated costs, liabilities and expenses including legal costs) back from the Supplier at any time if the Supplier:</w:t>
      </w:r>
    </w:p>
    <w:p w:rsidR="00835B76" w:rsidRPr="009317CB" w:rsidRDefault="00835B76" w:rsidP="00752B53">
      <w:pPr>
        <w:numPr>
          <w:ilvl w:val="0"/>
          <w:numId w:val="4"/>
        </w:numPr>
        <w:tabs>
          <w:tab w:val="clear" w:pos="1080"/>
        </w:tabs>
        <w:ind w:left="720" w:hanging="180"/>
        <w:jc w:val="both"/>
        <w:rPr>
          <w:rFonts w:ascii="Calibri" w:hAnsi="Calibri" w:cs="Calibri"/>
          <w:sz w:val="15"/>
          <w:szCs w:val="15"/>
        </w:rPr>
      </w:pPr>
      <w:r w:rsidRPr="009317CB">
        <w:rPr>
          <w:rFonts w:ascii="Calibri" w:hAnsi="Calibri" w:cs="Calibri"/>
          <w:sz w:val="15"/>
          <w:szCs w:val="15"/>
        </w:rPr>
        <w:t>becomes insolvent, goes into liquidation, makes any voluntary arrangement with its creditors, or becomes subject to an administration order; or</w:t>
      </w:r>
    </w:p>
    <w:p w:rsidR="00835B76" w:rsidRPr="009317CB" w:rsidRDefault="00835B76" w:rsidP="00752B53">
      <w:pPr>
        <w:numPr>
          <w:ilvl w:val="0"/>
          <w:numId w:val="4"/>
        </w:numPr>
        <w:tabs>
          <w:tab w:val="clear" w:pos="1080"/>
        </w:tabs>
        <w:spacing w:after="60"/>
        <w:ind w:left="720" w:hanging="180"/>
        <w:jc w:val="both"/>
        <w:rPr>
          <w:rFonts w:ascii="Calibri" w:hAnsi="Calibri" w:cs="Calibri"/>
          <w:sz w:val="15"/>
          <w:szCs w:val="15"/>
        </w:rPr>
      </w:pPr>
      <w:proofErr w:type="gramStart"/>
      <w:r w:rsidRPr="009317CB">
        <w:rPr>
          <w:rFonts w:ascii="Calibri" w:hAnsi="Calibri" w:cs="Calibri"/>
          <w:sz w:val="15"/>
          <w:szCs w:val="15"/>
        </w:rPr>
        <w:t>is</w:t>
      </w:r>
      <w:proofErr w:type="gramEnd"/>
      <w:r w:rsidRPr="009317CB">
        <w:rPr>
          <w:rFonts w:ascii="Calibri" w:hAnsi="Calibri" w:cs="Calibri"/>
          <w:sz w:val="15"/>
          <w:szCs w:val="15"/>
        </w:rPr>
        <w:t xml:space="preserve"> in material breach of its obligations under the Contract or is in breach of its obligations and fails to remedy such breach within 14 days of written request from the Customer. </w:t>
      </w:r>
    </w:p>
    <w:p w:rsidR="00835B76" w:rsidRPr="009317CB" w:rsidRDefault="00835B76" w:rsidP="00752B53">
      <w:pPr>
        <w:numPr>
          <w:ilvl w:val="1"/>
          <w:numId w:val="2"/>
        </w:numPr>
        <w:jc w:val="both"/>
        <w:rPr>
          <w:rFonts w:ascii="Calibri" w:hAnsi="Calibri" w:cs="Calibri"/>
          <w:sz w:val="15"/>
          <w:szCs w:val="15"/>
        </w:rPr>
      </w:pPr>
      <w:r w:rsidRPr="009317CB">
        <w:rPr>
          <w:rFonts w:ascii="Calibri" w:hAnsi="Calibri" w:cs="Calibri"/>
          <w:sz w:val="15"/>
          <w:szCs w:val="15"/>
        </w:rPr>
        <w:t xml:space="preserve">In the event of termination, all existing purchase orders must be completed. </w:t>
      </w:r>
    </w:p>
    <w:p w:rsidR="00835B76" w:rsidRPr="009317CB" w:rsidRDefault="00835B76" w:rsidP="00752B53">
      <w:pPr>
        <w:numPr>
          <w:ilvl w:val="0"/>
          <w:numId w:val="2"/>
        </w:numPr>
        <w:spacing w:after="60"/>
        <w:ind w:left="431" w:hanging="431"/>
        <w:jc w:val="both"/>
        <w:rPr>
          <w:rFonts w:ascii="Calibri" w:hAnsi="Calibri" w:cs="Calibri"/>
          <w:b/>
          <w:bCs/>
          <w:sz w:val="15"/>
          <w:szCs w:val="15"/>
        </w:rPr>
      </w:pPr>
      <w:r w:rsidRPr="009317CB">
        <w:rPr>
          <w:rFonts w:ascii="Calibri" w:hAnsi="Calibri" w:cs="Calibri"/>
          <w:b/>
          <w:bCs/>
          <w:sz w:val="15"/>
          <w:szCs w:val="15"/>
        </w:rPr>
        <w:t>Supplier's Warranties</w:t>
      </w:r>
    </w:p>
    <w:p w:rsidR="00835B76" w:rsidRPr="009317CB" w:rsidRDefault="00835B76" w:rsidP="00752B53">
      <w:pPr>
        <w:numPr>
          <w:ilvl w:val="1"/>
          <w:numId w:val="2"/>
        </w:numPr>
        <w:tabs>
          <w:tab w:val="clear" w:pos="576"/>
        </w:tabs>
        <w:ind w:left="426" w:hanging="426"/>
        <w:jc w:val="both"/>
        <w:rPr>
          <w:rFonts w:ascii="Calibri" w:hAnsi="Calibri" w:cs="Calibri"/>
          <w:b/>
          <w:bCs/>
          <w:sz w:val="15"/>
          <w:szCs w:val="15"/>
        </w:rPr>
      </w:pPr>
      <w:r w:rsidRPr="009317CB">
        <w:rPr>
          <w:rFonts w:ascii="Calibri" w:hAnsi="Calibri" w:cs="Calibri"/>
          <w:sz w:val="15"/>
          <w:szCs w:val="15"/>
        </w:rPr>
        <w:t>The Supplier warrants to the Customer that:</w:t>
      </w:r>
    </w:p>
    <w:p w:rsidR="00835B76" w:rsidRPr="009317CB" w:rsidRDefault="00835B76" w:rsidP="00752B53">
      <w:pPr>
        <w:numPr>
          <w:ilvl w:val="0"/>
          <w:numId w:val="5"/>
        </w:numPr>
        <w:tabs>
          <w:tab w:val="clear" w:pos="1080"/>
        </w:tabs>
        <w:ind w:left="720" w:hanging="180"/>
        <w:jc w:val="both"/>
        <w:rPr>
          <w:rFonts w:ascii="Calibri" w:hAnsi="Calibri" w:cs="Calibri"/>
          <w:sz w:val="15"/>
          <w:szCs w:val="15"/>
        </w:rPr>
      </w:pPr>
      <w:r w:rsidRPr="009317CB">
        <w:rPr>
          <w:rFonts w:ascii="Calibri" w:hAnsi="Calibri" w:cs="Calibri"/>
          <w:sz w:val="15"/>
          <w:szCs w:val="15"/>
        </w:rPr>
        <w:t>it has all necessary internal authorisations and all authorisations from all relevant third parties to enable it to supply the Goods and the Services without infringing any applicable law, regulation, code or practice or any third party’s rights;</w:t>
      </w:r>
    </w:p>
    <w:p w:rsidR="00835B76" w:rsidRPr="009317CB" w:rsidRDefault="00835B76" w:rsidP="00752B53">
      <w:pPr>
        <w:numPr>
          <w:ilvl w:val="0"/>
          <w:numId w:val="5"/>
        </w:numPr>
        <w:tabs>
          <w:tab w:val="clear" w:pos="1080"/>
        </w:tabs>
        <w:ind w:left="720" w:hanging="180"/>
        <w:jc w:val="both"/>
        <w:rPr>
          <w:rFonts w:ascii="Calibri" w:hAnsi="Calibri" w:cs="Calibri"/>
          <w:sz w:val="15"/>
          <w:szCs w:val="15"/>
        </w:rPr>
      </w:pPr>
      <w:r w:rsidRPr="009317CB">
        <w:rPr>
          <w:rFonts w:ascii="Calibri" w:hAnsi="Calibri" w:cs="Calibri"/>
          <w:sz w:val="15"/>
          <w:szCs w:val="15"/>
        </w:rPr>
        <w:t>it will not and will procure that none of its employees will accept any commission, gift, inducement or other financial benefit from any supplier or potential supplier of the Customer; and</w:t>
      </w:r>
    </w:p>
    <w:p w:rsidR="00835B76" w:rsidRPr="009317CB" w:rsidRDefault="00835B76" w:rsidP="00752B53">
      <w:pPr>
        <w:numPr>
          <w:ilvl w:val="0"/>
          <w:numId w:val="5"/>
        </w:numPr>
        <w:tabs>
          <w:tab w:val="clear" w:pos="1080"/>
        </w:tabs>
        <w:ind w:left="720" w:hanging="180"/>
        <w:jc w:val="both"/>
        <w:rPr>
          <w:rFonts w:ascii="Calibri" w:hAnsi="Calibri" w:cs="Calibri"/>
          <w:sz w:val="15"/>
          <w:szCs w:val="15"/>
        </w:rPr>
      </w:pPr>
      <w:proofErr w:type="gramStart"/>
      <w:r w:rsidRPr="009317CB">
        <w:rPr>
          <w:rFonts w:ascii="Calibri" w:hAnsi="Calibri" w:cs="Calibri"/>
          <w:sz w:val="15"/>
          <w:szCs w:val="15"/>
        </w:rPr>
        <w:t>the</w:t>
      </w:r>
      <w:proofErr w:type="gramEnd"/>
      <w:r w:rsidRPr="009317CB">
        <w:rPr>
          <w:rFonts w:ascii="Calibri" w:hAnsi="Calibri" w:cs="Calibri"/>
          <w:sz w:val="15"/>
          <w:szCs w:val="15"/>
        </w:rPr>
        <w:t xml:space="preserve"> Services will be performed by appropriately qualified and trained personnel, with the best care, skill and diligence and to such high standard of quality as it is reasonable for the Customer to expect in all the circumstances.</w:t>
      </w:r>
    </w:p>
    <w:p w:rsidR="00835B76" w:rsidRPr="009317CB" w:rsidRDefault="00835B76" w:rsidP="00752B53">
      <w:pPr>
        <w:numPr>
          <w:ilvl w:val="0"/>
          <w:numId w:val="2"/>
        </w:numPr>
        <w:spacing w:after="60"/>
        <w:ind w:left="431" w:hanging="431"/>
        <w:jc w:val="both"/>
        <w:rPr>
          <w:rFonts w:ascii="Calibri" w:hAnsi="Calibri" w:cs="Calibri"/>
          <w:b/>
          <w:bCs/>
          <w:sz w:val="15"/>
          <w:szCs w:val="15"/>
        </w:rPr>
      </w:pPr>
      <w:r w:rsidRPr="009317CB">
        <w:rPr>
          <w:rFonts w:ascii="Calibri" w:hAnsi="Calibri" w:cs="Calibri"/>
          <w:b/>
          <w:bCs/>
          <w:sz w:val="15"/>
          <w:szCs w:val="15"/>
        </w:rPr>
        <w:t>Force majeure</w:t>
      </w:r>
    </w:p>
    <w:p w:rsidR="00835B76" w:rsidRPr="009317CB" w:rsidRDefault="00835B76" w:rsidP="00752B53">
      <w:pPr>
        <w:numPr>
          <w:ilvl w:val="1"/>
          <w:numId w:val="2"/>
        </w:numPr>
        <w:tabs>
          <w:tab w:val="clear" w:pos="576"/>
          <w:tab w:val="left" w:pos="426"/>
        </w:tabs>
        <w:spacing w:after="60"/>
        <w:ind w:left="425" w:hanging="425"/>
        <w:jc w:val="both"/>
        <w:rPr>
          <w:rFonts w:ascii="Calibri" w:hAnsi="Calibri" w:cs="Calibri"/>
          <w:sz w:val="15"/>
          <w:szCs w:val="15"/>
        </w:rPr>
      </w:pPr>
      <w:r w:rsidRPr="009317CB">
        <w:rPr>
          <w:rFonts w:ascii="Calibri" w:hAnsi="Calibri" w:cs="Calibri"/>
          <w:sz w:val="15"/>
          <w:szCs w:val="15"/>
        </w:rPr>
        <w:t>Neither party shall be liable for any failure or delay in performing its obligations under the Contract to the extent that such failure or delay is caused by an event that is beyond that party's reasonable control (a "</w:t>
      </w:r>
      <w:r w:rsidRPr="009317CB">
        <w:rPr>
          <w:rFonts w:ascii="Calibri" w:hAnsi="Calibri" w:cs="Calibri"/>
          <w:b/>
          <w:bCs/>
          <w:sz w:val="15"/>
          <w:szCs w:val="15"/>
        </w:rPr>
        <w:t>Force Majeure Event</w:t>
      </w:r>
      <w:r w:rsidRPr="009317CB">
        <w:rPr>
          <w:rFonts w:ascii="Calibri" w:hAnsi="Calibri" w:cs="Calibri"/>
          <w:sz w:val="15"/>
          <w:szCs w:val="15"/>
        </w:rPr>
        <w:t>") provided that the Supplier shall use best endeavours to cure such Force Majeure Event and resume performance under the Contract.</w:t>
      </w:r>
    </w:p>
    <w:p w:rsidR="00835B76" w:rsidRPr="009317CB" w:rsidRDefault="00835B76" w:rsidP="00752B53">
      <w:pPr>
        <w:numPr>
          <w:ilvl w:val="1"/>
          <w:numId w:val="2"/>
        </w:numPr>
        <w:tabs>
          <w:tab w:val="clear" w:pos="576"/>
          <w:tab w:val="left" w:pos="426"/>
        </w:tabs>
        <w:ind w:left="426" w:hanging="426"/>
        <w:jc w:val="both"/>
        <w:rPr>
          <w:rFonts w:ascii="Calibri" w:hAnsi="Calibri" w:cs="Calibri"/>
          <w:sz w:val="15"/>
          <w:szCs w:val="15"/>
        </w:rPr>
      </w:pPr>
      <w:r w:rsidRPr="009317CB">
        <w:rPr>
          <w:rFonts w:ascii="Calibri" w:hAnsi="Calibri" w:cs="Calibri"/>
          <w:sz w:val="15"/>
          <w:szCs w:val="15"/>
        </w:rPr>
        <w:t xml:space="preserve">If any events or circumstances prevent the Supplier from carrying out its obligations under the Contract for a continuous period of more than 14 days, the Customer may terminate the Contract immediately by giving written notice to the Supplier. </w:t>
      </w:r>
    </w:p>
    <w:p w:rsidR="00835B76" w:rsidRPr="009317CB" w:rsidRDefault="00835B76" w:rsidP="00752B53">
      <w:pPr>
        <w:numPr>
          <w:ilvl w:val="0"/>
          <w:numId w:val="2"/>
        </w:numPr>
        <w:spacing w:after="60"/>
        <w:ind w:left="431" w:hanging="431"/>
        <w:jc w:val="both"/>
        <w:rPr>
          <w:rFonts w:ascii="Calibri" w:hAnsi="Calibri" w:cs="Calibri"/>
          <w:b/>
          <w:bCs/>
          <w:sz w:val="15"/>
          <w:szCs w:val="15"/>
        </w:rPr>
      </w:pPr>
      <w:r w:rsidRPr="009317CB">
        <w:rPr>
          <w:rFonts w:ascii="Calibri" w:hAnsi="Calibri" w:cs="Calibri"/>
          <w:b/>
          <w:bCs/>
          <w:sz w:val="15"/>
          <w:szCs w:val="15"/>
        </w:rPr>
        <w:t>General</w:t>
      </w:r>
    </w:p>
    <w:p w:rsidR="00835B76" w:rsidRDefault="00835B76" w:rsidP="00752B53">
      <w:pPr>
        <w:numPr>
          <w:ilvl w:val="1"/>
          <w:numId w:val="2"/>
        </w:numPr>
        <w:tabs>
          <w:tab w:val="clear" w:pos="576"/>
          <w:tab w:val="num" w:pos="426"/>
        </w:tabs>
        <w:spacing w:after="60"/>
        <w:ind w:left="425" w:hanging="425"/>
        <w:jc w:val="both"/>
        <w:rPr>
          <w:rFonts w:ascii="Calibri" w:hAnsi="Calibri" w:cs="Calibri"/>
          <w:sz w:val="15"/>
          <w:szCs w:val="15"/>
        </w:rPr>
      </w:pPr>
      <w:r w:rsidRPr="00F37830">
        <w:rPr>
          <w:rFonts w:ascii="Calibri" w:hAnsi="Calibri" w:cs="Calibri"/>
          <w:sz w:val="15"/>
          <w:szCs w:val="15"/>
        </w:rPr>
        <w:t>The Supplier shall not use the Customer’s name, branding or logo other than in accordance with the Customer's written instructions or authorisation.</w:t>
      </w:r>
    </w:p>
    <w:p w:rsidR="00417039" w:rsidRPr="00D74B52" w:rsidRDefault="00417039" w:rsidP="00752B53">
      <w:pPr>
        <w:numPr>
          <w:ilvl w:val="1"/>
          <w:numId w:val="2"/>
        </w:numPr>
        <w:tabs>
          <w:tab w:val="clear" w:pos="576"/>
          <w:tab w:val="num" w:pos="426"/>
        </w:tabs>
        <w:spacing w:after="60"/>
        <w:ind w:left="425" w:hanging="425"/>
        <w:jc w:val="both"/>
        <w:rPr>
          <w:rFonts w:ascii="Calibri" w:hAnsi="Calibri" w:cs="Calibri"/>
          <w:sz w:val="15"/>
          <w:szCs w:val="15"/>
        </w:rPr>
      </w:pPr>
      <w:r w:rsidRPr="00D74B52">
        <w:rPr>
          <w:rFonts w:ascii="Calibri" w:hAnsi="Calibri" w:cs="Calibri"/>
          <w:sz w:val="15"/>
          <w:szCs w:val="15"/>
        </w:rPr>
        <w:t xml:space="preserve">The Supplier shall not share, publicize, reveal, </w:t>
      </w:r>
      <w:proofErr w:type="gramStart"/>
      <w:r w:rsidRPr="00D74B52">
        <w:rPr>
          <w:rFonts w:ascii="Calibri" w:hAnsi="Calibri" w:cs="Calibri"/>
          <w:sz w:val="15"/>
          <w:szCs w:val="15"/>
        </w:rPr>
        <w:t>expose</w:t>
      </w:r>
      <w:proofErr w:type="gramEnd"/>
      <w:r w:rsidRPr="00D74B52">
        <w:rPr>
          <w:rFonts w:ascii="Calibri" w:hAnsi="Calibri" w:cs="Calibri"/>
          <w:sz w:val="15"/>
          <w:szCs w:val="15"/>
        </w:rPr>
        <w:t xml:space="preserve"> any information related to this Contract and/or about the Customer and its representatives, partners, operations, even after Contract period. Supplier’s negligence also constitutes breach of this clause.</w:t>
      </w:r>
    </w:p>
    <w:p w:rsidR="00835B76" w:rsidRPr="00F37830" w:rsidRDefault="00835B76" w:rsidP="00752B53">
      <w:pPr>
        <w:numPr>
          <w:ilvl w:val="1"/>
          <w:numId w:val="2"/>
        </w:numPr>
        <w:tabs>
          <w:tab w:val="clear" w:pos="576"/>
          <w:tab w:val="num" w:pos="426"/>
        </w:tabs>
        <w:spacing w:after="60"/>
        <w:ind w:left="425" w:hanging="425"/>
        <w:jc w:val="both"/>
        <w:rPr>
          <w:rFonts w:ascii="Calibri" w:hAnsi="Calibri" w:cs="Calibri"/>
          <w:sz w:val="15"/>
          <w:szCs w:val="15"/>
        </w:rPr>
      </w:pPr>
      <w:r w:rsidRPr="00F37830">
        <w:rPr>
          <w:rFonts w:ascii="Calibri" w:hAnsi="Calibri" w:cs="Calibri"/>
          <w:sz w:val="15"/>
          <w:szCs w:val="15"/>
        </w:rPr>
        <w:t>The Supplier may not assign, transfer, charge, subcontract, novate or deal in any other manner with any or all of its rights or obligations under the Contract without the Customer’s prior written consent.</w:t>
      </w:r>
    </w:p>
    <w:p w:rsidR="00835B76" w:rsidRPr="00F37830" w:rsidRDefault="00835B76" w:rsidP="00752B53">
      <w:pPr>
        <w:numPr>
          <w:ilvl w:val="1"/>
          <w:numId w:val="2"/>
        </w:numPr>
        <w:tabs>
          <w:tab w:val="clear" w:pos="576"/>
          <w:tab w:val="num" w:pos="426"/>
        </w:tabs>
        <w:spacing w:after="60"/>
        <w:ind w:left="425" w:hanging="425"/>
        <w:jc w:val="both"/>
        <w:rPr>
          <w:rFonts w:ascii="Calibri" w:hAnsi="Calibri" w:cs="Calibri"/>
          <w:sz w:val="15"/>
          <w:szCs w:val="15"/>
        </w:rPr>
      </w:pPr>
      <w:r w:rsidRPr="00F37830">
        <w:rPr>
          <w:rFonts w:ascii="Calibri" w:hAnsi="Calibri" w:cs="Calibri"/>
          <w:sz w:val="15"/>
          <w:szCs w:val="15"/>
        </w:rPr>
        <w:t xml:space="preserve">Any notice under or in connection with the Contract shall be given in writing to the address specified in the Order or to such other address as shall be notified from time to time.  For the purposes of this Condition, "writing" shall include e-mails and faxes. </w:t>
      </w:r>
    </w:p>
    <w:p w:rsidR="00835B76" w:rsidRPr="00F37830" w:rsidRDefault="00835B76" w:rsidP="00752B53">
      <w:pPr>
        <w:numPr>
          <w:ilvl w:val="1"/>
          <w:numId w:val="2"/>
        </w:numPr>
        <w:tabs>
          <w:tab w:val="clear" w:pos="576"/>
          <w:tab w:val="num" w:pos="426"/>
        </w:tabs>
        <w:spacing w:after="60"/>
        <w:ind w:left="425" w:hanging="425"/>
        <w:jc w:val="both"/>
        <w:rPr>
          <w:rFonts w:ascii="Calibri" w:hAnsi="Calibri" w:cs="Calibri"/>
          <w:sz w:val="15"/>
          <w:szCs w:val="15"/>
        </w:rPr>
      </w:pPr>
      <w:r w:rsidRPr="00F37830">
        <w:rPr>
          <w:rFonts w:ascii="Calibri" w:hAnsi="Calibri" w:cs="Calibri"/>
          <w:sz w:val="15"/>
          <w:szCs w:val="15"/>
        </w:rPr>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p w:rsidR="00835B76" w:rsidRPr="00F37830" w:rsidRDefault="00835B76" w:rsidP="00752B53">
      <w:pPr>
        <w:numPr>
          <w:ilvl w:val="1"/>
          <w:numId w:val="2"/>
        </w:numPr>
        <w:tabs>
          <w:tab w:val="clear" w:pos="576"/>
          <w:tab w:val="num" w:pos="426"/>
        </w:tabs>
        <w:spacing w:after="60"/>
        <w:ind w:left="425" w:hanging="425"/>
        <w:jc w:val="both"/>
        <w:rPr>
          <w:rFonts w:ascii="Calibri" w:hAnsi="Calibri" w:cs="Calibri"/>
          <w:sz w:val="15"/>
          <w:szCs w:val="15"/>
        </w:rPr>
      </w:pPr>
      <w:r w:rsidRPr="00F37830">
        <w:rPr>
          <w:rFonts w:ascii="Calibri" w:hAnsi="Calibri" w:cs="Calibri"/>
          <w:sz w:val="15"/>
          <w:szCs w:val="15"/>
        </w:rPr>
        <w:t xml:space="preserve">Any variation to the Contract, including the introduction of any additional terms and conditions, shall only be binding when agreed in writing and signed by both parties. </w:t>
      </w:r>
    </w:p>
    <w:p w:rsidR="00835B76" w:rsidRPr="00F37830" w:rsidRDefault="00835B76" w:rsidP="00752B53">
      <w:pPr>
        <w:numPr>
          <w:ilvl w:val="1"/>
          <w:numId w:val="2"/>
        </w:numPr>
        <w:tabs>
          <w:tab w:val="clear" w:pos="576"/>
          <w:tab w:val="num" w:pos="426"/>
        </w:tabs>
        <w:spacing w:after="60"/>
        <w:ind w:left="425" w:hanging="425"/>
        <w:jc w:val="both"/>
        <w:rPr>
          <w:rFonts w:ascii="Calibri" w:hAnsi="Calibri" w:cs="Calibri"/>
          <w:sz w:val="15"/>
          <w:szCs w:val="15"/>
        </w:rPr>
      </w:pPr>
      <w:r w:rsidRPr="00F37830">
        <w:rPr>
          <w:rFonts w:ascii="Calibri" w:hAnsi="Calibri" w:cs="Calibri"/>
          <w:sz w:val="15"/>
          <w:szCs w:val="15"/>
        </w:rPr>
        <w:t xml:space="preserve">The Contract shall be governed by and construed in accordance with </w:t>
      </w:r>
      <w:r w:rsidR="00417039">
        <w:rPr>
          <w:rFonts w:ascii="Calibri" w:hAnsi="Calibri" w:cs="Calibri"/>
          <w:sz w:val="15"/>
          <w:szCs w:val="15"/>
        </w:rPr>
        <w:t>Lebanese</w:t>
      </w:r>
      <w:r w:rsidRPr="00F37830">
        <w:rPr>
          <w:rFonts w:ascii="Calibri" w:hAnsi="Calibri" w:cs="Calibri"/>
          <w:sz w:val="15"/>
          <w:szCs w:val="15"/>
        </w:rPr>
        <w:t xml:space="preserve"> law. The parties irrevocably submit to the exclusive jurisdiction of the courts of </w:t>
      </w:r>
      <w:r w:rsidR="00417039">
        <w:rPr>
          <w:rFonts w:ascii="Calibri" w:hAnsi="Calibri" w:cs="Calibri"/>
          <w:sz w:val="15"/>
          <w:szCs w:val="15"/>
        </w:rPr>
        <w:t>Lebanon</w:t>
      </w:r>
      <w:r w:rsidRPr="00F37830">
        <w:rPr>
          <w:rFonts w:ascii="Calibri" w:hAnsi="Calibri" w:cs="Calibri"/>
          <w:sz w:val="15"/>
          <w:szCs w:val="15"/>
        </w:rPr>
        <w:t xml:space="preserve"> to settle any dispute or claim arising out of or in connection with the Contract or its subject matter or formation. </w:t>
      </w:r>
      <w:r w:rsidR="005B2571">
        <w:rPr>
          <w:rFonts w:ascii="Calibri" w:hAnsi="Calibri" w:cs="Calibri"/>
          <w:sz w:val="15"/>
          <w:szCs w:val="15"/>
        </w:rPr>
        <w:t xml:space="preserve">However, efforts will be made by both parties to resolve amicably </w:t>
      </w:r>
      <w:r w:rsidR="005B2571" w:rsidRPr="00563ACE">
        <w:rPr>
          <w:rFonts w:ascii="Calibri" w:hAnsi="Calibri" w:cs="Calibri"/>
          <w:sz w:val="15"/>
          <w:szCs w:val="15"/>
        </w:rPr>
        <w:t>any dispute arising out of this Contract</w:t>
      </w:r>
    </w:p>
    <w:p w:rsidR="00835B76" w:rsidRDefault="00835B76" w:rsidP="00752B53">
      <w:pPr>
        <w:numPr>
          <w:ilvl w:val="1"/>
          <w:numId w:val="2"/>
        </w:numPr>
        <w:tabs>
          <w:tab w:val="clear" w:pos="576"/>
          <w:tab w:val="num" w:pos="426"/>
        </w:tabs>
        <w:ind w:left="426" w:hanging="426"/>
        <w:jc w:val="both"/>
        <w:rPr>
          <w:rFonts w:ascii="Calibri" w:hAnsi="Calibri" w:cs="Calibri"/>
          <w:sz w:val="15"/>
          <w:szCs w:val="15"/>
        </w:rPr>
      </w:pPr>
      <w:r w:rsidRPr="00F37830">
        <w:rPr>
          <w:rFonts w:ascii="Calibri" w:hAnsi="Calibri" w:cs="Calibri"/>
          <w:sz w:val="15"/>
          <w:szCs w:val="15"/>
        </w:rPr>
        <w:t>A person who is not a party to the Contract shall not have any rights under or in connection with it.</w:t>
      </w:r>
    </w:p>
    <w:p w:rsidR="00042267" w:rsidRDefault="00042267" w:rsidP="00042267">
      <w:pPr>
        <w:jc w:val="both"/>
        <w:rPr>
          <w:rFonts w:ascii="Calibri" w:hAnsi="Calibri" w:cs="Calibri"/>
          <w:sz w:val="15"/>
          <w:szCs w:val="15"/>
        </w:rPr>
        <w:sectPr w:rsidR="00042267" w:rsidSect="0096068C">
          <w:headerReference w:type="even" r:id="rId8"/>
          <w:footerReference w:type="default" r:id="rId9"/>
          <w:headerReference w:type="first" r:id="rId10"/>
          <w:type w:val="continuous"/>
          <w:pgSz w:w="11906" w:h="16838" w:code="9"/>
          <w:pgMar w:top="567" w:right="737" w:bottom="567" w:left="737" w:header="567" w:footer="454" w:gutter="0"/>
          <w:cols w:num="2" w:space="568"/>
          <w:docGrid w:linePitch="326"/>
        </w:sectPr>
      </w:pPr>
    </w:p>
    <w:p w:rsidR="00042267" w:rsidRDefault="00042267" w:rsidP="00042267">
      <w:pPr>
        <w:tabs>
          <w:tab w:val="left" w:pos="1442"/>
          <w:tab w:val="left" w:pos="2880"/>
        </w:tabs>
        <w:rPr>
          <w:rFonts w:asciiTheme="minorHAnsi" w:hAnsiTheme="minorHAnsi" w:cs="Arial"/>
          <w:b/>
          <w:sz w:val="20"/>
          <w:szCs w:val="20"/>
          <w:u w:val="single"/>
        </w:rPr>
      </w:pPr>
    </w:p>
    <w:p w:rsidR="00874B61" w:rsidRDefault="00874B61" w:rsidP="00042267">
      <w:pPr>
        <w:tabs>
          <w:tab w:val="left" w:pos="1442"/>
          <w:tab w:val="left" w:pos="2880"/>
        </w:tabs>
        <w:rPr>
          <w:rFonts w:asciiTheme="minorHAnsi" w:hAnsiTheme="minorHAnsi" w:cs="Arial"/>
          <w:b/>
          <w:sz w:val="20"/>
          <w:szCs w:val="20"/>
          <w:u w:val="single"/>
        </w:rPr>
      </w:pPr>
    </w:p>
    <w:p w:rsidR="00874B61" w:rsidRDefault="00874B61" w:rsidP="00042267">
      <w:pPr>
        <w:tabs>
          <w:tab w:val="left" w:pos="1442"/>
          <w:tab w:val="left" w:pos="2880"/>
        </w:tabs>
        <w:rPr>
          <w:rFonts w:asciiTheme="minorHAnsi" w:hAnsiTheme="minorHAnsi" w:cs="Arial"/>
          <w:b/>
          <w:sz w:val="20"/>
          <w:szCs w:val="20"/>
          <w:u w:val="single"/>
        </w:rPr>
      </w:pPr>
    </w:p>
    <w:p w:rsidR="00042267" w:rsidRDefault="00042267" w:rsidP="00042267">
      <w:pPr>
        <w:tabs>
          <w:tab w:val="left" w:pos="1442"/>
          <w:tab w:val="left" w:pos="2880"/>
        </w:tabs>
        <w:rPr>
          <w:rFonts w:asciiTheme="minorHAnsi" w:hAnsiTheme="minorHAnsi" w:cs="Arial"/>
          <w:b/>
          <w:sz w:val="20"/>
          <w:szCs w:val="20"/>
          <w:u w:val="single"/>
        </w:rPr>
      </w:pPr>
    </w:p>
    <w:p w:rsidR="0058424D" w:rsidRDefault="0058424D" w:rsidP="0058424D">
      <w:pPr>
        <w:autoSpaceDE w:val="0"/>
        <w:autoSpaceDN w:val="0"/>
        <w:adjustRightInd w:val="0"/>
        <w:jc w:val="center"/>
        <w:rPr>
          <w:rFonts w:asciiTheme="minorHAnsi" w:hAnsiTheme="minorHAnsi" w:cs="Arial"/>
          <w:b/>
          <w:sz w:val="20"/>
          <w:szCs w:val="20"/>
          <w:lang w:eastAsia="en-GB"/>
        </w:rPr>
      </w:pPr>
      <w:bookmarkStart w:id="0" w:name="_GoBack"/>
      <w:bookmarkEnd w:id="0"/>
    </w:p>
    <w:p w:rsidR="0058424D" w:rsidRDefault="0058424D" w:rsidP="0058424D">
      <w:pPr>
        <w:autoSpaceDE w:val="0"/>
        <w:autoSpaceDN w:val="0"/>
        <w:adjustRightInd w:val="0"/>
        <w:jc w:val="center"/>
        <w:rPr>
          <w:rFonts w:asciiTheme="minorHAnsi" w:hAnsiTheme="minorHAnsi" w:cs="Arial"/>
          <w:b/>
          <w:sz w:val="20"/>
          <w:szCs w:val="20"/>
          <w:lang w:eastAsia="en-GB"/>
        </w:rPr>
      </w:pPr>
      <w:r w:rsidRPr="00981ECB">
        <w:rPr>
          <w:rFonts w:asciiTheme="minorHAnsi" w:hAnsiTheme="minorHAnsi" w:cs="Arial"/>
          <w:noProof/>
          <w:sz w:val="20"/>
          <w:szCs w:val="20"/>
          <w:lang w:val="en-US"/>
        </w:rPr>
        <w:drawing>
          <wp:inline distT="0" distB="0" distL="0" distR="0" wp14:anchorId="61E87201" wp14:editId="2D6A681B">
            <wp:extent cx="1543050" cy="709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540329" cy="708660"/>
                    </a:xfrm>
                    <a:prstGeom prst="rect">
                      <a:avLst/>
                    </a:prstGeom>
                    <a:noFill/>
                    <a:ln w="9525">
                      <a:noFill/>
                      <a:miter lim="800000"/>
                      <a:headEnd/>
                      <a:tailEnd/>
                    </a:ln>
                  </pic:spPr>
                </pic:pic>
              </a:graphicData>
            </a:graphic>
          </wp:inline>
        </w:drawing>
      </w:r>
    </w:p>
    <w:p w:rsidR="0058424D" w:rsidRPr="00981ECB" w:rsidRDefault="0058424D" w:rsidP="0058424D">
      <w:pPr>
        <w:autoSpaceDE w:val="0"/>
        <w:autoSpaceDN w:val="0"/>
        <w:adjustRightInd w:val="0"/>
        <w:jc w:val="center"/>
        <w:rPr>
          <w:rFonts w:asciiTheme="minorHAnsi" w:hAnsiTheme="minorHAnsi" w:cs="Arial"/>
          <w:b/>
          <w:sz w:val="20"/>
          <w:szCs w:val="20"/>
          <w:lang w:eastAsia="en-GB"/>
        </w:rPr>
      </w:pPr>
      <w:r w:rsidRPr="00981ECB">
        <w:rPr>
          <w:rFonts w:asciiTheme="minorHAnsi" w:hAnsiTheme="minorHAnsi" w:cs="Arial"/>
          <w:b/>
          <w:sz w:val="20"/>
          <w:szCs w:val="20"/>
          <w:lang w:eastAsia="en-GB"/>
        </w:rPr>
        <w:t>CODE OF CONDUCT FOR IAPG AGENCIES AND SUPPLIERS</w:t>
      </w:r>
    </w:p>
    <w:p w:rsidR="0058424D" w:rsidRPr="00981ECB" w:rsidRDefault="0058424D" w:rsidP="0058424D">
      <w:pPr>
        <w:autoSpaceDE w:val="0"/>
        <w:autoSpaceDN w:val="0"/>
        <w:adjustRightInd w:val="0"/>
        <w:rPr>
          <w:rFonts w:asciiTheme="minorHAnsi" w:hAnsiTheme="minorHAnsi" w:cs="Arial"/>
          <w:sz w:val="20"/>
          <w:szCs w:val="20"/>
          <w:lang w:eastAsia="en-GB"/>
        </w:rPr>
      </w:pPr>
    </w:p>
    <w:p w:rsidR="0058424D" w:rsidRPr="00981ECB" w:rsidRDefault="0058424D" w:rsidP="0058424D">
      <w:pPr>
        <w:autoSpaceDE w:val="0"/>
        <w:autoSpaceDN w:val="0"/>
        <w:adjustRightInd w:val="0"/>
        <w:rPr>
          <w:rFonts w:asciiTheme="minorHAnsi" w:hAnsiTheme="minorHAnsi" w:cs="Arial"/>
          <w:sz w:val="20"/>
          <w:szCs w:val="20"/>
          <w:lang w:eastAsia="en-GB"/>
        </w:rPr>
      </w:pPr>
      <w:r w:rsidRPr="00981ECB">
        <w:rPr>
          <w:rFonts w:asciiTheme="minorHAnsi" w:hAnsiTheme="minorHAnsi" w:cs="Arial"/>
          <w:sz w:val="20"/>
          <w:szCs w:val="20"/>
          <w:lang w:eastAsia="en-GB"/>
        </w:rPr>
        <w:t xml:space="preserve">Suppliers and manufacturers to </w:t>
      </w:r>
      <w:proofErr w:type="spellStart"/>
      <w:r w:rsidRPr="00981ECB">
        <w:rPr>
          <w:rFonts w:asciiTheme="minorHAnsi" w:hAnsiTheme="minorHAnsi" w:cs="Arial"/>
          <w:sz w:val="20"/>
          <w:szCs w:val="20"/>
          <w:lang w:eastAsia="en-GB"/>
        </w:rPr>
        <w:t>Non Governmental</w:t>
      </w:r>
      <w:proofErr w:type="spellEnd"/>
      <w:r w:rsidRPr="00981ECB">
        <w:rPr>
          <w:rFonts w:asciiTheme="minorHAnsi" w:hAnsiTheme="minorHAnsi" w:cs="Arial"/>
          <w:sz w:val="20"/>
          <w:szCs w:val="20"/>
          <w:lang w:eastAsia="en-GB"/>
        </w:rPr>
        <w:t xml:space="preserve"> Organisations (NGO’s) should be aware of the Code of Conduct initiatives that the Inter-Agency Procurement Group (IAPG) support. This information is to advise you, our suppliers, of the Corporate Social Responsibility (CSR) element in our supplier relationships. </w:t>
      </w:r>
    </w:p>
    <w:p w:rsidR="0058424D" w:rsidRPr="00981ECB" w:rsidRDefault="0058424D" w:rsidP="0058424D">
      <w:pPr>
        <w:autoSpaceDE w:val="0"/>
        <w:autoSpaceDN w:val="0"/>
        <w:adjustRightInd w:val="0"/>
        <w:rPr>
          <w:rFonts w:asciiTheme="minorHAnsi" w:hAnsiTheme="minorHAnsi" w:cs="Arial"/>
          <w:sz w:val="20"/>
          <w:szCs w:val="20"/>
          <w:lang w:eastAsia="en-GB"/>
        </w:rPr>
      </w:pPr>
    </w:p>
    <w:p w:rsidR="0058424D" w:rsidRPr="00981ECB" w:rsidRDefault="0058424D" w:rsidP="00752B53">
      <w:pPr>
        <w:numPr>
          <w:ilvl w:val="0"/>
          <w:numId w:val="9"/>
        </w:numPr>
        <w:autoSpaceDE w:val="0"/>
        <w:autoSpaceDN w:val="0"/>
        <w:adjustRightInd w:val="0"/>
        <w:jc w:val="both"/>
        <w:rPr>
          <w:rFonts w:asciiTheme="minorHAnsi" w:hAnsiTheme="minorHAnsi" w:cs="Arial"/>
          <w:sz w:val="20"/>
          <w:szCs w:val="20"/>
          <w:lang w:eastAsia="en-GB"/>
        </w:rPr>
      </w:pPr>
      <w:r w:rsidRPr="00981ECB">
        <w:rPr>
          <w:rFonts w:asciiTheme="minorHAnsi" w:hAnsiTheme="minorHAnsi" w:cs="Arial"/>
          <w:sz w:val="20"/>
          <w:szCs w:val="20"/>
          <w:lang w:eastAsia="en-GB"/>
        </w:rPr>
        <w:t xml:space="preserve">Goods and services purchased are produced and developed under conditions that do not involve the abuse or exploitation of any persons. </w:t>
      </w:r>
    </w:p>
    <w:p w:rsidR="0058424D" w:rsidRPr="00981ECB" w:rsidRDefault="0058424D" w:rsidP="00752B53">
      <w:pPr>
        <w:numPr>
          <w:ilvl w:val="0"/>
          <w:numId w:val="9"/>
        </w:numPr>
        <w:autoSpaceDE w:val="0"/>
        <w:autoSpaceDN w:val="0"/>
        <w:adjustRightInd w:val="0"/>
        <w:jc w:val="both"/>
        <w:rPr>
          <w:rFonts w:asciiTheme="minorHAnsi" w:hAnsiTheme="minorHAnsi" w:cs="Arial"/>
          <w:sz w:val="20"/>
          <w:szCs w:val="20"/>
          <w:lang w:eastAsia="en-GB"/>
        </w:rPr>
      </w:pPr>
      <w:r w:rsidRPr="00981ECB">
        <w:rPr>
          <w:rFonts w:asciiTheme="minorHAnsi" w:hAnsiTheme="minorHAnsi" w:cs="Arial"/>
          <w:sz w:val="20"/>
          <w:szCs w:val="20"/>
          <w:lang w:eastAsia="en-GB"/>
        </w:rPr>
        <w:t xml:space="preserve">Goods produced and delivered by organisations subscribe to no exploitation of children </w:t>
      </w:r>
    </w:p>
    <w:p w:rsidR="0058424D" w:rsidRPr="00981ECB" w:rsidRDefault="0058424D" w:rsidP="00752B53">
      <w:pPr>
        <w:numPr>
          <w:ilvl w:val="0"/>
          <w:numId w:val="9"/>
        </w:numPr>
        <w:autoSpaceDE w:val="0"/>
        <w:autoSpaceDN w:val="0"/>
        <w:adjustRightInd w:val="0"/>
        <w:jc w:val="both"/>
        <w:rPr>
          <w:rFonts w:asciiTheme="minorHAnsi" w:hAnsiTheme="minorHAnsi" w:cs="Arial"/>
          <w:sz w:val="20"/>
          <w:szCs w:val="20"/>
          <w:lang w:eastAsia="en-GB"/>
        </w:rPr>
      </w:pPr>
      <w:r w:rsidRPr="00981ECB">
        <w:rPr>
          <w:rFonts w:asciiTheme="minorHAnsi" w:hAnsiTheme="minorHAnsi" w:cs="Arial"/>
          <w:sz w:val="20"/>
          <w:szCs w:val="20"/>
          <w:lang w:eastAsia="en-GB"/>
        </w:rPr>
        <w:t>Goods produced and manufactured have the least impact on the environment</w:t>
      </w:r>
    </w:p>
    <w:p w:rsidR="0058424D" w:rsidRPr="00981ECB" w:rsidRDefault="0058424D" w:rsidP="0058424D">
      <w:pPr>
        <w:autoSpaceDE w:val="0"/>
        <w:autoSpaceDN w:val="0"/>
        <w:adjustRightInd w:val="0"/>
        <w:rPr>
          <w:rFonts w:asciiTheme="minorHAnsi" w:hAnsiTheme="minorHAnsi" w:cs="Arial"/>
          <w:b/>
          <w:bCs/>
          <w:sz w:val="20"/>
          <w:szCs w:val="20"/>
          <w:lang w:eastAsia="en-GB"/>
        </w:rPr>
      </w:pPr>
    </w:p>
    <w:p w:rsidR="0058424D" w:rsidRPr="00981ECB" w:rsidRDefault="0058424D" w:rsidP="0058424D">
      <w:pPr>
        <w:autoSpaceDE w:val="0"/>
        <w:autoSpaceDN w:val="0"/>
        <w:adjustRightInd w:val="0"/>
        <w:rPr>
          <w:rFonts w:asciiTheme="minorHAnsi" w:hAnsiTheme="minorHAnsi" w:cs="Arial"/>
          <w:b/>
          <w:bCs/>
          <w:sz w:val="20"/>
          <w:szCs w:val="20"/>
          <w:lang w:eastAsia="en-GB"/>
        </w:rPr>
      </w:pPr>
      <w:r w:rsidRPr="00981ECB">
        <w:rPr>
          <w:rFonts w:asciiTheme="minorHAnsi" w:hAnsiTheme="minorHAnsi" w:cs="Arial"/>
          <w:b/>
          <w:bCs/>
          <w:sz w:val="20"/>
          <w:szCs w:val="20"/>
          <w:lang w:eastAsia="en-GB"/>
        </w:rPr>
        <w:t>Code of Conduct for Suppliers:</w:t>
      </w:r>
    </w:p>
    <w:p w:rsidR="0058424D" w:rsidRPr="00981ECB" w:rsidRDefault="0058424D" w:rsidP="0058424D">
      <w:pPr>
        <w:autoSpaceDE w:val="0"/>
        <w:autoSpaceDN w:val="0"/>
        <w:adjustRightInd w:val="0"/>
        <w:rPr>
          <w:rFonts w:asciiTheme="minorHAnsi" w:hAnsiTheme="minorHAnsi" w:cs="Arial"/>
          <w:sz w:val="20"/>
          <w:szCs w:val="20"/>
          <w:lang w:eastAsia="en-GB"/>
        </w:rPr>
      </w:pPr>
    </w:p>
    <w:p w:rsidR="0058424D" w:rsidRPr="00981ECB" w:rsidRDefault="0058424D" w:rsidP="0058424D">
      <w:pPr>
        <w:autoSpaceDE w:val="0"/>
        <w:autoSpaceDN w:val="0"/>
        <w:adjustRightInd w:val="0"/>
        <w:rPr>
          <w:rFonts w:asciiTheme="minorHAnsi" w:hAnsiTheme="minorHAnsi" w:cs="Arial"/>
          <w:sz w:val="20"/>
          <w:szCs w:val="20"/>
          <w:lang w:eastAsia="en-GB"/>
        </w:rPr>
      </w:pPr>
      <w:r w:rsidRPr="00981ECB">
        <w:rPr>
          <w:rFonts w:asciiTheme="minorHAnsi" w:hAnsiTheme="minorHAnsi" w:cs="Arial"/>
          <w:sz w:val="20"/>
          <w:szCs w:val="20"/>
          <w:lang w:eastAsia="en-GB"/>
        </w:rPr>
        <w:t>Goods and services are produced and delivered under conditions where:</w:t>
      </w:r>
    </w:p>
    <w:p w:rsidR="0058424D" w:rsidRPr="00981ECB" w:rsidRDefault="0058424D" w:rsidP="00752B53">
      <w:pPr>
        <w:numPr>
          <w:ilvl w:val="0"/>
          <w:numId w:val="10"/>
        </w:numPr>
        <w:autoSpaceDE w:val="0"/>
        <w:autoSpaceDN w:val="0"/>
        <w:adjustRightInd w:val="0"/>
        <w:jc w:val="both"/>
        <w:rPr>
          <w:rFonts w:asciiTheme="minorHAnsi" w:hAnsiTheme="minorHAnsi" w:cs="Arial"/>
          <w:sz w:val="20"/>
          <w:szCs w:val="20"/>
          <w:lang w:eastAsia="en-GB"/>
        </w:rPr>
      </w:pPr>
      <w:r w:rsidRPr="00981ECB">
        <w:rPr>
          <w:rFonts w:asciiTheme="minorHAnsi" w:hAnsiTheme="minorHAnsi" w:cs="Arial"/>
          <w:sz w:val="20"/>
          <w:szCs w:val="20"/>
          <w:lang w:eastAsia="en-GB"/>
        </w:rPr>
        <w:t xml:space="preserve">Employment is freely chosen </w:t>
      </w:r>
    </w:p>
    <w:p w:rsidR="0058424D" w:rsidRPr="00981ECB" w:rsidRDefault="0058424D" w:rsidP="00752B53">
      <w:pPr>
        <w:numPr>
          <w:ilvl w:val="0"/>
          <w:numId w:val="10"/>
        </w:numPr>
        <w:autoSpaceDE w:val="0"/>
        <w:autoSpaceDN w:val="0"/>
        <w:adjustRightInd w:val="0"/>
        <w:jc w:val="both"/>
        <w:rPr>
          <w:rFonts w:asciiTheme="minorHAnsi" w:hAnsiTheme="minorHAnsi" w:cs="Arial"/>
          <w:sz w:val="20"/>
          <w:szCs w:val="20"/>
          <w:lang w:eastAsia="en-GB"/>
        </w:rPr>
      </w:pPr>
      <w:r w:rsidRPr="00981ECB">
        <w:rPr>
          <w:rFonts w:asciiTheme="minorHAnsi" w:hAnsiTheme="minorHAnsi" w:cs="Arial"/>
          <w:sz w:val="20"/>
          <w:szCs w:val="20"/>
          <w:lang w:eastAsia="en-GB"/>
        </w:rPr>
        <w:t xml:space="preserve">The rights of staff to freedom of association and collective bargaining are respected. </w:t>
      </w:r>
    </w:p>
    <w:p w:rsidR="0058424D" w:rsidRPr="00981ECB" w:rsidRDefault="0058424D" w:rsidP="00752B53">
      <w:pPr>
        <w:numPr>
          <w:ilvl w:val="0"/>
          <w:numId w:val="10"/>
        </w:numPr>
        <w:autoSpaceDE w:val="0"/>
        <w:autoSpaceDN w:val="0"/>
        <w:adjustRightInd w:val="0"/>
        <w:jc w:val="both"/>
        <w:rPr>
          <w:rFonts w:asciiTheme="minorHAnsi" w:hAnsiTheme="minorHAnsi" w:cs="Arial"/>
          <w:sz w:val="20"/>
          <w:szCs w:val="20"/>
          <w:lang w:eastAsia="en-GB"/>
        </w:rPr>
      </w:pPr>
      <w:r w:rsidRPr="00981ECB">
        <w:rPr>
          <w:rFonts w:asciiTheme="minorHAnsi" w:hAnsiTheme="minorHAnsi" w:cs="Arial"/>
          <w:sz w:val="20"/>
          <w:szCs w:val="20"/>
          <w:lang w:eastAsia="en-GB"/>
        </w:rPr>
        <w:t xml:space="preserve">Living wages are paid </w:t>
      </w:r>
    </w:p>
    <w:p w:rsidR="0058424D" w:rsidRPr="00981ECB" w:rsidRDefault="0058424D" w:rsidP="00752B53">
      <w:pPr>
        <w:numPr>
          <w:ilvl w:val="0"/>
          <w:numId w:val="10"/>
        </w:numPr>
        <w:autoSpaceDE w:val="0"/>
        <w:autoSpaceDN w:val="0"/>
        <w:adjustRightInd w:val="0"/>
        <w:jc w:val="both"/>
        <w:rPr>
          <w:rFonts w:asciiTheme="minorHAnsi" w:hAnsiTheme="minorHAnsi" w:cs="Arial"/>
          <w:sz w:val="20"/>
          <w:szCs w:val="20"/>
          <w:lang w:eastAsia="en-GB"/>
        </w:rPr>
      </w:pPr>
      <w:r w:rsidRPr="00981ECB">
        <w:rPr>
          <w:rFonts w:asciiTheme="minorHAnsi" w:hAnsiTheme="minorHAnsi" w:cs="Arial"/>
          <w:sz w:val="20"/>
          <w:szCs w:val="20"/>
          <w:lang w:eastAsia="en-GB"/>
        </w:rPr>
        <w:t xml:space="preserve">There is no exploitation of children </w:t>
      </w:r>
    </w:p>
    <w:p w:rsidR="0058424D" w:rsidRPr="00981ECB" w:rsidRDefault="0058424D" w:rsidP="00752B53">
      <w:pPr>
        <w:numPr>
          <w:ilvl w:val="0"/>
          <w:numId w:val="10"/>
        </w:numPr>
        <w:autoSpaceDE w:val="0"/>
        <w:autoSpaceDN w:val="0"/>
        <w:adjustRightInd w:val="0"/>
        <w:jc w:val="both"/>
        <w:rPr>
          <w:rFonts w:asciiTheme="minorHAnsi" w:hAnsiTheme="minorHAnsi" w:cs="Arial"/>
          <w:sz w:val="20"/>
          <w:szCs w:val="20"/>
          <w:lang w:eastAsia="en-GB"/>
        </w:rPr>
      </w:pPr>
      <w:r w:rsidRPr="00981ECB">
        <w:rPr>
          <w:rFonts w:asciiTheme="minorHAnsi" w:hAnsiTheme="minorHAnsi" w:cs="Arial"/>
          <w:sz w:val="20"/>
          <w:szCs w:val="20"/>
          <w:lang w:eastAsia="en-GB"/>
        </w:rPr>
        <w:t xml:space="preserve">Working conditions are safe and hygienic </w:t>
      </w:r>
    </w:p>
    <w:p w:rsidR="0058424D" w:rsidRPr="00981ECB" w:rsidRDefault="0058424D" w:rsidP="00752B53">
      <w:pPr>
        <w:numPr>
          <w:ilvl w:val="0"/>
          <w:numId w:val="10"/>
        </w:numPr>
        <w:autoSpaceDE w:val="0"/>
        <w:autoSpaceDN w:val="0"/>
        <w:adjustRightInd w:val="0"/>
        <w:jc w:val="both"/>
        <w:rPr>
          <w:rFonts w:asciiTheme="minorHAnsi" w:hAnsiTheme="minorHAnsi" w:cs="Arial"/>
          <w:sz w:val="20"/>
          <w:szCs w:val="20"/>
          <w:lang w:eastAsia="en-GB"/>
        </w:rPr>
      </w:pPr>
      <w:r w:rsidRPr="00981ECB">
        <w:rPr>
          <w:rFonts w:asciiTheme="minorHAnsi" w:hAnsiTheme="minorHAnsi" w:cs="Arial"/>
          <w:sz w:val="20"/>
          <w:szCs w:val="20"/>
          <w:lang w:eastAsia="en-GB"/>
        </w:rPr>
        <w:t>Working hours are not excessive</w:t>
      </w:r>
    </w:p>
    <w:p w:rsidR="0058424D" w:rsidRPr="00981ECB" w:rsidRDefault="0058424D" w:rsidP="00752B53">
      <w:pPr>
        <w:numPr>
          <w:ilvl w:val="0"/>
          <w:numId w:val="10"/>
        </w:numPr>
        <w:autoSpaceDE w:val="0"/>
        <w:autoSpaceDN w:val="0"/>
        <w:adjustRightInd w:val="0"/>
        <w:jc w:val="both"/>
        <w:rPr>
          <w:rFonts w:asciiTheme="minorHAnsi" w:hAnsiTheme="minorHAnsi" w:cs="Arial"/>
          <w:sz w:val="20"/>
          <w:szCs w:val="20"/>
          <w:lang w:eastAsia="en-GB"/>
        </w:rPr>
      </w:pPr>
      <w:r w:rsidRPr="00981ECB">
        <w:rPr>
          <w:rFonts w:asciiTheme="minorHAnsi" w:hAnsiTheme="minorHAnsi" w:cs="Arial"/>
          <w:sz w:val="20"/>
          <w:szCs w:val="20"/>
          <w:lang w:eastAsia="en-GB"/>
        </w:rPr>
        <w:t>No discrimination is practised</w:t>
      </w:r>
    </w:p>
    <w:p w:rsidR="0058424D" w:rsidRPr="00981ECB" w:rsidRDefault="0058424D" w:rsidP="00752B53">
      <w:pPr>
        <w:numPr>
          <w:ilvl w:val="0"/>
          <w:numId w:val="10"/>
        </w:numPr>
        <w:autoSpaceDE w:val="0"/>
        <w:autoSpaceDN w:val="0"/>
        <w:adjustRightInd w:val="0"/>
        <w:jc w:val="both"/>
        <w:rPr>
          <w:rFonts w:asciiTheme="minorHAnsi" w:hAnsiTheme="minorHAnsi" w:cs="Arial"/>
          <w:sz w:val="20"/>
          <w:szCs w:val="20"/>
          <w:lang w:eastAsia="en-GB"/>
        </w:rPr>
      </w:pPr>
      <w:r w:rsidRPr="00981ECB">
        <w:rPr>
          <w:rFonts w:asciiTheme="minorHAnsi" w:hAnsiTheme="minorHAnsi" w:cs="Arial"/>
          <w:sz w:val="20"/>
          <w:szCs w:val="20"/>
          <w:lang w:eastAsia="en-GB"/>
        </w:rPr>
        <w:t>Regular employment is provided</w:t>
      </w:r>
    </w:p>
    <w:p w:rsidR="0058424D" w:rsidRPr="00981ECB" w:rsidRDefault="0058424D" w:rsidP="00752B53">
      <w:pPr>
        <w:numPr>
          <w:ilvl w:val="0"/>
          <w:numId w:val="10"/>
        </w:numPr>
        <w:autoSpaceDE w:val="0"/>
        <w:autoSpaceDN w:val="0"/>
        <w:adjustRightInd w:val="0"/>
        <w:jc w:val="both"/>
        <w:rPr>
          <w:rFonts w:asciiTheme="minorHAnsi" w:hAnsiTheme="minorHAnsi" w:cs="Arial"/>
          <w:sz w:val="20"/>
          <w:szCs w:val="20"/>
          <w:lang w:eastAsia="en-GB"/>
        </w:rPr>
      </w:pPr>
      <w:r w:rsidRPr="00981ECB">
        <w:rPr>
          <w:rFonts w:asciiTheme="minorHAnsi" w:hAnsiTheme="minorHAnsi" w:cs="Arial"/>
          <w:sz w:val="20"/>
          <w:szCs w:val="20"/>
          <w:lang w:eastAsia="en-GB"/>
        </w:rPr>
        <w:t>No harsh or inhumane treatment of staff is allowed.</w:t>
      </w:r>
    </w:p>
    <w:p w:rsidR="0058424D" w:rsidRPr="00981ECB" w:rsidRDefault="0058424D" w:rsidP="0058424D">
      <w:pPr>
        <w:autoSpaceDE w:val="0"/>
        <w:autoSpaceDN w:val="0"/>
        <w:adjustRightInd w:val="0"/>
        <w:rPr>
          <w:rFonts w:asciiTheme="minorHAnsi" w:hAnsiTheme="minorHAnsi" w:cs="Arial"/>
          <w:b/>
          <w:bCs/>
          <w:sz w:val="20"/>
          <w:szCs w:val="20"/>
          <w:lang w:eastAsia="en-GB"/>
        </w:rPr>
      </w:pPr>
    </w:p>
    <w:p w:rsidR="0058424D" w:rsidRPr="00981ECB" w:rsidRDefault="0058424D" w:rsidP="0058424D">
      <w:pPr>
        <w:autoSpaceDE w:val="0"/>
        <w:autoSpaceDN w:val="0"/>
        <w:adjustRightInd w:val="0"/>
        <w:rPr>
          <w:rFonts w:asciiTheme="minorHAnsi" w:hAnsiTheme="minorHAnsi" w:cs="Arial"/>
          <w:b/>
          <w:bCs/>
          <w:sz w:val="20"/>
          <w:szCs w:val="20"/>
          <w:lang w:eastAsia="en-GB"/>
        </w:rPr>
      </w:pPr>
      <w:r w:rsidRPr="00981ECB">
        <w:rPr>
          <w:rFonts w:asciiTheme="minorHAnsi" w:hAnsiTheme="minorHAnsi" w:cs="Arial"/>
          <w:b/>
          <w:bCs/>
          <w:sz w:val="20"/>
          <w:szCs w:val="20"/>
          <w:lang w:eastAsia="en-GB"/>
        </w:rPr>
        <w:t>Environmental Standards:</w:t>
      </w:r>
    </w:p>
    <w:p w:rsidR="0058424D" w:rsidRPr="00981ECB" w:rsidRDefault="0058424D" w:rsidP="0058424D">
      <w:pPr>
        <w:autoSpaceDE w:val="0"/>
        <w:autoSpaceDN w:val="0"/>
        <w:adjustRightInd w:val="0"/>
        <w:rPr>
          <w:rFonts w:asciiTheme="minorHAnsi" w:hAnsiTheme="minorHAnsi" w:cs="Arial"/>
          <w:sz w:val="20"/>
          <w:szCs w:val="20"/>
          <w:lang w:eastAsia="en-GB"/>
        </w:rPr>
      </w:pPr>
    </w:p>
    <w:p w:rsidR="0058424D" w:rsidRPr="00981ECB" w:rsidRDefault="0058424D" w:rsidP="0058424D">
      <w:pPr>
        <w:autoSpaceDE w:val="0"/>
        <w:autoSpaceDN w:val="0"/>
        <w:adjustRightInd w:val="0"/>
        <w:rPr>
          <w:rFonts w:asciiTheme="minorHAnsi" w:hAnsiTheme="minorHAnsi" w:cs="Arial"/>
          <w:sz w:val="20"/>
          <w:szCs w:val="20"/>
          <w:lang w:eastAsia="en-GB"/>
        </w:rPr>
      </w:pPr>
      <w:r w:rsidRPr="00981ECB">
        <w:rPr>
          <w:rFonts w:asciiTheme="minorHAnsi" w:hAnsiTheme="minorHAnsi" w:cs="Arial"/>
          <w:sz w:val="20"/>
          <w:szCs w:val="20"/>
          <w:lang w:eastAsia="en-GB"/>
        </w:rPr>
        <w:t>Suppliers should as a minimum comply with all statutory and other legal requirements relating to environmental impacts of their business. Areas to be considered are:</w:t>
      </w:r>
    </w:p>
    <w:p w:rsidR="0058424D" w:rsidRPr="00981ECB" w:rsidRDefault="0058424D" w:rsidP="00752B53">
      <w:pPr>
        <w:numPr>
          <w:ilvl w:val="0"/>
          <w:numId w:val="11"/>
        </w:numPr>
        <w:autoSpaceDE w:val="0"/>
        <w:autoSpaceDN w:val="0"/>
        <w:adjustRightInd w:val="0"/>
        <w:jc w:val="both"/>
        <w:rPr>
          <w:rFonts w:asciiTheme="minorHAnsi" w:hAnsiTheme="minorHAnsi" w:cs="Arial"/>
          <w:bCs/>
          <w:sz w:val="20"/>
          <w:szCs w:val="20"/>
          <w:lang w:eastAsia="en-GB"/>
        </w:rPr>
      </w:pPr>
      <w:r w:rsidRPr="00981ECB">
        <w:rPr>
          <w:rFonts w:asciiTheme="minorHAnsi" w:hAnsiTheme="minorHAnsi" w:cs="Arial"/>
          <w:bCs/>
          <w:sz w:val="20"/>
          <w:szCs w:val="20"/>
          <w:lang w:eastAsia="en-GB"/>
        </w:rPr>
        <w:t xml:space="preserve">Waste Management </w:t>
      </w:r>
    </w:p>
    <w:p w:rsidR="0058424D" w:rsidRPr="00981ECB" w:rsidRDefault="0058424D" w:rsidP="00752B53">
      <w:pPr>
        <w:numPr>
          <w:ilvl w:val="0"/>
          <w:numId w:val="11"/>
        </w:numPr>
        <w:autoSpaceDE w:val="0"/>
        <w:autoSpaceDN w:val="0"/>
        <w:adjustRightInd w:val="0"/>
        <w:jc w:val="both"/>
        <w:rPr>
          <w:rFonts w:asciiTheme="minorHAnsi" w:hAnsiTheme="minorHAnsi" w:cs="Arial"/>
          <w:bCs/>
          <w:sz w:val="20"/>
          <w:szCs w:val="20"/>
          <w:lang w:eastAsia="en-GB"/>
        </w:rPr>
      </w:pPr>
      <w:r w:rsidRPr="00981ECB">
        <w:rPr>
          <w:rFonts w:asciiTheme="minorHAnsi" w:hAnsiTheme="minorHAnsi" w:cs="Arial"/>
          <w:bCs/>
          <w:sz w:val="20"/>
          <w:szCs w:val="20"/>
          <w:lang w:eastAsia="en-GB"/>
        </w:rPr>
        <w:t xml:space="preserve">Packaging and Paper </w:t>
      </w:r>
    </w:p>
    <w:p w:rsidR="0058424D" w:rsidRPr="00981ECB" w:rsidRDefault="0058424D" w:rsidP="00752B53">
      <w:pPr>
        <w:numPr>
          <w:ilvl w:val="0"/>
          <w:numId w:val="11"/>
        </w:numPr>
        <w:autoSpaceDE w:val="0"/>
        <w:autoSpaceDN w:val="0"/>
        <w:adjustRightInd w:val="0"/>
        <w:jc w:val="both"/>
        <w:rPr>
          <w:rFonts w:asciiTheme="minorHAnsi" w:hAnsiTheme="minorHAnsi" w:cs="Arial"/>
          <w:bCs/>
          <w:sz w:val="20"/>
          <w:szCs w:val="20"/>
          <w:lang w:eastAsia="en-GB"/>
        </w:rPr>
      </w:pPr>
      <w:r w:rsidRPr="00981ECB">
        <w:rPr>
          <w:rFonts w:asciiTheme="minorHAnsi" w:hAnsiTheme="minorHAnsi" w:cs="Arial"/>
          <w:bCs/>
          <w:sz w:val="20"/>
          <w:szCs w:val="20"/>
          <w:lang w:eastAsia="en-GB"/>
        </w:rPr>
        <w:t>Conservation</w:t>
      </w:r>
    </w:p>
    <w:p w:rsidR="0058424D" w:rsidRPr="00981ECB" w:rsidRDefault="0058424D" w:rsidP="00752B53">
      <w:pPr>
        <w:numPr>
          <w:ilvl w:val="0"/>
          <w:numId w:val="11"/>
        </w:numPr>
        <w:autoSpaceDE w:val="0"/>
        <w:autoSpaceDN w:val="0"/>
        <w:adjustRightInd w:val="0"/>
        <w:jc w:val="both"/>
        <w:rPr>
          <w:rFonts w:asciiTheme="minorHAnsi" w:hAnsiTheme="minorHAnsi" w:cs="Arial"/>
          <w:bCs/>
          <w:sz w:val="20"/>
          <w:szCs w:val="20"/>
          <w:lang w:eastAsia="en-GB"/>
        </w:rPr>
      </w:pPr>
      <w:r w:rsidRPr="00981ECB">
        <w:rPr>
          <w:rFonts w:asciiTheme="minorHAnsi" w:hAnsiTheme="minorHAnsi" w:cs="Arial"/>
          <w:sz w:val="20"/>
          <w:szCs w:val="20"/>
          <w:lang w:eastAsia="en-GB"/>
        </w:rPr>
        <w:t>E</w:t>
      </w:r>
      <w:r w:rsidRPr="00981ECB">
        <w:rPr>
          <w:rFonts w:asciiTheme="minorHAnsi" w:hAnsiTheme="minorHAnsi" w:cs="Arial"/>
          <w:bCs/>
          <w:sz w:val="20"/>
          <w:szCs w:val="20"/>
          <w:lang w:eastAsia="en-GB"/>
        </w:rPr>
        <w:t>nergy Use</w:t>
      </w:r>
    </w:p>
    <w:p w:rsidR="0058424D" w:rsidRPr="00981ECB" w:rsidRDefault="0058424D" w:rsidP="00752B53">
      <w:pPr>
        <w:numPr>
          <w:ilvl w:val="0"/>
          <w:numId w:val="11"/>
        </w:numPr>
        <w:autoSpaceDE w:val="0"/>
        <w:autoSpaceDN w:val="0"/>
        <w:adjustRightInd w:val="0"/>
        <w:jc w:val="both"/>
        <w:rPr>
          <w:rFonts w:asciiTheme="minorHAnsi" w:hAnsiTheme="minorHAnsi" w:cs="Arial"/>
          <w:bCs/>
          <w:sz w:val="20"/>
          <w:szCs w:val="20"/>
          <w:lang w:eastAsia="en-GB"/>
        </w:rPr>
      </w:pPr>
      <w:r w:rsidRPr="00981ECB">
        <w:rPr>
          <w:rFonts w:asciiTheme="minorHAnsi" w:hAnsiTheme="minorHAnsi" w:cs="Arial"/>
          <w:bCs/>
          <w:sz w:val="20"/>
          <w:szCs w:val="20"/>
          <w:lang w:eastAsia="en-GB"/>
        </w:rPr>
        <w:t>Sustainability</w:t>
      </w:r>
    </w:p>
    <w:p w:rsidR="0058424D" w:rsidRPr="00981ECB" w:rsidRDefault="0058424D" w:rsidP="0058424D">
      <w:pPr>
        <w:autoSpaceDE w:val="0"/>
        <w:autoSpaceDN w:val="0"/>
        <w:adjustRightInd w:val="0"/>
        <w:ind w:left="360"/>
        <w:rPr>
          <w:rFonts w:asciiTheme="minorHAnsi" w:hAnsiTheme="minorHAnsi" w:cs="Arial"/>
          <w:bCs/>
          <w:sz w:val="20"/>
          <w:szCs w:val="20"/>
          <w:lang w:eastAsia="en-GB"/>
        </w:rPr>
      </w:pPr>
    </w:p>
    <w:p w:rsidR="0058424D" w:rsidRPr="00981ECB" w:rsidRDefault="0058424D" w:rsidP="0058424D">
      <w:pPr>
        <w:autoSpaceDE w:val="0"/>
        <w:autoSpaceDN w:val="0"/>
        <w:adjustRightInd w:val="0"/>
        <w:rPr>
          <w:rFonts w:asciiTheme="minorHAnsi" w:hAnsiTheme="minorHAnsi" w:cs="Arial"/>
          <w:b/>
          <w:bCs/>
          <w:sz w:val="20"/>
          <w:szCs w:val="20"/>
          <w:lang w:eastAsia="en-GB"/>
        </w:rPr>
      </w:pPr>
      <w:r w:rsidRPr="00981ECB">
        <w:rPr>
          <w:rFonts w:asciiTheme="minorHAnsi" w:hAnsiTheme="minorHAnsi" w:cs="Arial"/>
          <w:b/>
          <w:bCs/>
          <w:sz w:val="20"/>
          <w:szCs w:val="20"/>
          <w:lang w:eastAsia="en-GB"/>
        </w:rPr>
        <w:t>Business Behaviour:</w:t>
      </w:r>
    </w:p>
    <w:p w:rsidR="0058424D" w:rsidRPr="00981ECB" w:rsidRDefault="0058424D" w:rsidP="0058424D">
      <w:pPr>
        <w:autoSpaceDE w:val="0"/>
        <w:autoSpaceDN w:val="0"/>
        <w:adjustRightInd w:val="0"/>
        <w:rPr>
          <w:rFonts w:asciiTheme="minorHAnsi" w:hAnsiTheme="minorHAnsi" w:cs="Arial"/>
          <w:sz w:val="20"/>
          <w:szCs w:val="20"/>
          <w:lang w:eastAsia="en-GB"/>
        </w:rPr>
      </w:pPr>
    </w:p>
    <w:p w:rsidR="0058424D" w:rsidRPr="00981ECB" w:rsidRDefault="0058424D" w:rsidP="0058424D">
      <w:pPr>
        <w:autoSpaceDE w:val="0"/>
        <w:autoSpaceDN w:val="0"/>
        <w:adjustRightInd w:val="0"/>
        <w:rPr>
          <w:rFonts w:asciiTheme="minorHAnsi" w:hAnsiTheme="minorHAnsi" w:cs="Arial"/>
          <w:sz w:val="20"/>
          <w:szCs w:val="20"/>
          <w:lang w:eastAsia="en-GB"/>
        </w:rPr>
      </w:pPr>
      <w:r w:rsidRPr="00981ECB">
        <w:rPr>
          <w:rFonts w:asciiTheme="minorHAnsi" w:hAnsiTheme="minorHAnsi" w:cs="Arial"/>
          <w:sz w:val="20"/>
          <w:szCs w:val="20"/>
          <w:lang w:eastAsia="en-GB"/>
        </w:rPr>
        <w:t>IAPG members will seek alternative sources where the conduct of suppliers demonstrably violates anyone’s basic human rights, and there is no willingness to address the situation within a reasonable timeframe.</w:t>
      </w:r>
    </w:p>
    <w:p w:rsidR="0058424D" w:rsidRPr="00981ECB" w:rsidRDefault="0058424D" w:rsidP="0058424D">
      <w:pPr>
        <w:autoSpaceDE w:val="0"/>
        <w:autoSpaceDN w:val="0"/>
        <w:adjustRightInd w:val="0"/>
        <w:rPr>
          <w:rFonts w:asciiTheme="minorHAnsi" w:hAnsiTheme="minorHAnsi" w:cs="Arial"/>
          <w:sz w:val="20"/>
          <w:szCs w:val="20"/>
          <w:lang w:eastAsia="en-GB"/>
        </w:rPr>
      </w:pPr>
    </w:p>
    <w:p w:rsidR="0058424D" w:rsidRPr="00981ECB" w:rsidRDefault="0058424D" w:rsidP="0058424D">
      <w:pPr>
        <w:autoSpaceDE w:val="0"/>
        <w:autoSpaceDN w:val="0"/>
        <w:adjustRightInd w:val="0"/>
        <w:rPr>
          <w:rFonts w:asciiTheme="minorHAnsi" w:hAnsiTheme="minorHAnsi" w:cs="Arial"/>
          <w:sz w:val="20"/>
          <w:szCs w:val="20"/>
          <w:lang w:eastAsia="en-GB"/>
        </w:rPr>
      </w:pPr>
      <w:r w:rsidRPr="00981ECB">
        <w:rPr>
          <w:rFonts w:asciiTheme="minorHAnsi" w:hAnsiTheme="minorHAnsi" w:cs="Arial"/>
          <w:sz w:val="20"/>
          <w:szCs w:val="20"/>
          <w:lang w:eastAsia="en-GB"/>
        </w:rPr>
        <w:t>IAPG members will seek alternative sources where companies in the supply chain are involved in the manufacture of arms or the sale of arms to governments which systematically violate the human rights of their citizens.</w:t>
      </w:r>
    </w:p>
    <w:p w:rsidR="0058424D" w:rsidRPr="00981ECB" w:rsidRDefault="0058424D" w:rsidP="0058424D">
      <w:pPr>
        <w:autoSpaceDE w:val="0"/>
        <w:autoSpaceDN w:val="0"/>
        <w:adjustRightInd w:val="0"/>
        <w:rPr>
          <w:rFonts w:asciiTheme="minorHAnsi" w:hAnsiTheme="minorHAnsi" w:cs="Arial"/>
          <w:sz w:val="20"/>
          <w:szCs w:val="20"/>
          <w:lang w:eastAsia="en-GB"/>
        </w:rPr>
      </w:pPr>
    </w:p>
    <w:p w:rsidR="0058424D" w:rsidRPr="00981ECB" w:rsidRDefault="0058424D" w:rsidP="0058424D">
      <w:pPr>
        <w:autoSpaceDE w:val="0"/>
        <w:autoSpaceDN w:val="0"/>
        <w:adjustRightInd w:val="0"/>
        <w:rPr>
          <w:rFonts w:asciiTheme="minorHAnsi" w:hAnsiTheme="minorHAnsi" w:cs="Arial"/>
          <w:b/>
          <w:bCs/>
          <w:sz w:val="20"/>
          <w:szCs w:val="20"/>
          <w:lang w:eastAsia="en-GB"/>
        </w:rPr>
      </w:pPr>
      <w:r w:rsidRPr="00981ECB">
        <w:rPr>
          <w:rFonts w:asciiTheme="minorHAnsi" w:hAnsiTheme="minorHAnsi" w:cs="Arial"/>
          <w:b/>
          <w:bCs/>
          <w:sz w:val="20"/>
          <w:szCs w:val="20"/>
          <w:lang w:eastAsia="en-GB"/>
        </w:rPr>
        <w:t>Qualifications to the statement</w:t>
      </w:r>
    </w:p>
    <w:p w:rsidR="0058424D" w:rsidRPr="00981ECB" w:rsidRDefault="0058424D" w:rsidP="0058424D">
      <w:pPr>
        <w:autoSpaceDE w:val="0"/>
        <w:autoSpaceDN w:val="0"/>
        <w:adjustRightInd w:val="0"/>
        <w:rPr>
          <w:rFonts w:asciiTheme="minorHAnsi" w:hAnsiTheme="minorHAnsi" w:cs="Arial"/>
          <w:sz w:val="20"/>
          <w:szCs w:val="20"/>
          <w:lang w:eastAsia="en-GB"/>
        </w:rPr>
      </w:pPr>
    </w:p>
    <w:p w:rsidR="0058424D" w:rsidRPr="00981ECB" w:rsidRDefault="0058424D" w:rsidP="0058424D">
      <w:pPr>
        <w:autoSpaceDE w:val="0"/>
        <w:autoSpaceDN w:val="0"/>
        <w:adjustRightInd w:val="0"/>
        <w:rPr>
          <w:rFonts w:asciiTheme="minorHAnsi" w:hAnsiTheme="minorHAnsi" w:cs="Arial"/>
          <w:sz w:val="20"/>
          <w:szCs w:val="20"/>
          <w:lang w:eastAsia="en-GB"/>
        </w:rPr>
      </w:pPr>
      <w:r w:rsidRPr="00981ECB">
        <w:rPr>
          <w:rFonts w:asciiTheme="minorHAnsi" w:hAnsiTheme="minorHAnsi" w:cs="Arial"/>
          <w:sz w:val="20"/>
          <w:szCs w:val="20"/>
          <w:lang w:eastAsia="en-GB"/>
        </w:rPr>
        <w:t>Where speed of deployment is essential in saving lives, IAPG members will purchase necessary goods and services from the most appropriate available source.</w:t>
      </w:r>
    </w:p>
    <w:p w:rsidR="0058424D" w:rsidRPr="00981ECB" w:rsidRDefault="0058424D" w:rsidP="0058424D">
      <w:pPr>
        <w:autoSpaceDE w:val="0"/>
        <w:autoSpaceDN w:val="0"/>
        <w:adjustRightInd w:val="0"/>
        <w:rPr>
          <w:rFonts w:asciiTheme="minorHAnsi" w:hAnsiTheme="minorHAnsi" w:cs="Arial"/>
          <w:sz w:val="20"/>
          <w:szCs w:val="20"/>
          <w:lang w:eastAsia="en-GB"/>
        </w:rPr>
      </w:pPr>
    </w:p>
    <w:p w:rsidR="0058424D" w:rsidRPr="00981ECB" w:rsidRDefault="0058424D" w:rsidP="0058424D">
      <w:pPr>
        <w:autoSpaceDE w:val="0"/>
        <w:autoSpaceDN w:val="0"/>
        <w:adjustRightInd w:val="0"/>
        <w:rPr>
          <w:rFonts w:asciiTheme="minorHAnsi" w:hAnsiTheme="minorHAnsi" w:cs="Arial"/>
          <w:b/>
          <w:bCs/>
          <w:sz w:val="20"/>
          <w:szCs w:val="20"/>
          <w:lang w:eastAsia="en-GB"/>
        </w:rPr>
      </w:pPr>
      <w:r w:rsidRPr="00981ECB">
        <w:rPr>
          <w:rFonts w:asciiTheme="minorHAnsi" w:hAnsiTheme="minorHAnsi" w:cs="Arial"/>
          <w:b/>
          <w:bCs/>
          <w:sz w:val="20"/>
          <w:szCs w:val="20"/>
          <w:lang w:eastAsia="en-GB"/>
        </w:rPr>
        <w:t>Disclaimer</w:t>
      </w:r>
    </w:p>
    <w:p w:rsidR="0058424D" w:rsidRPr="00981ECB" w:rsidRDefault="0058424D" w:rsidP="0058424D">
      <w:pPr>
        <w:autoSpaceDE w:val="0"/>
        <w:autoSpaceDN w:val="0"/>
        <w:adjustRightInd w:val="0"/>
        <w:rPr>
          <w:rFonts w:asciiTheme="minorHAnsi" w:hAnsiTheme="minorHAnsi" w:cs="Arial"/>
          <w:sz w:val="20"/>
          <w:szCs w:val="20"/>
          <w:lang w:eastAsia="en-GB"/>
        </w:rPr>
      </w:pPr>
    </w:p>
    <w:p w:rsidR="0058424D" w:rsidRDefault="0058424D" w:rsidP="0058424D">
      <w:pPr>
        <w:autoSpaceDE w:val="0"/>
        <w:autoSpaceDN w:val="0"/>
        <w:adjustRightInd w:val="0"/>
        <w:rPr>
          <w:rFonts w:asciiTheme="minorHAnsi" w:hAnsiTheme="minorHAnsi" w:cs="Arial"/>
          <w:sz w:val="20"/>
          <w:szCs w:val="20"/>
          <w:lang w:eastAsia="en-GB"/>
        </w:rPr>
      </w:pPr>
      <w:r w:rsidRPr="00981ECB">
        <w:rPr>
          <w:rFonts w:asciiTheme="minorHAnsi" w:hAnsiTheme="minorHAnsi" w:cs="Arial"/>
          <w:sz w:val="20"/>
          <w:szCs w:val="20"/>
          <w:lang w:eastAsia="en-GB"/>
        </w:rPr>
        <w:t>This Code of Conduct does not supersede IAPG Members’ individual Codes of Conduct. Suppliers are recommended to check the Agencies’ own websites.</w:t>
      </w:r>
    </w:p>
    <w:p w:rsidR="0058424D" w:rsidRDefault="0058424D" w:rsidP="0058424D">
      <w:pPr>
        <w:autoSpaceDE w:val="0"/>
        <w:autoSpaceDN w:val="0"/>
        <w:adjustRightInd w:val="0"/>
        <w:rPr>
          <w:rFonts w:asciiTheme="minorHAnsi" w:hAnsiTheme="minorHAnsi" w:cs="Arial"/>
          <w:sz w:val="20"/>
          <w:szCs w:val="20"/>
          <w:lang w:eastAsia="en-GB"/>
        </w:rPr>
      </w:pPr>
    </w:p>
    <w:p w:rsidR="0058424D" w:rsidRDefault="0058424D" w:rsidP="0058424D">
      <w:pPr>
        <w:rPr>
          <w:rFonts w:ascii="Calibri" w:hAnsi="Calibri" w:cs="Calibri"/>
          <w:color w:val="000000"/>
          <w:sz w:val="20"/>
          <w:szCs w:val="20"/>
          <w:lang w:eastAsia="en-GB"/>
        </w:rPr>
      </w:pPr>
      <w:r>
        <w:rPr>
          <w:rFonts w:ascii="Calibri" w:hAnsi="Calibri" w:cs="Calibri"/>
          <w:color w:val="000000"/>
          <w:sz w:val="20"/>
          <w:szCs w:val="20"/>
          <w:lang w:eastAsia="en-GB"/>
        </w:rPr>
        <w:t>I acknowledge understanding of IAPG Code of Conduct and commit to upholding all related standards of behaviour.</w:t>
      </w:r>
    </w:p>
    <w:p w:rsidR="0058424D" w:rsidRDefault="0058424D" w:rsidP="0058424D">
      <w:pPr>
        <w:rPr>
          <w:rFonts w:ascii="Calibri" w:hAnsi="Calibri" w:cs="Calibri"/>
          <w:color w:val="000000"/>
          <w:sz w:val="20"/>
          <w:szCs w:val="20"/>
          <w:lang w:eastAsia="en-GB"/>
        </w:rPr>
      </w:pPr>
    </w:p>
    <w:p w:rsidR="0058424D" w:rsidRPr="0058424D" w:rsidRDefault="0058424D" w:rsidP="0058424D">
      <w:pPr>
        <w:rPr>
          <w:rFonts w:ascii="Calibri" w:hAnsi="Calibri" w:cs="Calibri"/>
          <w:color w:val="000000"/>
          <w:sz w:val="20"/>
          <w:szCs w:val="20"/>
          <w:u w:val="single"/>
          <w:lang w:eastAsia="en-GB"/>
        </w:rPr>
      </w:pPr>
      <w:r>
        <w:rPr>
          <w:rFonts w:ascii="Calibri" w:hAnsi="Calibri" w:cs="Calibri"/>
          <w:color w:val="000000"/>
          <w:sz w:val="20"/>
          <w:szCs w:val="20"/>
          <w:lang w:eastAsia="en-GB"/>
        </w:rPr>
        <w:t xml:space="preserve">Name: </w:t>
      </w:r>
      <w:r>
        <w:rPr>
          <w:rFonts w:ascii="Calibri" w:hAnsi="Calibri" w:cs="Calibri"/>
          <w:color w:val="000000"/>
          <w:sz w:val="20"/>
          <w:szCs w:val="20"/>
          <w:u w:val="single"/>
          <w:lang w:eastAsia="en-GB"/>
        </w:rPr>
        <w:tab/>
      </w:r>
      <w:r>
        <w:rPr>
          <w:rFonts w:ascii="Calibri" w:hAnsi="Calibri" w:cs="Calibri"/>
          <w:color w:val="000000"/>
          <w:sz w:val="20"/>
          <w:szCs w:val="20"/>
          <w:u w:val="single"/>
          <w:lang w:eastAsia="en-GB"/>
        </w:rPr>
        <w:tab/>
      </w:r>
      <w:r>
        <w:rPr>
          <w:rFonts w:ascii="Calibri" w:hAnsi="Calibri" w:cs="Calibri"/>
          <w:color w:val="000000"/>
          <w:sz w:val="20"/>
          <w:szCs w:val="20"/>
          <w:u w:val="single"/>
          <w:lang w:eastAsia="en-GB"/>
        </w:rPr>
        <w:tab/>
      </w:r>
      <w:r>
        <w:rPr>
          <w:rFonts w:ascii="Calibri" w:hAnsi="Calibri" w:cs="Calibri"/>
          <w:color w:val="000000"/>
          <w:sz w:val="20"/>
          <w:szCs w:val="20"/>
          <w:u w:val="single"/>
          <w:lang w:eastAsia="en-GB"/>
        </w:rPr>
        <w:tab/>
      </w:r>
      <w:r>
        <w:rPr>
          <w:rFonts w:ascii="Calibri" w:hAnsi="Calibri" w:cs="Calibri"/>
          <w:color w:val="000000"/>
          <w:sz w:val="20"/>
          <w:szCs w:val="20"/>
          <w:u w:val="single"/>
          <w:lang w:eastAsia="en-GB"/>
        </w:rPr>
        <w:tab/>
      </w:r>
      <w:r>
        <w:rPr>
          <w:rFonts w:ascii="Calibri" w:hAnsi="Calibri" w:cs="Calibri"/>
          <w:color w:val="000000"/>
          <w:sz w:val="20"/>
          <w:szCs w:val="20"/>
          <w:lang w:eastAsia="en-GB"/>
        </w:rPr>
        <w:t xml:space="preserve"> Signature: </w:t>
      </w:r>
      <w:r>
        <w:rPr>
          <w:rFonts w:ascii="Calibri" w:hAnsi="Calibri" w:cs="Calibri"/>
          <w:color w:val="000000"/>
          <w:sz w:val="20"/>
          <w:szCs w:val="20"/>
          <w:u w:val="single"/>
          <w:lang w:eastAsia="en-GB"/>
        </w:rPr>
        <w:tab/>
      </w:r>
      <w:r>
        <w:rPr>
          <w:rFonts w:ascii="Calibri" w:hAnsi="Calibri" w:cs="Calibri"/>
          <w:color w:val="000000"/>
          <w:sz w:val="20"/>
          <w:szCs w:val="20"/>
          <w:u w:val="single"/>
          <w:lang w:eastAsia="en-GB"/>
        </w:rPr>
        <w:tab/>
      </w:r>
      <w:r>
        <w:rPr>
          <w:rFonts w:ascii="Calibri" w:hAnsi="Calibri" w:cs="Calibri"/>
          <w:color w:val="000000"/>
          <w:sz w:val="20"/>
          <w:szCs w:val="20"/>
          <w:u w:val="single"/>
          <w:lang w:eastAsia="en-GB"/>
        </w:rPr>
        <w:tab/>
      </w:r>
      <w:r>
        <w:rPr>
          <w:rFonts w:ascii="Calibri" w:hAnsi="Calibri" w:cs="Calibri"/>
          <w:color w:val="000000"/>
          <w:sz w:val="20"/>
          <w:szCs w:val="20"/>
          <w:u w:val="single"/>
          <w:lang w:eastAsia="en-GB"/>
        </w:rPr>
        <w:tab/>
      </w:r>
      <w:r>
        <w:rPr>
          <w:rFonts w:ascii="Calibri" w:hAnsi="Calibri" w:cs="Calibri"/>
          <w:color w:val="000000"/>
          <w:sz w:val="20"/>
          <w:szCs w:val="20"/>
          <w:u w:val="single"/>
          <w:lang w:eastAsia="en-GB"/>
        </w:rPr>
        <w:tab/>
      </w:r>
      <w:r>
        <w:rPr>
          <w:rFonts w:ascii="Calibri" w:hAnsi="Calibri" w:cs="Calibri"/>
          <w:color w:val="000000"/>
          <w:sz w:val="20"/>
          <w:szCs w:val="20"/>
          <w:lang w:eastAsia="en-GB"/>
        </w:rPr>
        <w:t xml:space="preserve"> Date: </w:t>
      </w:r>
      <w:r>
        <w:rPr>
          <w:rFonts w:ascii="Calibri" w:hAnsi="Calibri" w:cs="Calibri"/>
          <w:color w:val="000000"/>
          <w:sz w:val="20"/>
          <w:szCs w:val="20"/>
          <w:u w:val="single"/>
          <w:lang w:eastAsia="en-GB"/>
        </w:rPr>
        <w:tab/>
      </w:r>
      <w:r>
        <w:rPr>
          <w:rFonts w:ascii="Calibri" w:hAnsi="Calibri" w:cs="Calibri"/>
          <w:color w:val="000000"/>
          <w:sz w:val="20"/>
          <w:szCs w:val="20"/>
          <w:u w:val="single"/>
          <w:lang w:eastAsia="en-GB"/>
        </w:rPr>
        <w:tab/>
      </w:r>
      <w:r>
        <w:rPr>
          <w:rFonts w:ascii="Calibri" w:hAnsi="Calibri" w:cs="Calibri"/>
          <w:color w:val="000000"/>
          <w:sz w:val="20"/>
          <w:szCs w:val="20"/>
          <w:u w:val="single"/>
          <w:lang w:eastAsia="en-GB"/>
        </w:rPr>
        <w:tab/>
      </w:r>
    </w:p>
    <w:sectPr w:rsidR="0058424D" w:rsidRPr="0058424D" w:rsidSect="00042267">
      <w:type w:val="continuous"/>
      <w:pgSz w:w="11906" w:h="16838" w:code="9"/>
      <w:pgMar w:top="567" w:right="737" w:bottom="567" w:left="737" w:header="567"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05" w:rsidRDefault="00D44B05">
      <w:r>
        <w:separator/>
      </w:r>
    </w:p>
  </w:endnote>
  <w:endnote w:type="continuationSeparator" w:id="0">
    <w:p w:rsidR="00D44B05" w:rsidRDefault="00D4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6"/>
      </w:rPr>
      <w:id w:val="-1902980517"/>
      <w:docPartObj>
        <w:docPartGallery w:val="Page Numbers (Bottom of Page)"/>
        <w:docPartUnique/>
      </w:docPartObj>
    </w:sdtPr>
    <w:sdtEndPr>
      <w:rPr>
        <w:noProof/>
      </w:rPr>
    </w:sdtEndPr>
    <w:sdtContent>
      <w:p w:rsidR="00042267" w:rsidRPr="00042267" w:rsidRDefault="00042267" w:rsidP="00042267">
        <w:pPr>
          <w:pStyle w:val="Footer"/>
          <w:jc w:val="right"/>
          <w:rPr>
            <w:rFonts w:asciiTheme="minorHAnsi" w:hAnsiTheme="minorHAnsi"/>
            <w:sz w:val="16"/>
            <w:szCs w:val="16"/>
          </w:rPr>
        </w:pPr>
        <w:r w:rsidRPr="00042267">
          <w:rPr>
            <w:rFonts w:asciiTheme="minorHAnsi" w:hAnsiTheme="minorHAnsi"/>
            <w:sz w:val="16"/>
            <w:szCs w:val="16"/>
          </w:rPr>
          <w:fldChar w:fldCharType="begin"/>
        </w:r>
        <w:r w:rsidRPr="00042267">
          <w:rPr>
            <w:rFonts w:asciiTheme="minorHAnsi" w:hAnsiTheme="minorHAnsi"/>
            <w:sz w:val="16"/>
            <w:szCs w:val="16"/>
          </w:rPr>
          <w:instrText xml:space="preserve"> PAGE   \* MERGEFORMAT </w:instrText>
        </w:r>
        <w:r w:rsidRPr="00042267">
          <w:rPr>
            <w:rFonts w:asciiTheme="minorHAnsi" w:hAnsiTheme="minorHAnsi"/>
            <w:sz w:val="16"/>
            <w:szCs w:val="16"/>
          </w:rPr>
          <w:fldChar w:fldCharType="separate"/>
        </w:r>
        <w:r w:rsidR="007B68CA">
          <w:rPr>
            <w:rFonts w:asciiTheme="minorHAnsi" w:hAnsiTheme="minorHAnsi"/>
            <w:noProof/>
            <w:sz w:val="16"/>
            <w:szCs w:val="16"/>
          </w:rPr>
          <w:t>2</w:t>
        </w:r>
        <w:r w:rsidRPr="00042267">
          <w:rPr>
            <w:rFonts w:asciiTheme="minorHAnsi" w:hAnsiTheme="minorHAnsi"/>
            <w:noProof/>
            <w:sz w:val="16"/>
            <w:szCs w:val="16"/>
          </w:rPr>
          <w:fldChar w:fldCharType="end"/>
        </w:r>
      </w:p>
    </w:sdtContent>
  </w:sdt>
  <w:p w:rsidR="00042267" w:rsidRDefault="00042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05" w:rsidRDefault="00D44B05">
      <w:r>
        <w:separator/>
      </w:r>
    </w:p>
  </w:footnote>
  <w:footnote w:type="continuationSeparator" w:id="0">
    <w:p w:rsidR="00D44B05" w:rsidRDefault="00D44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71" w:rsidRPr="00AF3B1D" w:rsidRDefault="005B2571" w:rsidP="009C601A">
    <w:pPr>
      <w:outlineLvl w:val="0"/>
      <w:rPr>
        <w:rFonts w:ascii="Arial" w:hAnsi="Arial" w:cs="Arial"/>
        <w:b/>
        <w:bCs/>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71" w:rsidRPr="008B3FE3" w:rsidRDefault="005B2571" w:rsidP="008B3FE3">
    <w:pPr>
      <w:outlineLvl w:val="0"/>
      <w:rPr>
        <w:rFonts w:ascii="Arial" w:hAnsi="Arial" w:cs="Arial"/>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3AFE"/>
    <w:multiLevelType w:val="multilevel"/>
    <w:tmpl w:val="7F008B2C"/>
    <w:lvl w:ilvl="0">
      <w:start w:val="1"/>
      <w:numFmt w:val="decimal"/>
      <w:isLg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b w:val="0"/>
        <w:bCs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AEE5763"/>
    <w:multiLevelType w:val="hybridMultilevel"/>
    <w:tmpl w:val="7800211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2101640F"/>
    <w:multiLevelType w:val="hybridMultilevel"/>
    <w:tmpl w:val="6D0A74D6"/>
    <w:lvl w:ilvl="0" w:tplc="04090005">
      <w:start w:val="1"/>
      <w:numFmt w:val="bullet"/>
      <w:lvlText w:val=""/>
      <w:lvlJc w:val="left"/>
      <w:pPr>
        <w:tabs>
          <w:tab w:val="num" w:pos="340"/>
        </w:tabs>
        <w:ind w:left="340" w:hanging="340"/>
      </w:pPr>
      <w:rPr>
        <w:rFonts w:ascii="Wingdings" w:hAnsi="Wingdings" w:hint="default"/>
      </w:rPr>
    </w:lvl>
    <w:lvl w:ilvl="1" w:tplc="4CF48A74">
      <w:numFmt w:val="bullet"/>
      <w:lvlText w:val="-"/>
      <w:lvlJc w:val="left"/>
      <w:pPr>
        <w:tabs>
          <w:tab w:val="num" w:pos="360"/>
        </w:tabs>
        <w:ind w:left="36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43005A"/>
    <w:multiLevelType w:val="hybridMultilevel"/>
    <w:tmpl w:val="3C945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B41BC"/>
    <w:multiLevelType w:val="hybridMultilevel"/>
    <w:tmpl w:val="29E6AAC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35321"/>
    <w:multiLevelType w:val="hybridMultilevel"/>
    <w:tmpl w:val="C384159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3F9622E8"/>
    <w:multiLevelType w:val="multilevel"/>
    <w:tmpl w:val="BE8EF5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15:restartNumberingAfterBreak="0">
    <w:nsid w:val="492E4027"/>
    <w:multiLevelType w:val="hybridMultilevel"/>
    <w:tmpl w:val="C242CEB8"/>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8" w15:restartNumberingAfterBreak="0">
    <w:nsid w:val="4B4A1E94"/>
    <w:multiLevelType w:val="hybridMultilevel"/>
    <w:tmpl w:val="FE9E9ACA"/>
    <w:lvl w:ilvl="0" w:tplc="F1943F26">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BFE213A"/>
    <w:multiLevelType w:val="hybridMultilevel"/>
    <w:tmpl w:val="DDCC6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9113B1"/>
    <w:multiLevelType w:val="hybridMultilevel"/>
    <w:tmpl w:val="4574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BF43DF"/>
    <w:multiLevelType w:val="multilevel"/>
    <w:tmpl w:val="C428CB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CE7C04"/>
    <w:multiLevelType w:val="hybridMultilevel"/>
    <w:tmpl w:val="09F8E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660A18"/>
    <w:multiLevelType w:val="hybridMultilevel"/>
    <w:tmpl w:val="D7A09F46"/>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4" w15:restartNumberingAfterBreak="0">
    <w:nsid w:val="5EDC7443"/>
    <w:multiLevelType w:val="hybridMultilevel"/>
    <w:tmpl w:val="21C268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9D2496"/>
    <w:multiLevelType w:val="hybridMultilevel"/>
    <w:tmpl w:val="F35C95C8"/>
    <w:lvl w:ilvl="0" w:tplc="092EA504">
      <w:start w:val="1"/>
      <w:numFmt w:val="bullet"/>
      <w:pStyle w:val="Bulleted"/>
      <w:lvlText w:val=""/>
      <w:lvlJc w:val="left"/>
      <w:pPr>
        <w:tabs>
          <w:tab w:val="num" w:pos="720"/>
        </w:tabs>
        <w:ind w:left="720" w:hanging="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2DD15A9"/>
    <w:multiLevelType w:val="hybridMultilevel"/>
    <w:tmpl w:val="45808E22"/>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7" w15:restartNumberingAfterBreak="0">
    <w:nsid w:val="6C845AC5"/>
    <w:multiLevelType w:val="hybridMultilevel"/>
    <w:tmpl w:val="F4AAA8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1E6B9D"/>
    <w:multiLevelType w:val="hybridMultilevel"/>
    <w:tmpl w:val="5656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E16E7"/>
    <w:multiLevelType w:val="hybridMultilevel"/>
    <w:tmpl w:val="A926CA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1B1309"/>
    <w:multiLevelType w:val="hybridMultilevel"/>
    <w:tmpl w:val="978C5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1"/>
  </w:num>
  <w:num w:numId="3">
    <w:abstractNumId w:val="7"/>
  </w:num>
  <w:num w:numId="4">
    <w:abstractNumId w:val="16"/>
  </w:num>
  <w:num w:numId="5">
    <w:abstractNumId w:val="1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10"/>
  </w:num>
  <w:num w:numId="11">
    <w:abstractNumId w:val="9"/>
  </w:num>
  <w:num w:numId="12">
    <w:abstractNumId w:val="5"/>
  </w:num>
  <w:num w:numId="13">
    <w:abstractNumId w:val="14"/>
  </w:num>
  <w:num w:numId="14">
    <w:abstractNumId w:val="1"/>
  </w:num>
  <w:num w:numId="15">
    <w:abstractNumId w:val="18"/>
  </w:num>
  <w:num w:numId="16">
    <w:abstractNumId w:val="2"/>
  </w:num>
  <w:num w:numId="17">
    <w:abstractNumId w:val="8"/>
  </w:num>
  <w:num w:numId="18">
    <w:abstractNumId w:val="17"/>
  </w:num>
  <w:num w:numId="19">
    <w:abstractNumId w:val="4"/>
  </w:num>
  <w:num w:numId="20">
    <w:abstractNumId w:val="19"/>
  </w:num>
  <w:num w:numId="21">
    <w:abstractNumId w:val="20"/>
  </w:num>
  <w:num w:numId="2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36"/>
    <w:rsid w:val="00025F5A"/>
    <w:rsid w:val="00042267"/>
    <w:rsid w:val="0004711D"/>
    <w:rsid w:val="00061526"/>
    <w:rsid w:val="000700D9"/>
    <w:rsid w:val="000725BA"/>
    <w:rsid w:val="00082CF2"/>
    <w:rsid w:val="000B231B"/>
    <w:rsid w:val="000C549A"/>
    <w:rsid w:val="000D0E31"/>
    <w:rsid w:val="000E1A7A"/>
    <w:rsid w:val="000F30E8"/>
    <w:rsid w:val="000F5925"/>
    <w:rsid w:val="00105080"/>
    <w:rsid w:val="00105A8D"/>
    <w:rsid w:val="00110FDA"/>
    <w:rsid w:val="00115715"/>
    <w:rsid w:val="00116CF2"/>
    <w:rsid w:val="001173E7"/>
    <w:rsid w:val="00120AED"/>
    <w:rsid w:val="001274F0"/>
    <w:rsid w:val="001421C2"/>
    <w:rsid w:val="00147D36"/>
    <w:rsid w:val="00153F6B"/>
    <w:rsid w:val="00154AE5"/>
    <w:rsid w:val="001605B2"/>
    <w:rsid w:val="00161610"/>
    <w:rsid w:val="00165E65"/>
    <w:rsid w:val="001704D6"/>
    <w:rsid w:val="0017672E"/>
    <w:rsid w:val="001968A1"/>
    <w:rsid w:val="001A035B"/>
    <w:rsid w:val="001A6884"/>
    <w:rsid w:val="001B0BC9"/>
    <w:rsid w:val="001B3711"/>
    <w:rsid w:val="001C0917"/>
    <w:rsid w:val="001C253B"/>
    <w:rsid w:val="001C7997"/>
    <w:rsid w:val="001D53F9"/>
    <w:rsid w:val="001E09CC"/>
    <w:rsid w:val="001E27B0"/>
    <w:rsid w:val="001F4A68"/>
    <w:rsid w:val="001F5826"/>
    <w:rsid w:val="002003C8"/>
    <w:rsid w:val="00201F75"/>
    <w:rsid w:val="00205966"/>
    <w:rsid w:val="00207ED2"/>
    <w:rsid w:val="00214B65"/>
    <w:rsid w:val="0022611D"/>
    <w:rsid w:val="00235713"/>
    <w:rsid w:val="00241E41"/>
    <w:rsid w:val="00245BAE"/>
    <w:rsid w:val="00254B15"/>
    <w:rsid w:val="00257250"/>
    <w:rsid w:val="00257355"/>
    <w:rsid w:val="00260A88"/>
    <w:rsid w:val="00265059"/>
    <w:rsid w:val="00276DB7"/>
    <w:rsid w:val="0028569A"/>
    <w:rsid w:val="002904EB"/>
    <w:rsid w:val="002918C0"/>
    <w:rsid w:val="002946F0"/>
    <w:rsid w:val="002A2318"/>
    <w:rsid w:val="002A3682"/>
    <w:rsid w:val="002B2242"/>
    <w:rsid w:val="002C1134"/>
    <w:rsid w:val="002E27F9"/>
    <w:rsid w:val="00306F15"/>
    <w:rsid w:val="00311DF6"/>
    <w:rsid w:val="0031312C"/>
    <w:rsid w:val="0031686E"/>
    <w:rsid w:val="003253B6"/>
    <w:rsid w:val="00327677"/>
    <w:rsid w:val="00334948"/>
    <w:rsid w:val="00336BC0"/>
    <w:rsid w:val="00347CBB"/>
    <w:rsid w:val="00351285"/>
    <w:rsid w:val="00352F6F"/>
    <w:rsid w:val="0038069A"/>
    <w:rsid w:val="00386B0A"/>
    <w:rsid w:val="00386F1C"/>
    <w:rsid w:val="003922C3"/>
    <w:rsid w:val="003A0ACE"/>
    <w:rsid w:val="003A5E34"/>
    <w:rsid w:val="003A6AA0"/>
    <w:rsid w:val="003B4CE9"/>
    <w:rsid w:val="003B4DC4"/>
    <w:rsid w:val="003B720F"/>
    <w:rsid w:val="003C6F60"/>
    <w:rsid w:val="003D3807"/>
    <w:rsid w:val="003D5068"/>
    <w:rsid w:val="003E10C9"/>
    <w:rsid w:val="003E16BA"/>
    <w:rsid w:val="003F3B7B"/>
    <w:rsid w:val="003F50F3"/>
    <w:rsid w:val="004061CB"/>
    <w:rsid w:val="00407160"/>
    <w:rsid w:val="00417039"/>
    <w:rsid w:val="00417EF7"/>
    <w:rsid w:val="0042400A"/>
    <w:rsid w:val="00424596"/>
    <w:rsid w:val="0042572B"/>
    <w:rsid w:val="00434A3C"/>
    <w:rsid w:val="00434BEC"/>
    <w:rsid w:val="004417A0"/>
    <w:rsid w:val="00452DBA"/>
    <w:rsid w:val="00461C19"/>
    <w:rsid w:val="00462349"/>
    <w:rsid w:val="00487A7F"/>
    <w:rsid w:val="004941DB"/>
    <w:rsid w:val="004A1FE6"/>
    <w:rsid w:val="004A750C"/>
    <w:rsid w:val="004B02C2"/>
    <w:rsid w:val="004C350D"/>
    <w:rsid w:val="004D214A"/>
    <w:rsid w:val="004D5327"/>
    <w:rsid w:val="004E38D3"/>
    <w:rsid w:val="00510B80"/>
    <w:rsid w:val="00510DBF"/>
    <w:rsid w:val="00513ED6"/>
    <w:rsid w:val="005176AC"/>
    <w:rsid w:val="005224BA"/>
    <w:rsid w:val="005310AD"/>
    <w:rsid w:val="00535A23"/>
    <w:rsid w:val="00545328"/>
    <w:rsid w:val="00573856"/>
    <w:rsid w:val="0058424D"/>
    <w:rsid w:val="0059054C"/>
    <w:rsid w:val="005947B4"/>
    <w:rsid w:val="005A041A"/>
    <w:rsid w:val="005A27F5"/>
    <w:rsid w:val="005B2571"/>
    <w:rsid w:val="005C0AC2"/>
    <w:rsid w:val="005C75D9"/>
    <w:rsid w:val="005D1665"/>
    <w:rsid w:val="005D22C3"/>
    <w:rsid w:val="005E0053"/>
    <w:rsid w:val="005F2944"/>
    <w:rsid w:val="005F4FC7"/>
    <w:rsid w:val="006118EF"/>
    <w:rsid w:val="00616A24"/>
    <w:rsid w:val="00646CF6"/>
    <w:rsid w:val="0066768D"/>
    <w:rsid w:val="00667B7E"/>
    <w:rsid w:val="0068364F"/>
    <w:rsid w:val="00687BCB"/>
    <w:rsid w:val="006926EE"/>
    <w:rsid w:val="00697CB4"/>
    <w:rsid w:val="00697E0F"/>
    <w:rsid w:val="006A7D31"/>
    <w:rsid w:val="006B299D"/>
    <w:rsid w:val="006B6CB8"/>
    <w:rsid w:val="006C0C4A"/>
    <w:rsid w:val="006D0B3A"/>
    <w:rsid w:val="006D47C3"/>
    <w:rsid w:val="006E4644"/>
    <w:rsid w:val="006E4C64"/>
    <w:rsid w:val="00724599"/>
    <w:rsid w:val="0073789B"/>
    <w:rsid w:val="00752B53"/>
    <w:rsid w:val="00756721"/>
    <w:rsid w:val="007603A5"/>
    <w:rsid w:val="00762BF2"/>
    <w:rsid w:val="0078753E"/>
    <w:rsid w:val="00797788"/>
    <w:rsid w:val="007B0A4A"/>
    <w:rsid w:val="007B4BC5"/>
    <w:rsid w:val="007B5C3A"/>
    <w:rsid w:val="007B627A"/>
    <w:rsid w:val="007B68CA"/>
    <w:rsid w:val="007E2CD4"/>
    <w:rsid w:val="007F04D2"/>
    <w:rsid w:val="00805843"/>
    <w:rsid w:val="00816A02"/>
    <w:rsid w:val="00817FDF"/>
    <w:rsid w:val="0082136F"/>
    <w:rsid w:val="00825012"/>
    <w:rsid w:val="00835B76"/>
    <w:rsid w:val="008473FA"/>
    <w:rsid w:val="00856E0F"/>
    <w:rsid w:val="0086433A"/>
    <w:rsid w:val="00866114"/>
    <w:rsid w:val="00874B61"/>
    <w:rsid w:val="00882CE6"/>
    <w:rsid w:val="00887C41"/>
    <w:rsid w:val="00897F09"/>
    <w:rsid w:val="008A0DC5"/>
    <w:rsid w:val="008B3FE3"/>
    <w:rsid w:val="008B5678"/>
    <w:rsid w:val="008C61BF"/>
    <w:rsid w:val="008C777D"/>
    <w:rsid w:val="008D4582"/>
    <w:rsid w:val="008F20FD"/>
    <w:rsid w:val="009070A2"/>
    <w:rsid w:val="009317CB"/>
    <w:rsid w:val="00933682"/>
    <w:rsid w:val="0093726E"/>
    <w:rsid w:val="00941CF1"/>
    <w:rsid w:val="00945627"/>
    <w:rsid w:val="00945D0E"/>
    <w:rsid w:val="009466D8"/>
    <w:rsid w:val="0096068C"/>
    <w:rsid w:val="00966CC0"/>
    <w:rsid w:val="00967AE9"/>
    <w:rsid w:val="00980376"/>
    <w:rsid w:val="009A53A9"/>
    <w:rsid w:val="009B1992"/>
    <w:rsid w:val="009C5C90"/>
    <w:rsid w:val="009C601A"/>
    <w:rsid w:val="009D0F5D"/>
    <w:rsid w:val="009D16BC"/>
    <w:rsid w:val="009D399E"/>
    <w:rsid w:val="009E7D3E"/>
    <w:rsid w:val="009F0E07"/>
    <w:rsid w:val="009F5279"/>
    <w:rsid w:val="009F6262"/>
    <w:rsid w:val="00A02CED"/>
    <w:rsid w:val="00A12A6A"/>
    <w:rsid w:val="00A148DA"/>
    <w:rsid w:val="00A23839"/>
    <w:rsid w:val="00A26CCF"/>
    <w:rsid w:val="00A314A7"/>
    <w:rsid w:val="00A4302D"/>
    <w:rsid w:val="00A50EC1"/>
    <w:rsid w:val="00A717DD"/>
    <w:rsid w:val="00A95145"/>
    <w:rsid w:val="00A962B2"/>
    <w:rsid w:val="00AA4508"/>
    <w:rsid w:val="00AA5906"/>
    <w:rsid w:val="00AB402C"/>
    <w:rsid w:val="00AB5D51"/>
    <w:rsid w:val="00AE1614"/>
    <w:rsid w:val="00AE76C9"/>
    <w:rsid w:val="00AF356C"/>
    <w:rsid w:val="00AF3B1D"/>
    <w:rsid w:val="00B01E44"/>
    <w:rsid w:val="00B164EE"/>
    <w:rsid w:val="00B166AE"/>
    <w:rsid w:val="00B21B6F"/>
    <w:rsid w:val="00B22E97"/>
    <w:rsid w:val="00B265D7"/>
    <w:rsid w:val="00B37239"/>
    <w:rsid w:val="00B50609"/>
    <w:rsid w:val="00B577A1"/>
    <w:rsid w:val="00B70C7F"/>
    <w:rsid w:val="00B71BC7"/>
    <w:rsid w:val="00B71C7C"/>
    <w:rsid w:val="00B72601"/>
    <w:rsid w:val="00B74348"/>
    <w:rsid w:val="00B757EC"/>
    <w:rsid w:val="00B87B3B"/>
    <w:rsid w:val="00B90BE4"/>
    <w:rsid w:val="00B9643A"/>
    <w:rsid w:val="00BA772D"/>
    <w:rsid w:val="00BB07CE"/>
    <w:rsid w:val="00BC19BF"/>
    <w:rsid w:val="00BC59C9"/>
    <w:rsid w:val="00BC5B5E"/>
    <w:rsid w:val="00BE2286"/>
    <w:rsid w:val="00BE4A04"/>
    <w:rsid w:val="00BE4EA4"/>
    <w:rsid w:val="00BF2584"/>
    <w:rsid w:val="00BF5694"/>
    <w:rsid w:val="00C0321B"/>
    <w:rsid w:val="00C03568"/>
    <w:rsid w:val="00C06049"/>
    <w:rsid w:val="00C15288"/>
    <w:rsid w:val="00C15D15"/>
    <w:rsid w:val="00C21B7C"/>
    <w:rsid w:val="00C25174"/>
    <w:rsid w:val="00C30DD8"/>
    <w:rsid w:val="00C316C2"/>
    <w:rsid w:val="00C31B71"/>
    <w:rsid w:val="00C65793"/>
    <w:rsid w:val="00C73009"/>
    <w:rsid w:val="00C863B1"/>
    <w:rsid w:val="00C913F4"/>
    <w:rsid w:val="00C96FF4"/>
    <w:rsid w:val="00CB39B6"/>
    <w:rsid w:val="00CB5986"/>
    <w:rsid w:val="00CC7308"/>
    <w:rsid w:val="00CD2570"/>
    <w:rsid w:val="00CD4C72"/>
    <w:rsid w:val="00CE17CF"/>
    <w:rsid w:val="00CE1F43"/>
    <w:rsid w:val="00CE240C"/>
    <w:rsid w:val="00CF6C47"/>
    <w:rsid w:val="00D006FB"/>
    <w:rsid w:val="00D12157"/>
    <w:rsid w:val="00D27D8E"/>
    <w:rsid w:val="00D307EA"/>
    <w:rsid w:val="00D3229E"/>
    <w:rsid w:val="00D413DB"/>
    <w:rsid w:val="00D44B05"/>
    <w:rsid w:val="00D60B6C"/>
    <w:rsid w:val="00D74B52"/>
    <w:rsid w:val="00D82602"/>
    <w:rsid w:val="00D8371F"/>
    <w:rsid w:val="00D85BB7"/>
    <w:rsid w:val="00D97FC4"/>
    <w:rsid w:val="00DA53F7"/>
    <w:rsid w:val="00DB4167"/>
    <w:rsid w:val="00DB6486"/>
    <w:rsid w:val="00DF3C91"/>
    <w:rsid w:val="00E12DF3"/>
    <w:rsid w:val="00E15993"/>
    <w:rsid w:val="00E16DB0"/>
    <w:rsid w:val="00E21927"/>
    <w:rsid w:val="00E249A1"/>
    <w:rsid w:val="00E26663"/>
    <w:rsid w:val="00E341D3"/>
    <w:rsid w:val="00E36798"/>
    <w:rsid w:val="00E375DC"/>
    <w:rsid w:val="00E425F4"/>
    <w:rsid w:val="00E72FB6"/>
    <w:rsid w:val="00E80B1D"/>
    <w:rsid w:val="00E90D6C"/>
    <w:rsid w:val="00E97748"/>
    <w:rsid w:val="00EA0A69"/>
    <w:rsid w:val="00EA2376"/>
    <w:rsid w:val="00EC0213"/>
    <w:rsid w:val="00EC187A"/>
    <w:rsid w:val="00EC6CBE"/>
    <w:rsid w:val="00ED709F"/>
    <w:rsid w:val="00ED74B8"/>
    <w:rsid w:val="00EE043D"/>
    <w:rsid w:val="00F034CA"/>
    <w:rsid w:val="00F03D44"/>
    <w:rsid w:val="00F20AA3"/>
    <w:rsid w:val="00F258BE"/>
    <w:rsid w:val="00F27038"/>
    <w:rsid w:val="00F31EE7"/>
    <w:rsid w:val="00F347CD"/>
    <w:rsid w:val="00F361FA"/>
    <w:rsid w:val="00F37830"/>
    <w:rsid w:val="00F41F19"/>
    <w:rsid w:val="00F50A6B"/>
    <w:rsid w:val="00F52CCB"/>
    <w:rsid w:val="00F6653B"/>
    <w:rsid w:val="00F74AFB"/>
    <w:rsid w:val="00F75A67"/>
    <w:rsid w:val="00F77C35"/>
    <w:rsid w:val="00FA49F9"/>
    <w:rsid w:val="00FB3DC7"/>
    <w:rsid w:val="00FC5A37"/>
    <w:rsid w:val="00FC631E"/>
    <w:rsid w:val="00FD3924"/>
    <w:rsid w:val="00FE6AD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7D3E8E-AB7C-4694-8F8C-EFEB3F72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69A"/>
    <w:rPr>
      <w:sz w:val="24"/>
      <w:szCs w:val="24"/>
      <w:lang w:eastAsia="en-US"/>
    </w:rPr>
  </w:style>
  <w:style w:type="paragraph" w:styleId="Heading1">
    <w:name w:val="heading 1"/>
    <w:basedOn w:val="BodyText"/>
    <w:next w:val="BodyText"/>
    <w:link w:val="Heading1Char"/>
    <w:uiPriority w:val="99"/>
    <w:qFormat/>
    <w:rsid w:val="00487A7F"/>
    <w:pPr>
      <w:keepNext/>
      <w:tabs>
        <w:tab w:val="num" w:pos="720"/>
      </w:tabs>
      <w:ind w:left="720" w:hanging="720"/>
      <w:outlineLvl w:val="0"/>
    </w:pPr>
  </w:style>
  <w:style w:type="paragraph" w:styleId="Heading2">
    <w:name w:val="heading 2"/>
    <w:basedOn w:val="BodyText"/>
    <w:next w:val="BodyText"/>
    <w:link w:val="Heading2Char"/>
    <w:uiPriority w:val="99"/>
    <w:qFormat/>
    <w:rsid w:val="00487A7F"/>
    <w:pPr>
      <w:tabs>
        <w:tab w:val="num" w:pos="720"/>
      </w:tabs>
      <w:ind w:left="720" w:hanging="720"/>
      <w:outlineLvl w:val="1"/>
    </w:pPr>
  </w:style>
  <w:style w:type="paragraph" w:styleId="Heading3">
    <w:name w:val="heading 3"/>
    <w:basedOn w:val="BodyText"/>
    <w:next w:val="BodyText"/>
    <w:link w:val="Heading3Char"/>
    <w:uiPriority w:val="99"/>
    <w:qFormat/>
    <w:rsid w:val="00487A7F"/>
    <w:pPr>
      <w:tabs>
        <w:tab w:val="num" w:pos="1440"/>
      </w:tabs>
      <w:ind w:left="1440" w:hanging="720"/>
      <w:outlineLvl w:val="2"/>
    </w:pPr>
  </w:style>
  <w:style w:type="paragraph" w:styleId="Heading4">
    <w:name w:val="heading 4"/>
    <w:basedOn w:val="BodyText"/>
    <w:next w:val="BodyText"/>
    <w:link w:val="Heading4Char"/>
    <w:uiPriority w:val="99"/>
    <w:qFormat/>
    <w:rsid w:val="00487A7F"/>
    <w:pPr>
      <w:tabs>
        <w:tab w:val="num" w:pos="2160"/>
      </w:tabs>
      <w:ind w:left="2160" w:hanging="720"/>
      <w:outlineLvl w:val="3"/>
    </w:pPr>
  </w:style>
  <w:style w:type="paragraph" w:styleId="Heading5">
    <w:name w:val="heading 5"/>
    <w:basedOn w:val="BodyText"/>
    <w:next w:val="BodyText"/>
    <w:link w:val="Heading5Char"/>
    <w:uiPriority w:val="99"/>
    <w:qFormat/>
    <w:rsid w:val="00487A7F"/>
    <w:pPr>
      <w:tabs>
        <w:tab w:val="num" w:pos="2880"/>
      </w:tabs>
      <w:ind w:left="2880" w:hanging="720"/>
      <w:outlineLvl w:val="4"/>
    </w:pPr>
  </w:style>
  <w:style w:type="paragraph" w:styleId="Heading6">
    <w:name w:val="heading 6"/>
    <w:basedOn w:val="Normal"/>
    <w:next w:val="Normal"/>
    <w:link w:val="Heading6Char"/>
    <w:uiPriority w:val="99"/>
    <w:qFormat/>
    <w:rsid w:val="00487A7F"/>
    <w:pPr>
      <w:spacing w:before="24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82B6A"/>
    <w:rPr>
      <w:sz w:val="24"/>
      <w:szCs w:val="24"/>
      <w:lang w:eastAsia="en-US"/>
    </w:rPr>
  </w:style>
  <w:style w:type="character" w:customStyle="1" w:styleId="Heading2Char">
    <w:name w:val="Heading 2 Char"/>
    <w:basedOn w:val="DefaultParagraphFont"/>
    <w:link w:val="Heading2"/>
    <w:uiPriority w:val="99"/>
    <w:rsid w:val="00382B6A"/>
    <w:rPr>
      <w:sz w:val="24"/>
      <w:szCs w:val="24"/>
      <w:lang w:eastAsia="en-US"/>
    </w:rPr>
  </w:style>
  <w:style w:type="character" w:customStyle="1" w:styleId="Heading3Char">
    <w:name w:val="Heading 3 Char"/>
    <w:basedOn w:val="DefaultParagraphFont"/>
    <w:link w:val="Heading3"/>
    <w:uiPriority w:val="99"/>
    <w:rsid w:val="00382B6A"/>
    <w:rPr>
      <w:sz w:val="24"/>
      <w:szCs w:val="24"/>
      <w:lang w:eastAsia="en-US"/>
    </w:rPr>
  </w:style>
  <w:style w:type="character" w:customStyle="1" w:styleId="Heading4Char">
    <w:name w:val="Heading 4 Char"/>
    <w:basedOn w:val="DefaultParagraphFont"/>
    <w:link w:val="Heading4"/>
    <w:uiPriority w:val="99"/>
    <w:rsid w:val="00382B6A"/>
    <w:rPr>
      <w:sz w:val="24"/>
      <w:szCs w:val="24"/>
      <w:lang w:eastAsia="en-US"/>
    </w:rPr>
  </w:style>
  <w:style w:type="character" w:customStyle="1" w:styleId="Heading5Char">
    <w:name w:val="Heading 5 Char"/>
    <w:basedOn w:val="DefaultParagraphFont"/>
    <w:link w:val="Heading5"/>
    <w:uiPriority w:val="99"/>
    <w:rsid w:val="00382B6A"/>
    <w:rPr>
      <w:sz w:val="24"/>
      <w:szCs w:val="24"/>
      <w:lang w:eastAsia="en-US"/>
    </w:rPr>
  </w:style>
  <w:style w:type="character" w:customStyle="1" w:styleId="Heading6Char">
    <w:name w:val="Heading 6 Char"/>
    <w:basedOn w:val="DefaultParagraphFont"/>
    <w:link w:val="Heading6"/>
    <w:uiPriority w:val="9"/>
    <w:semiHidden/>
    <w:rsid w:val="00382B6A"/>
    <w:rPr>
      <w:rFonts w:asciiTheme="minorHAnsi" w:eastAsiaTheme="minorEastAsia" w:hAnsiTheme="minorHAnsi" w:cstheme="minorBidi"/>
      <w:b/>
      <w:bCs/>
      <w:lang w:eastAsia="en-US"/>
    </w:rPr>
  </w:style>
  <w:style w:type="paragraph" w:styleId="BodyText">
    <w:name w:val="Body Text"/>
    <w:basedOn w:val="Normal"/>
    <w:link w:val="BodyTextChar"/>
    <w:uiPriority w:val="99"/>
    <w:rsid w:val="00487A7F"/>
  </w:style>
  <w:style w:type="character" w:customStyle="1" w:styleId="BodyTextChar">
    <w:name w:val="Body Text Char"/>
    <w:basedOn w:val="DefaultParagraphFont"/>
    <w:link w:val="BodyText"/>
    <w:uiPriority w:val="99"/>
    <w:semiHidden/>
    <w:rsid w:val="00382B6A"/>
    <w:rPr>
      <w:sz w:val="24"/>
      <w:szCs w:val="24"/>
      <w:lang w:eastAsia="en-US"/>
    </w:rPr>
  </w:style>
  <w:style w:type="paragraph" w:styleId="EnvelopeAddress">
    <w:name w:val="envelope address"/>
    <w:basedOn w:val="Normal"/>
    <w:uiPriority w:val="99"/>
    <w:rsid w:val="00487A7F"/>
    <w:pPr>
      <w:framePr w:w="7920" w:h="2981" w:hRule="exact" w:hSpace="180" w:wrap="auto" w:vAnchor="page" w:hAnchor="page" w:xAlign="center" w:y="2525"/>
      <w:ind w:left="2880"/>
    </w:pPr>
  </w:style>
  <w:style w:type="paragraph" w:styleId="Header">
    <w:name w:val="header"/>
    <w:basedOn w:val="Normal"/>
    <w:link w:val="HeaderChar"/>
    <w:uiPriority w:val="99"/>
    <w:rsid w:val="00487A7F"/>
    <w:pPr>
      <w:tabs>
        <w:tab w:val="center" w:pos="4514"/>
        <w:tab w:val="right" w:pos="9029"/>
      </w:tabs>
    </w:pPr>
  </w:style>
  <w:style w:type="character" w:customStyle="1" w:styleId="HeaderChar">
    <w:name w:val="Header Char"/>
    <w:basedOn w:val="DefaultParagraphFont"/>
    <w:link w:val="Header"/>
    <w:uiPriority w:val="99"/>
    <w:semiHidden/>
    <w:rsid w:val="00382B6A"/>
    <w:rPr>
      <w:sz w:val="24"/>
      <w:szCs w:val="24"/>
      <w:lang w:eastAsia="en-US"/>
    </w:rPr>
  </w:style>
  <w:style w:type="paragraph" w:styleId="Footer">
    <w:name w:val="footer"/>
    <w:basedOn w:val="Normal"/>
    <w:link w:val="FooterChar"/>
    <w:uiPriority w:val="99"/>
    <w:rsid w:val="00487A7F"/>
    <w:pPr>
      <w:tabs>
        <w:tab w:val="center" w:pos="4514"/>
        <w:tab w:val="right" w:pos="9029"/>
      </w:tabs>
    </w:pPr>
    <w:rPr>
      <w:sz w:val="20"/>
      <w:szCs w:val="20"/>
    </w:rPr>
  </w:style>
  <w:style w:type="character" w:customStyle="1" w:styleId="FooterChar">
    <w:name w:val="Footer Char"/>
    <w:basedOn w:val="DefaultParagraphFont"/>
    <w:link w:val="Footer"/>
    <w:uiPriority w:val="99"/>
    <w:rsid w:val="00382B6A"/>
    <w:rPr>
      <w:sz w:val="24"/>
      <w:szCs w:val="24"/>
      <w:lang w:eastAsia="en-US"/>
    </w:rPr>
  </w:style>
  <w:style w:type="paragraph" w:styleId="TOC2">
    <w:name w:val="toc 2"/>
    <w:basedOn w:val="Normal"/>
    <w:next w:val="Normal"/>
    <w:autoRedefine/>
    <w:uiPriority w:val="99"/>
    <w:semiHidden/>
    <w:rsid w:val="00487A7F"/>
    <w:pPr>
      <w:tabs>
        <w:tab w:val="left" w:pos="1440"/>
        <w:tab w:val="right" w:leader="dot" w:pos="9029"/>
      </w:tabs>
      <w:ind w:left="1440" w:hanging="720"/>
    </w:pPr>
    <w:rPr>
      <w:noProof/>
    </w:rPr>
  </w:style>
  <w:style w:type="paragraph" w:styleId="TOC1">
    <w:name w:val="toc 1"/>
    <w:basedOn w:val="Normal"/>
    <w:next w:val="Normal"/>
    <w:autoRedefine/>
    <w:uiPriority w:val="99"/>
    <w:semiHidden/>
    <w:rsid w:val="00487A7F"/>
    <w:pPr>
      <w:tabs>
        <w:tab w:val="right" w:leader="dot" w:pos="9029"/>
      </w:tabs>
      <w:ind w:left="720" w:hanging="720"/>
    </w:pPr>
    <w:rPr>
      <w:noProof/>
    </w:rPr>
  </w:style>
  <w:style w:type="character" w:styleId="PageNumber">
    <w:name w:val="page number"/>
    <w:basedOn w:val="DefaultParagraphFont"/>
    <w:uiPriority w:val="99"/>
    <w:rsid w:val="00487A7F"/>
  </w:style>
  <w:style w:type="paragraph" w:customStyle="1" w:styleId="Bulleted">
    <w:name w:val="Bulleted"/>
    <w:basedOn w:val="BodyText"/>
    <w:next w:val="BodyText"/>
    <w:uiPriority w:val="99"/>
    <w:rsid w:val="00487A7F"/>
    <w:pPr>
      <w:numPr>
        <w:numId w:val="1"/>
      </w:numPr>
    </w:pPr>
  </w:style>
  <w:style w:type="paragraph" w:styleId="DocumentMap">
    <w:name w:val="Document Map"/>
    <w:basedOn w:val="Normal"/>
    <w:link w:val="DocumentMapChar"/>
    <w:uiPriority w:val="99"/>
    <w:semiHidden/>
    <w:rsid w:val="001D53F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82B6A"/>
    <w:rPr>
      <w:sz w:val="0"/>
      <w:szCs w:val="0"/>
      <w:lang w:eastAsia="en-US"/>
    </w:rPr>
  </w:style>
  <w:style w:type="paragraph" w:styleId="ListNumber">
    <w:name w:val="List Number"/>
    <w:basedOn w:val="Normal"/>
    <w:uiPriority w:val="99"/>
    <w:rsid w:val="00C31B7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jc w:val="both"/>
    </w:pPr>
    <w:rPr>
      <w:rFonts w:ascii="Arial" w:hAnsi="Arial" w:cs="Arial"/>
      <w:kern w:val="16"/>
      <w:sz w:val="20"/>
      <w:szCs w:val="20"/>
      <w:lang w:eastAsia="zh-CN"/>
    </w:rPr>
  </w:style>
  <w:style w:type="table" w:styleId="TableGrid">
    <w:name w:val="Table Grid"/>
    <w:basedOn w:val="TableNormal"/>
    <w:uiPriority w:val="99"/>
    <w:rsid w:val="00C31B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E4C64"/>
    <w:rPr>
      <w:rFonts w:ascii="Tahoma" w:hAnsi="Tahoma" w:cs="Tahoma"/>
      <w:sz w:val="16"/>
      <w:szCs w:val="16"/>
    </w:rPr>
  </w:style>
  <w:style w:type="character" w:customStyle="1" w:styleId="BalloonTextChar">
    <w:name w:val="Balloon Text Char"/>
    <w:basedOn w:val="DefaultParagraphFont"/>
    <w:link w:val="BalloonText"/>
    <w:uiPriority w:val="99"/>
    <w:locked/>
    <w:rsid w:val="006E4C64"/>
    <w:rPr>
      <w:rFonts w:ascii="Tahoma" w:hAnsi="Tahoma" w:cs="Tahoma"/>
      <w:sz w:val="16"/>
      <w:szCs w:val="16"/>
      <w:lang w:eastAsia="en-US"/>
    </w:rPr>
  </w:style>
  <w:style w:type="paragraph" w:styleId="ListParagraph">
    <w:name w:val="List Paragraph"/>
    <w:basedOn w:val="Normal"/>
    <w:uiPriority w:val="34"/>
    <w:qFormat/>
    <w:rsid w:val="00386B0A"/>
    <w:pPr>
      <w:ind w:left="720"/>
      <w:contextualSpacing/>
    </w:pPr>
  </w:style>
  <w:style w:type="character" w:customStyle="1" w:styleId="apple-converted-space">
    <w:name w:val="apple-converted-space"/>
    <w:basedOn w:val="DefaultParagraphFont"/>
    <w:rsid w:val="00F034CA"/>
  </w:style>
  <w:style w:type="character" w:styleId="Hyperlink">
    <w:name w:val="Hyperlink"/>
    <w:basedOn w:val="DefaultParagraphFont"/>
    <w:uiPriority w:val="99"/>
    <w:unhideWhenUsed/>
    <w:rsid w:val="00D97F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681279">
      <w:bodyDiv w:val="1"/>
      <w:marLeft w:val="0"/>
      <w:marRight w:val="0"/>
      <w:marTop w:val="0"/>
      <w:marBottom w:val="0"/>
      <w:divBdr>
        <w:top w:val="none" w:sz="0" w:space="0" w:color="auto"/>
        <w:left w:val="none" w:sz="0" w:space="0" w:color="auto"/>
        <w:bottom w:val="none" w:sz="0" w:space="0" w:color="auto"/>
        <w:right w:val="none" w:sz="0" w:space="0" w:color="auto"/>
      </w:divBdr>
    </w:div>
    <w:div w:id="959871992">
      <w:bodyDiv w:val="1"/>
      <w:marLeft w:val="0"/>
      <w:marRight w:val="0"/>
      <w:marTop w:val="0"/>
      <w:marBottom w:val="0"/>
      <w:divBdr>
        <w:top w:val="none" w:sz="0" w:space="0" w:color="auto"/>
        <w:left w:val="none" w:sz="0" w:space="0" w:color="auto"/>
        <w:bottom w:val="none" w:sz="0" w:space="0" w:color="auto"/>
        <w:right w:val="none" w:sz="0" w:space="0" w:color="auto"/>
      </w:divBdr>
    </w:div>
    <w:div w:id="1162311046">
      <w:bodyDiv w:val="1"/>
      <w:marLeft w:val="0"/>
      <w:marRight w:val="0"/>
      <w:marTop w:val="0"/>
      <w:marBottom w:val="0"/>
      <w:divBdr>
        <w:top w:val="none" w:sz="0" w:space="0" w:color="auto"/>
        <w:left w:val="none" w:sz="0" w:space="0" w:color="auto"/>
        <w:bottom w:val="none" w:sz="0" w:space="0" w:color="auto"/>
        <w:right w:val="none" w:sz="0" w:space="0" w:color="auto"/>
      </w:divBdr>
    </w:div>
    <w:div w:id="1356420783">
      <w:bodyDiv w:val="1"/>
      <w:marLeft w:val="0"/>
      <w:marRight w:val="0"/>
      <w:marTop w:val="0"/>
      <w:marBottom w:val="0"/>
      <w:divBdr>
        <w:top w:val="none" w:sz="0" w:space="0" w:color="auto"/>
        <w:left w:val="none" w:sz="0" w:space="0" w:color="auto"/>
        <w:bottom w:val="none" w:sz="0" w:space="0" w:color="auto"/>
        <w:right w:val="none" w:sz="0" w:space="0" w:color="auto"/>
      </w:divBdr>
    </w:div>
    <w:div w:id="17140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678E-AEB1-41B4-868E-EE0D73F0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LONDOCS\3571929.01</vt:lpstr>
    </vt:vector>
  </TitlesOfParts>
  <Company>Baker &amp; McKenzie - London</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LONDOCS\3571929.01</dc:title>
  <dc:creator>slindstrom</dc:creator>
  <cp:lastModifiedBy>Tarek Mahmoud</cp:lastModifiedBy>
  <cp:revision>3</cp:revision>
  <cp:lastPrinted>2015-12-07T07:16:00Z</cp:lastPrinted>
  <dcterms:created xsi:type="dcterms:W3CDTF">2018-08-27T05:36:00Z</dcterms:created>
  <dcterms:modified xsi:type="dcterms:W3CDTF">2018-08-27T05:36:00Z</dcterms:modified>
  <cp:category>bm-plain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As">
    <vt:lpwstr>0</vt:lpwstr>
  </property>
  <property fmtid="{D5CDD505-2E9C-101B-9397-08002B2CF9AE}" pid="3" name="ContentTypeId">
    <vt:lpwstr>0x0101009105946D6BE0CF4A9D3E7ED9570B46A1</vt:lpwstr>
  </property>
  <property fmtid="{D5CDD505-2E9C-101B-9397-08002B2CF9AE}" pid="4" name="Language">
    <vt:lpwstr>English</vt:lpwstr>
  </property>
</Properties>
</file>