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8FE85E" w14:textId="77777777" w:rsidR="00C538A5" w:rsidRPr="0017333D" w:rsidRDefault="00C538A5" w:rsidP="00C538A5">
      <w:pPr>
        <w:shd w:val="clear" w:color="auto" w:fill="AEAAAA" w:themeFill="background2" w:themeFillShade="BF"/>
        <w:jc w:val="center"/>
        <w:rPr>
          <w:rFonts w:asciiTheme="minorBidi" w:hAnsiTheme="minorBidi" w:cstheme="minorBidi"/>
          <w:b/>
          <w:bCs/>
          <w:sz w:val="84"/>
          <w:szCs w:val="84"/>
        </w:rPr>
      </w:pPr>
      <w:r w:rsidRPr="0017333D">
        <w:rPr>
          <w:rFonts w:asciiTheme="minorBidi" w:hAnsiTheme="minorBidi" w:cstheme="minorBidi"/>
          <w:b/>
          <w:bCs/>
          <w:sz w:val="84"/>
          <w:szCs w:val="84"/>
        </w:rPr>
        <w:t>PART B – ANNEXES</w:t>
      </w:r>
    </w:p>
    <w:p w14:paraId="1DD2307F" w14:textId="77777777" w:rsidR="00C538A5" w:rsidRDefault="00C538A5" w:rsidP="00C538A5">
      <w:pPr>
        <w:rPr>
          <w:rFonts w:asciiTheme="minorBidi" w:hAnsiTheme="minorBidi" w:cstheme="minorBidi"/>
        </w:rPr>
      </w:pPr>
    </w:p>
    <w:p w14:paraId="239B4384" w14:textId="77777777" w:rsidR="00C538A5" w:rsidRDefault="00C538A5" w:rsidP="00C538A5">
      <w:pPr>
        <w:rPr>
          <w:rFonts w:asciiTheme="minorBidi" w:hAnsiTheme="minorBidi" w:cstheme="minorBidi"/>
          <w:b/>
          <w:bCs/>
          <w:sz w:val="32"/>
          <w:szCs w:val="32"/>
        </w:rPr>
      </w:pPr>
    </w:p>
    <w:p w14:paraId="1679EE74" w14:textId="77777777" w:rsidR="00C538A5" w:rsidRDefault="00C538A5" w:rsidP="00C538A5">
      <w:pPr>
        <w:rPr>
          <w:rFonts w:asciiTheme="minorBidi" w:hAnsiTheme="minorBidi" w:cstheme="minorBidi"/>
          <w:b/>
          <w:bCs/>
          <w:sz w:val="32"/>
          <w:szCs w:val="32"/>
        </w:rPr>
      </w:pPr>
    </w:p>
    <w:p w14:paraId="5EBDA743" w14:textId="77777777" w:rsidR="00C538A5" w:rsidRPr="0017333D" w:rsidRDefault="00C538A5" w:rsidP="00C538A5">
      <w:pPr>
        <w:rPr>
          <w:rFonts w:asciiTheme="minorBidi" w:hAnsiTheme="minorBidi" w:cstheme="minorBidi"/>
          <w:b/>
          <w:bCs/>
          <w:sz w:val="32"/>
          <w:szCs w:val="32"/>
        </w:rPr>
      </w:pPr>
      <w:r w:rsidRPr="0017333D">
        <w:rPr>
          <w:rFonts w:asciiTheme="minorBidi" w:hAnsiTheme="minorBidi" w:cstheme="minorBidi"/>
          <w:b/>
          <w:bCs/>
          <w:sz w:val="32"/>
          <w:szCs w:val="32"/>
        </w:rPr>
        <w:t>ANNEX 1 – FRAMEWORK AGREEMENT TEMPLATE</w:t>
      </w:r>
    </w:p>
    <w:p w14:paraId="2CC6AE5A" w14:textId="77777777" w:rsidR="00C538A5" w:rsidRPr="0017333D" w:rsidRDefault="00C538A5" w:rsidP="00C538A5">
      <w:pPr>
        <w:rPr>
          <w:rFonts w:asciiTheme="minorBidi" w:hAnsiTheme="minorBidi" w:cstheme="minorBidi"/>
          <w:b/>
          <w:bCs/>
          <w:sz w:val="32"/>
          <w:szCs w:val="32"/>
        </w:rPr>
      </w:pPr>
    </w:p>
    <w:p w14:paraId="5D1B7395" w14:textId="77777777" w:rsidR="00C538A5" w:rsidRPr="004A1DD3" w:rsidRDefault="00C538A5" w:rsidP="00C538A5">
      <w:pPr>
        <w:rPr>
          <w:rFonts w:asciiTheme="minorBidi" w:hAnsiTheme="minorBidi" w:cstheme="minorBidi"/>
          <w:b/>
          <w:bCs/>
          <w:sz w:val="32"/>
          <w:szCs w:val="32"/>
          <w:lang w:val="fr-FR"/>
        </w:rPr>
      </w:pPr>
      <w:r w:rsidRPr="004A1DD3">
        <w:rPr>
          <w:rFonts w:asciiTheme="minorBidi" w:hAnsiTheme="minorBidi" w:cstheme="minorBidi"/>
          <w:b/>
          <w:bCs/>
          <w:sz w:val="32"/>
          <w:szCs w:val="32"/>
          <w:lang w:val="fr-FR"/>
        </w:rPr>
        <w:t>ANNEX 2 – RFQ TEMPLATE</w:t>
      </w:r>
    </w:p>
    <w:p w14:paraId="012E0083" w14:textId="77777777" w:rsidR="00C538A5" w:rsidRPr="004A1DD3" w:rsidRDefault="00C538A5" w:rsidP="00C538A5">
      <w:pPr>
        <w:rPr>
          <w:rFonts w:asciiTheme="minorBidi" w:hAnsiTheme="minorBidi" w:cstheme="minorBidi"/>
          <w:b/>
          <w:bCs/>
          <w:sz w:val="32"/>
          <w:szCs w:val="32"/>
          <w:lang w:val="fr-FR"/>
        </w:rPr>
      </w:pPr>
    </w:p>
    <w:p w14:paraId="5CD64BD9" w14:textId="77777777" w:rsidR="00C538A5" w:rsidRPr="004A1DD3" w:rsidRDefault="00C538A5" w:rsidP="00C538A5">
      <w:pPr>
        <w:rPr>
          <w:rFonts w:asciiTheme="minorBidi" w:hAnsiTheme="minorBidi" w:cstheme="minorBidi"/>
          <w:b/>
          <w:bCs/>
          <w:sz w:val="32"/>
          <w:szCs w:val="32"/>
          <w:lang w:val="fr-FR"/>
        </w:rPr>
      </w:pPr>
      <w:r w:rsidRPr="004A1DD3">
        <w:rPr>
          <w:rFonts w:asciiTheme="minorBidi" w:hAnsiTheme="minorBidi" w:cstheme="minorBidi"/>
          <w:b/>
          <w:bCs/>
          <w:sz w:val="32"/>
          <w:szCs w:val="32"/>
          <w:lang w:val="fr-FR"/>
        </w:rPr>
        <w:t>ANNEX 3 – PO TEMPLATE</w:t>
      </w:r>
    </w:p>
    <w:p w14:paraId="2428AEC2" w14:textId="77777777" w:rsidR="00C538A5" w:rsidRPr="004A1DD3" w:rsidRDefault="00C538A5" w:rsidP="00C538A5">
      <w:pPr>
        <w:rPr>
          <w:rFonts w:asciiTheme="minorBidi" w:hAnsiTheme="minorBidi" w:cstheme="minorBidi"/>
          <w:b/>
          <w:bCs/>
          <w:sz w:val="32"/>
          <w:szCs w:val="32"/>
          <w:lang w:val="fr-FR"/>
        </w:rPr>
      </w:pPr>
    </w:p>
    <w:p w14:paraId="47C50F22" w14:textId="77777777" w:rsidR="00C538A5" w:rsidRDefault="00C538A5" w:rsidP="00C538A5">
      <w:pPr>
        <w:rPr>
          <w:rFonts w:asciiTheme="minorBidi" w:hAnsiTheme="minorBidi" w:cstheme="minorBidi"/>
          <w:b/>
          <w:bCs/>
          <w:sz w:val="32"/>
          <w:szCs w:val="32"/>
        </w:rPr>
      </w:pPr>
      <w:r w:rsidRPr="0017333D">
        <w:rPr>
          <w:rFonts w:asciiTheme="minorBidi" w:hAnsiTheme="minorBidi" w:cstheme="minorBidi"/>
          <w:b/>
          <w:bCs/>
          <w:sz w:val="32"/>
          <w:szCs w:val="32"/>
        </w:rPr>
        <w:t>ANNEX 4 – GRN TEMPLATE</w:t>
      </w:r>
    </w:p>
    <w:p w14:paraId="6DE27034" w14:textId="77777777" w:rsidR="00C538A5" w:rsidRDefault="00C538A5" w:rsidP="00C538A5">
      <w:pPr>
        <w:rPr>
          <w:rFonts w:asciiTheme="minorBidi" w:hAnsiTheme="minorBidi" w:cstheme="minorBidi"/>
          <w:b/>
          <w:bCs/>
          <w:sz w:val="32"/>
          <w:szCs w:val="32"/>
        </w:rPr>
      </w:pPr>
      <w:r>
        <w:rPr>
          <w:rFonts w:asciiTheme="minorBidi" w:hAnsiTheme="minorBidi" w:cstheme="minorBidi"/>
          <w:b/>
          <w:bCs/>
          <w:sz w:val="32"/>
          <w:szCs w:val="32"/>
        </w:rPr>
        <w:br w:type="page"/>
      </w:r>
    </w:p>
    <w:p w14:paraId="22F76777" w14:textId="77777777" w:rsidR="00C538A5" w:rsidRDefault="00C538A5" w:rsidP="00C538A5">
      <w:pPr>
        <w:jc w:val="center"/>
        <w:rPr>
          <w:rFonts w:cs="Arial"/>
          <w:lang w:val="en-US" w:eastAsia="en-US"/>
        </w:rPr>
      </w:pPr>
    </w:p>
    <w:p w14:paraId="0848FB5A" w14:textId="77777777" w:rsidR="00C538A5" w:rsidRPr="0017333D" w:rsidRDefault="00C538A5" w:rsidP="00C538A5">
      <w:pPr>
        <w:shd w:val="clear" w:color="auto" w:fill="AEAAAA" w:themeFill="background2" w:themeFillShade="BF"/>
        <w:jc w:val="center"/>
        <w:rPr>
          <w:rFonts w:asciiTheme="minorBidi" w:hAnsiTheme="minorBidi" w:cstheme="minorBidi"/>
          <w:b/>
          <w:bCs/>
          <w:sz w:val="32"/>
          <w:szCs w:val="32"/>
        </w:rPr>
      </w:pPr>
      <w:r w:rsidRPr="0017333D">
        <w:rPr>
          <w:rFonts w:asciiTheme="minorBidi" w:hAnsiTheme="minorBidi" w:cstheme="minorBidi"/>
          <w:b/>
          <w:bCs/>
          <w:sz w:val="32"/>
          <w:szCs w:val="32"/>
        </w:rPr>
        <w:t>ANNEX 1 – FRAMEWORK AGREEMENT TEMPLATE</w:t>
      </w:r>
    </w:p>
    <w:p w14:paraId="72DF6B3B" w14:textId="77777777" w:rsidR="00C538A5" w:rsidRDefault="00C538A5" w:rsidP="00C538A5">
      <w:pPr>
        <w:rPr>
          <w:rFonts w:cs="Arial"/>
        </w:rPr>
      </w:pPr>
    </w:p>
    <w:p w14:paraId="0021B7D7" w14:textId="77777777" w:rsidR="00C538A5" w:rsidRDefault="00C538A5" w:rsidP="00C538A5">
      <w:pPr>
        <w:rPr>
          <w:rFonts w:cs="Arial"/>
        </w:rPr>
      </w:pPr>
    </w:p>
    <w:p w14:paraId="28965AE5" w14:textId="77777777" w:rsidR="00C538A5" w:rsidRDefault="00C538A5" w:rsidP="00C538A5">
      <w:pPr>
        <w:pStyle w:val="Heading1"/>
        <w:numPr>
          <w:ilvl w:val="0"/>
          <w:numId w:val="1"/>
        </w:numPr>
        <w:shd w:val="clear" w:color="auto" w:fill="E6E6E6"/>
        <w:tabs>
          <w:tab w:val="clear" w:pos="432"/>
          <w:tab w:val="num" w:pos="360"/>
          <w:tab w:val="num" w:pos="570"/>
        </w:tabs>
        <w:suppressAutoHyphens/>
        <w:spacing w:before="0"/>
        <w:ind w:left="570" w:hanging="570"/>
        <w:rPr>
          <w:rFonts w:ascii="Arial" w:hAnsi="Arial" w:cs="Arial"/>
          <w:spacing w:val="50"/>
        </w:rPr>
      </w:pPr>
      <w:bookmarkStart w:id="0" w:name="_Toc378245801"/>
      <w:bookmarkStart w:id="1" w:name="_Toc387220602"/>
      <w:r>
        <w:rPr>
          <w:rFonts w:ascii="Arial" w:hAnsi="Arial"/>
          <w:spacing w:val="50"/>
        </w:rPr>
        <w:t xml:space="preserve">FRAMEWORK </w:t>
      </w:r>
      <w:bookmarkEnd w:id="0"/>
      <w:bookmarkEnd w:id="1"/>
      <w:r>
        <w:rPr>
          <w:rFonts w:ascii="Arial" w:hAnsi="Arial"/>
          <w:spacing w:val="50"/>
        </w:rPr>
        <w:t>AGREEMENT</w:t>
      </w:r>
    </w:p>
    <w:p w14:paraId="2B29C7FB" w14:textId="77777777" w:rsidR="00C538A5" w:rsidRDefault="00C538A5" w:rsidP="00C538A5">
      <w:pPr>
        <w:jc w:val="center"/>
        <w:rPr>
          <w:rFonts w:ascii="Arial" w:hAnsi="Arial" w:cs="Arial"/>
        </w:rPr>
      </w:pPr>
    </w:p>
    <w:p w14:paraId="7CE9A04D" w14:textId="0138CC6F" w:rsidR="00C538A5" w:rsidRPr="004A1DD3" w:rsidRDefault="001A3904" w:rsidP="004A1DD3">
      <w:pPr>
        <w:jc w:val="center"/>
        <w:rPr>
          <w:rFonts w:cs="Arial"/>
          <w:b/>
          <w:bCs/>
        </w:rPr>
      </w:pPr>
      <w:r w:rsidRPr="004A1DD3">
        <w:rPr>
          <w:rFonts w:cs="Arial"/>
          <w:b/>
          <w:bCs/>
        </w:rPr>
        <w:t xml:space="preserve">FRAMEWORK Agreement for: </w:t>
      </w:r>
      <w:proofErr w:type="spellStart"/>
      <w:r w:rsidRPr="004A1DD3">
        <w:rPr>
          <w:rFonts w:cs="Arial"/>
          <w:b/>
          <w:bCs/>
          <w:highlight w:val="yellow"/>
        </w:rPr>
        <w:t>xxxxxxxxxx</w:t>
      </w:r>
      <w:proofErr w:type="spellEnd"/>
    </w:p>
    <w:p w14:paraId="7784C7AA" w14:textId="6377678F" w:rsidR="001A3904" w:rsidRPr="004A1DD3" w:rsidRDefault="001A3904" w:rsidP="001A3904">
      <w:pPr>
        <w:jc w:val="center"/>
        <w:rPr>
          <w:rFonts w:cs="Arial"/>
          <w:b/>
          <w:bCs/>
        </w:rPr>
      </w:pPr>
      <w:r w:rsidRPr="004A1DD3">
        <w:rPr>
          <w:rFonts w:cs="Arial"/>
          <w:b/>
          <w:bCs/>
        </w:rPr>
        <w:t xml:space="preserve">Framework Reference: </w:t>
      </w:r>
      <w:proofErr w:type="spellStart"/>
      <w:r w:rsidRPr="004A1DD3">
        <w:rPr>
          <w:rFonts w:cs="Arial"/>
          <w:b/>
          <w:bCs/>
          <w:highlight w:val="yellow"/>
        </w:rPr>
        <w:t>xxxxxxxxxx</w:t>
      </w:r>
      <w:proofErr w:type="spellEnd"/>
    </w:p>
    <w:p w14:paraId="24B88A21" w14:textId="77777777" w:rsidR="001A3904" w:rsidRDefault="001A3904" w:rsidP="00C538A5">
      <w:pPr>
        <w:ind w:left="720"/>
        <w:rPr>
          <w:rFonts w:cs="Arial"/>
        </w:rPr>
      </w:pPr>
    </w:p>
    <w:p w14:paraId="02AA4F83" w14:textId="77777777" w:rsidR="001A3904" w:rsidRDefault="001A3904" w:rsidP="00C538A5">
      <w:pPr>
        <w:ind w:left="720"/>
        <w:rPr>
          <w:rFonts w:cs="Arial"/>
        </w:rPr>
      </w:pPr>
    </w:p>
    <w:p w14:paraId="29B7AC0D" w14:textId="4B0B3928" w:rsidR="00C538A5" w:rsidRDefault="00C538A5" w:rsidP="00C538A5">
      <w:pPr>
        <w:ind w:left="720"/>
        <w:rPr>
          <w:rFonts w:cs="Arial"/>
        </w:rPr>
      </w:pPr>
      <w:r>
        <w:rPr>
          <w:rFonts w:cs="Arial"/>
        </w:rPr>
        <w:t xml:space="preserve">This </w:t>
      </w:r>
      <w:r w:rsidR="001A3904">
        <w:rPr>
          <w:rFonts w:cs="Arial"/>
        </w:rPr>
        <w:t xml:space="preserve">Framework </w:t>
      </w:r>
      <w:r>
        <w:rPr>
          <w:rFonts w:cs="Arial"/>
        </w:rPr>
        <w:t>Agreement is between</w:t>
      </w:r>
    </w:p>
    <w:p w14:paraId="06502ECA" w14:textId="77777777" w:rsidR="00C538A5" w:rsidRDefault="00C538A5" w:rsidP="00C538A5">
      <w:pPr>
        <w:ind w:left="720"/>
        <w:rPr>
          <w:rFonts w:cs="Arial"/>
        </w:rPr>
      </w:pPr>
    </w:p>
    <w:p w14:paraId="4D1FBA79" w14:textId="77777777" w:rsidR="00C538A5" w:rsidRDefault="00C538A5" w:rsidP="00C538A5">
      <w:pPr>
        <w:shd w:val="clear" w:color="auto" w:fill="FFFFFF"/>
        <w:ind w:left="720"/>
      </w:pPr>
      <w:r>
        <w:rPr>
          <w:b/>
          <w:bCs/>
        </w:rPr>
        <w:t>JAFRA Foundation</w:t>
      </w:r>
      <w:r>
        <w:t>, represented by [</w:t>
      </w:r>
      <w:r>
        <w:rPr>
          <w:highlight w:val="yellow"/>
        </w:rPr>
        <w:t>add representative name</w:t>
      </w:r>
      <w:r>
        <w:t>]</w:t>
      </w:r>
    </w:p>
    <w:p w14:paraId="55418B8C" w14:textId="77777777" w:rsidR="00C538A5" w:rsidRDefault="00C538A5" w:rsidP="00C538A5">
      <w:pPr>
        <w:shd w:val="clear" w:color="auto" w:fill="FFFFFF"/>
        <w:ind w:left="720"/>
      </w:pPr>
      <w:r>
        <w:t>[</w:t>
      </w:r>
      <w:r>
        <w:rPr>
          <w:highlight w:val="yellow"/>
        </w:rPr>
        <w:t>address</w:t>
      </w:r>
      <w:r>
        <w:t>]</w:t>
      </w:r>
    </w:p>
    <w:p w14:paraId="4E9360A9" w14:textId="77777777" w:rsidR="00C538A5" w:rsidRDefault="00C538A5" w:rsidP="00C538A5">
      <w:pPr>
        <w:shd w:val="clear" w:color="auto" w:fill="FFFFFF"/>
        <w:ind w:left="720"/>
      </w:pPr>
      <w:r>
        <w:t>[</w:t>
      </w:r>
      <w:r>
        <w:rPr>
          <w:highlight w:val="yellow"/>
        </w:rPr>
        <w:t>Telephone – extension</w:t>
      </w:r>
      <w:r>
        <w:t>]</w:t>
      </w:r>
    </w:p>
    <w:p w14:paraId="06F01554" w14:textId="77777777" w:rsidR="00C538A5" w:rsidRDefault="00C538A5" w:rsidP="00C538A5">
      <w:pPr>
        <w:shd w:val="clear" w:color="auto" w:fill="FFFFFF"/>
        <w:ind w:left="720"/>
      </w:pPr>
      <w:r>
        <w:t>[</w:t>
      </w:r>
      <w:r>
        <w:rPr>
          <w:highlight w:val="yellow"/>
        </w:rPr>
        <w:t>email</w:t>
      </w:r>
      <w:r>
        <w:t>]</w:t>
      </w:r>
    </w:p>
    <w:p w14:paraId="436EFA80" w14:textId="77777777" w:rsidR="00C538A5" w:rsidRDefault="00C538A5" w:rsidP="00C538A5">
      <w:pPr>
        <w:shd w:val="clear" w:color="auto" w:fill="FFFFFF"/>
        <w:ind w:left="720"/>
      </w:pPr>
      <w:r>
        <w:t>MOF no: [</w:t>
      </w:r>
      <w:r>
        <w:rPr>
          <w:highlight w:val="yellow"/>
        </w:rPr>
        <w:t>add MOF No.</w:t>
      </w:r>
      <w:r>
        <w:t>]</w:t>
      </w:r>
    </w:p>
    <w:p w14:paraId="138CE92E" w14:textId="77777777" w:rsidR="00C538A5" w:rsidRDefault="00C538A5" w:rsidP="00C538A5">
      <w:pPr>
        <w:ind w:left="720"/>
        <w:jc w:val="right"/>
        <w:rPr>
          <w:rFonts w:cs="Arial"/>
        </w:rPr>
      </w:pPr>
      <w:r>
        <w:rPr>
          <w:rFonts w:cs="Arial"/>
        </w:rPr>
        <w:t xml:space="preserve">(Hereinafter referred to as </w:t>
      </w:r>
      <w:r>
        <w:rPr>
          <w:rFonts w:cs="Arial"/>
          <w:b/>
          <w:bCs/>
        </w:rPr>
        <w:t>JAFRA</w:t>
      </w:r>
      <w:r>
        <w:rPr>
          <w:rFonts w:cs="Arial"/>
        </w:rPr>
        <w:t xml:space="preserve"> or </w:t>
      </w:r>
      <w:r>
        <w:rPr>
          <w:rFonts w:cs="Arial"/>
          <w:b/>
          <w:bCs/>
        </w:rPr>
        <w:t>First Party</w:t>
      </w:r>
      <w:r>
        <w:rPr>
          <w:rFonts w:cs="Arial"/>
        </w:rPr>
        <w:t>);</w:t>
      </w:r>
    </w:p>
    <w:p w14:paraId="1FDA33AC" w14:textId="77777777" w:rsidR="00C538A5" w:rsidRDefault="00C538A5" w:rsidP="00C538A5">
      <w:pPr>
        <w:ind w:left="720"/>
        <w:rPr>
          <w:rFonts w:cs="Arial"/>
        </w:rPr>
      </w:pPr>
      <w:r>
        <w:rPr>
          <w:rFonts w:cs="Arial"/>
          <w:b/>
          <w:bCs/>
        </w:rPr>
        <w:t>AND</w:t>
      </w:r>
    </w:p>
    <w:p w14:paraId="10FD1C89" w14:textId="77777777" w:rsidR="00C538A5" w:rsidRDefault="00C538A5" w:rsidP="00C538A5">
      <w:pPr>
        <w:ind w:left="720"/>
        <w:rPr>
          <w:rFonts w:cs="Arial"/>
          <w:b/>
        </w:rPr>
      </w:pPr>
    </w:p>
    <w:p w14:paraId="593C7F72" w14:textId="77777777" w:rsidR="00C538A5" w:rsidRDefault="00C538A5" w:rsidP="00C538A5">
      <w:pPr>
        <w:shd w:val="clear" w:color="auto" w:fill="FFFFFF"/>
        <w:ind w:left="720"/>
      </w:pPr>
      <w:r>
        <w:rPr>
          <w:b/>
          <w:bCs/>
        </w:rPr>
        <w:t>[</w:t>
      </w:r>
      <w:r>
        <w:rPr>
          <w:b/>
          <w:bCs/>
          <w:highlight w:val="yellow"/>
        </w:rPr>
        <w:t>supplier name</w:t>
      </w:r>
      <w:r>
        <w:rPr>
          <w:b/>
          <w:bCs/>
        </w:rPr>
        <w:t xml:space="preserve">] </w:t>
      </w:r>
      <w:r>
        <w:t>represented by [</w:t>
      </w:r>
      <w:r>
        <w:rPr>
          <w:highlight w:val="yellow"/>
        </w:rPr>
        <w:t>add supplier’s representative name</w:t>
      </w:r>
      <w:r>
        <w:t>]</w:t>
      </w:r>
    </w:p>
    <w:p w14:paraId="00F223CA" w14:textId="77777777" w:rsidR="00C538A5" w:rsidRDefault="00C538A5" w:rsidP="00C538A5">
      <w:pPr>
        <w:shd w:val="clear" w:color="auto" w:fill="FFFFFF"/>
        <w:ind w:left="720"/>
      </w:pPr>
      <w:r>
        <w:t>Address: [add supplier address]</w:t>
      </w:r>
    </w:p>
    <w:p w14:paraId="6453BB05" w14:textId="77777777" w:rsidR="00C538A5" w:rsidRDefault="00C538A5" w:rsidP="00C538A5">
      <w:pPr>
        <w:shd w:val="clear" w:color="auto" w:fill="FFFFFF"/>
        <w:ind w:left="720"/>
      </w:pPr>
      <w:r>
        <w:t>Tel: [</w:t>
      </w:r>
      <w:r>
        <w:rPr>
          <w:highlight w:val="yellow"/>
        </w:rPr>
        <w:t>add telephone number</w:t>
      </w:r>
      <w:r>
        <w:t>]</w:t>
      </w:r>
    </w:p>
    <w:p w14:paraId="7B3AA952" w14:textId="77777777" w:rsidR="00C538A5" w:rsidRDefault="00C538A5" w:rsidP="00C538A5">
      <w:pPr>
        <w:shd w:val="clear" w:color="auto" w:fill="FFFFFF"/>
        <w:ind w:left="720"/>
      </w:pPr>
      <w:r>
        <w:t>Email: [</w:t>
      </w:r>
      <w:r>
        <w:rPr>
          <w:highlight w:val="yellow"/>
        </w:rPr>
        <w:t>add email</w:t>
      </w:r>
      <w:r>
        <w:t>]</w:t>
      </w:r>
    </w:p>
    <w:p w14:paraId="147EB9C9" w14:textId="77777777" w:rsidR="00C538A5" w:rsidRDefault="00C538A5" w:rsidP="00C538A5">
      <w:pPr>
        <w:shd w:val="clear" w:color="auto" w:fill="FFFFFF"/>
        <w:ind w:left="720"/>
      </w:pPr>
      <w:r>
        <w:t>MOF no: [</w:t>
      </w:r>
      <w:r>
        <w:rPr>
          <w:highlight w:val="yellow"/>
        </w:rPr>
        <w:t>add MOF No.</w:t>
      </w:r>
      <w:r>
        <w:t>]</w:t>
      </w:r>
    </w:p>
    <w:p w14:paraId="5CAA0565" w14:textId="77777777" w:rsidR="00C538A5" w:rsidRDefault="00C538A5" w:rsidP="00C538A5">
      <w:pPr>
        <w:ind w:left="720"/>
        <w:jc w:val="right"/>
        <w:rPr>
          <w:rFonts w:cs="Arial"/>
        </w:rPr>
      </w:pPr>
      <w:r>
        <w:rPr>
          <w:rFonts w:cs="Arial"/>
        </w:rPr>
        <w:t xml:space="preserve">(Hereinafter referred to as </w:t>
      </w:r>
      <w:r>
        <w:rPr>
          <w:rFonts w:cs="Arial"/>
          <w:b/>
        </w:rPr>
        <w:t>Supplier</w:t>
      </w:r>
      <w:r>
        <w:rPr>
          <w:rFonts w:cs="Arial"/>
        </w:rPr>
        <w:t xml:space="preserve"> or </w:t>
      </w:r>
      <w:r>
        <w:rPr>
          <w:rFonts w:cs="Arial"/>
          <w:b/>
          <w:bCs/>
        </w:rPr>
        <w:t>Second Party</w:t>
      </w:r>
      <w:r>
        <w:rPr>
          <w:rFonts w:cs="Arial"/>
        </w:rPr>
        <w:t>);</w:t>
      </w:r>
    </w:p>
    <w:p w14:paraId="019DE86F" w14:textId="77777777" w:rsidR="00C538A5" w:rsidRDefault="00C538A5" w:rsidP="00C538A5">
      <w:pPr>
        <w:ind w:left="720"/>
        <w:rPr>
          <w:rFonts w:cs="Arial"/>
        </w:rPr>
      </w:pPr>
    </w:p>
    <w:p w14:paraId="21EA9DA7" w14:textId="77777777" w:rsidR="00C538A5" w:rsidRDefault="00C538A5" w:rsidP="00C538A5">
      <w:pPr>
        <w:ind w:left="720"/>
        <w:rPr>
          <w:rFonts w:cs="Arial"/>
        </w:rPr>
      </w:pPr>
    </w:p>
    <w:p w14:paraId="40AED368" w14:textId="77777777" w:rsidR="00C538A5" w:rsidRDefault="00C538A5" w:rsidP="00C538A5">
      <w:pPr>
        <w:rPr>
          <w:rFonts w:cs="Arial"/>
        </w:rPr>
      </w:pPr>
      <w:r>
        <w:rPr>
          <w:rFonts w:cs="Arial"/>
        </w:rPr>
        <w:t>WHEREAS:</w:t>
      </w:r>
    </w:p>
    <w:p w14:paraId="0DF1038E" w14:textId="77777777" w:rsidR="00C538A5" w:rsidRDefault="00C538A5" w:rsidP="00C538A5">
      <w:pPr>
        <w:ind w:left="720"/>
        <w:rPr>
          <w:rFonts w:cs="Arial"/>
        </w:rPr>
      </w:pPr>
    </w:p>
    <w:p w14:paraId="72221462" w14:textId="77777777" w:rsidR="00C538A5" w:rsidRDefault="00C538A5" w:rsidP="00C538A5">
      <w:pPr>
        <w:numPr>
          <w:ilvl w:val="0"/>
          <w:numId w:val="2"/>
        </w:numPr>
        <w:jc w:val="both"/>
        <w:rPr>
          <w:rFonts w:cs="Arial"/>
        </w:rPr>
      </w:pPr>
      <w:r>
        <w:rPr>
          <w:rFonts w:cs="Arial"/>
          <w:color w:val="000000"/>
        </w:rPr>
        <w:t xml:space="preserve">JAFRA </w:t>
      </w:r>
      <w:r>
        <w:rPr>
          <w:rFonts w:cs="Arial"/>
        </w:rPr>
        <w:t xml:space="preserve">in the project signed with Deutsche Welthungerhilfe </w:t>
      </w:r>
      <w:proofErr w:type="spellStart"/>
      <w:r>
        <w:rPr>
          <w:rFonts w:cs="Arial"/>
        </w:rPr>
        <w:t>e.V</w:t>
      </w:r>
      <w:proofErr w:type="spellEnd"/>
      <w:r>
        <w:rPr>
          <w:rFonts w:cs="Arial"/>
        </w:rPr>
        <w:t xml:space="preserve">, and </w:t>
      </w:r>
      <w:r>
        <w:rPr>
          <w:rFonts w:cs="Arial"/>
          <w:color w:val="000000"/>
        </w:rPr>
        <w:t xml:space="preserve">currently implementing a project funded by </w:t>
      </w:r>
      <w:r>
        <w:rPr>
          <w:rFonts w:cs="Arial"/>
          <w:b/>
        </w:rPr>
        <w:t>[</w:t>
      </w:r>
      <w:proofErr w:type="spellStart"/>
      <w:r>
        <w:rPr>
          <w:rFonts w:cs="Arial"/>
          <w:b/>
          <w:highlight w:val="yellow"/>
        </w:rPr>
        <w:t>xxxxxxxxxx</w:t>
      </w:r>
      <w:proofErr w:type="spellEnd"/>
      <w:r>
        <w:rPr>
          <w:rFonts w:cs="Arial"/>
          <w:b/>
        </w:rPr>
        <w:t>]</w:t>
      </w:r>
      <w:r>
        <w:rPr>
          <w:rFonts w:cs="Arial"/>
          <w:color w:val="000000"/>
        </w:rPr>
        <w:t xml:space="preserve"> in order to supply </w:t>
      </w:r>
      <w:r>
        <w:rPr>
          <w:rFonts w:cs="Arial"/>
          <w:b/>
        </w:rPr>
        <w:t>[</w:t>
      </w:r>
      <w:proofErr w:type="spellStart"/>
      <w:r>
        <w:rPr>
          <w:rFonts w:cs="Arial"/>
          <w:b/>
          <w:highlight w:val="yellow"/>
        </w:rPr>
        <w:t>xxxxxxxxxx</w:t>
      </w:r>
      <w:proofErr w:type="spellEnd"/>
      <w:r>
        <w:rPr>
          <w:rFonts w:cs="Arial"/>
          <w:b/>
        </w:rPr>
        <w:t>]</w:t>
      </w:r>
      <w:r>
        <w:rPr>
          <w:rFonts w:cs="Arial"/>
          <w:color w:val="000000"/>
        </w:rPr>
        <w:t xml:space="preserve"> for </w:t>
      </w:r>
      <w:r>
        <w:rPr>
          <w:rFonts w:cs="Arial"/>
          <w:b/>
        </w:rPr>
        <w:t>[</w:t>
      </w:r>
      <w:proofErr w:type="spellStart"/>
      <w:r>
        <w:rPr>
          <w:rFonts w:cs="Arial"/>
          <w:b/>
          <w:highlight w:val="yellow"/>
        </w:rPr>
        <w:t>xxxxxxxxxx</w:t>
      </w:r>
      <w:proofErr w:type="spellEnd"/>
      <w:r>
        <w:rPr>
          <w:rFonts w:cs="Arial"/>
          <w:b/>
        </w:rPr>
        <w:t>]</w:t>
      </w:r>
      <w:r>
        <w:rPr>
          <w:rFonts w:cs="Arial"/>
          <w:color w:val="000000"/>
        </w:rPr>
        <w:t xml:space="preserve"> </w:t>
      </w:r>
      <w:r>
        <w:rPr>
          <w:rFonts w:cs="Arial"/>
          <w:bCs/>
        </w:rPr>
        <w:t>(the “</w:t>
      </w:r>
      <w:r>
        <w:rPr>
          <w:rFonts w:cs="Arial"/>
          <w:b/>
        </w:rPr>
        <w:t>Project</w:t>
      </w:r>
      <w:r>
        <w:rPr>
          <w:rFonts w:cs="Arial"/>
          <w:bCs/>
        </w:rPr>
        <w:t>”)</w:t>
      </w:r>
      <w:r>
        <w:rPr>
          <w:rFonts w:cs="Arial"/>
          <w:bCs/>
          <w:color w:val="000000"/>
        </w:rPr>
        <w:t xml:space="preserve">. This Agreement follows the invitation to a tender reference </w:t>
      </w:r>
      <w:r>
        <w:rPr>
          <w:rFonts w:cs="Arial"/>
          <w:b/>
        </w:rPr>
        <w:t>[</w:t>
      </w:r>
      <w:proofErr w:type="spellStart"/>
      <w:r>
        <w:rPr>
          <w:rFonts w:cs="Arial"/>
          <w:b/>
          <w:highlight w:val="yellow"/>
        </w:rPr>
        <w:t>xxxxxxxxxx</w:t>
      </w:r>
      <w:proofErr w:type="spellEnd"/>
      <w:r>
        <w:rPr>
          <w:rFonts w:cs="Arial"/>
          <w:b/>
        </w:rPr>
        <w:t>]</w:t>
      </w:r>
      <w:r>
        <w:rPr>
          <w:rFonts w:cs="Arial"/>
          <w:color w:val="000000"/>
        </w:rPr>
        <w:t xml:space="preserve"> </w:t>
      </w:r>
      <w:r>
        <w:rPr>
          <w:rFonts w:cs="Arial"/>
          <w:bCs/>
          <w:color w:val="000000"/>
        </w:rPr>
        <w:t>concerning the Project.</w:t>
      </w:r>
    </w:p>
    <w:p w14:paraId="2074DD7A" w14:textId="77777777" w:rsidR="00C538A5" w:rsidRDefault="00C538A5" w:rsidP="00C538A5">
      <w:pPr>
        <w:pStyle w:val="ListParagraph"/>
        <w:rPr>
          <w:rFonts w:ascii="Arial" w:hAnsi="Arial" w:cs="Arial"/>
          <w:sz w:val="24"/>
          <w:szCs w:val="24"/>
        </w:rPr>
      </w:pPr>
    </w:p>
    <w:p w14:paraId="3E615E1F" w14:textId="77777777" w:rsidR="00C538A5" w:rsidRDefault="00C538A5" w:rsidP="00C538A5">
      <w:pPr>
        <w:numPr>
          <w:ilvl w:val="0"/>
          <w:numId w:val="2"/>
        </w:numPr>
        <w:jc w:val="both"/>
        <w:rPr>
          <w:rFonts w:ascii="Arial" w:hAnsi="Arial" w:cs="Arial"/>
          <w:sz w:val="24"/>
          <w:szCs w:val="24"/>
        </w:rPr>
      </w:pPr>
      <w:r>
        <w:rPr>
          <w:rFonts w:cs="Arial"/>
        </w:rPr>
        <w:t xml:space="preserve">Supplier was awarded the execution of the Project and </w:t>
      </w:r>
      <w:r>
        <w:rPr>
          <w:rFonts w:cs="Arial"/>
          <w:color w:val="000000"/>
        </w:rPr>
        <w:t xml:space="preserve">hereby undertakes to supply the materials contained in the </w:t>
      </w:r>
      <w:r>
        <w:rPr>
          <w:rFonts w:cs="Arial"/>
          <w:b/>
          <w:bCs/>
          <w:color w:val="000000"/>
        </w:rPr>
        <w:t>Annex</w:t>
      </w:r>
      <w:r>
        <w:rPr>
          <w:rFonts w:cs="Arial"/>
          <w:color w:val="000000"/>
        </w:rPr>
        <w:t xml:space="preserve"> </w:t>
      </w:r>
      <w:r>
        <w:rPr>
          <w:rFonts w:cs="Arial"/>
          <w:b/>
          <w:bCs/>
          <w:color w:val="000000"/>
        </w:rPr>
        <w:t>No.1</w:t>
      </w:r>
      <w:r>
        <w:rPr>
          <w:rFonts w:cs="Arial"/>
          <w:color w:val="000000"/>
        </w:rPr>
        <w:t xml:space="preserve"> according to the submitted offer and negotiations that lead to the final prices contained in the Annex itself and according to the specifications enclosed therein and in accordance with JAFRA’s business principles, ethics, and procedures, bearing in mind that the Supplier has understood all the details of supplying and identified prices on this basis.</w:t>
      </w:r>
    </w:p>
    <w:p w14:paraId="3864AC12" w14:textId="77777777" w:rsidR="00C538A5" w:rsidRDefault="00C538A5" w:rsidP="00C538A5">
      <w:pPr>
        <w:rPr>
          <w:rFonts w:cs="Arial"/>
        </w:rPr>
      </w:pPr>
    </w:p>
    <w:p w14:paraId="0929FC18" w14:textId="77777777" w:rsidR="00C538A5" w:rsidRDefault="00C538A5" w:rsidP="00C538A5">
      <w:pPr>
        <w:ind w:left="720"/>
        <w:rPr>
          <w:rFonts w:cs="Arial"/>
        </w:rPr>
      </w:pPr>
      <w:r>
        <w:rPr>
          <w:rFonts w:cs="Arial"/>
        </w:rPr>
        <w:t>Now, therefore, based on mutual trust, JAFRA and Supplier have entered into the present Agreement.</w:t>
      </w:r>
    </w:p>
    <w:p w14:paraId="2AB8D81F" w14:textId="77777777" w:rsidR="00C538A5" w:rsidRDefault="00C538A5" w:rsidP="00C538A5">
      <w:pPr>
        <w:ind w:left="720"/>
        <w:rPr>
          <w:rFonts w:cs="Arial"/>
        </w:rPr>
      </w:pPr>
    </w:p>
    <w:p w14:paraId="1047E7F8" w14:textId="77777777" w:rsidR="00C538A5" w:rsidRDefault="00C538A5" w:rsidP="00C538A5">
      <w:pPr>
        <w:pStyle w:val="Heading2"/>
        <w:numPr>
          <w:ilvl w:val="0"/>
          <w:numId w:val="3"/>
        </w:numPr>
        <w:shd w:val="clear" w:color="auto" w:fill="D9D9D9"/>
        <w:tabs>
          <w:tab w:val="clear" w:pos="360"/>
          <w:tab w:val="num" w:pos="576"/>
        </w:tabs>
        <w:suppressAutoHyphens/>
        <w:spacing w:before="240" w:after="60"/>
        <w:ind w:left="576" w:hanging="576"/>
        <w:rPr>
          <w:rFonts w:ascii="Arial" w:hAnsi="Arial" w:cs="Arial"/>
          <w:b/>
          <w:bCs/>
          <w:szCs w:val="24"/>
        </w:rPr>
      </w:pPr>
      <w:proofErr w:type="spellStart"/>
      <w:r>
        <w:rPr>
          <w:rFonts w:ascii="Arial" w:hAnsi="Arial" w:cs="Arial"/>
          <w:b/>
          <w:bCs/>
          <w:szCs w:val="24"/>
        </w:rPr>
        <w:t>Preamble</w:t>
      </w:r>
      <w:proofErr w:type="spellEnd"/>
    </w:p>
    <w:p w14:paraId="319ACC3E" w14:textId="77777777" w:rsidR="00C538A5" w:rsidRDefault="00C538A5" w:rsidP="00C538A5">
      <w:pPr>
        <w:ind w:left="720"/>
        <w:rPr>
          <w:rFonts w:ascii="Arial" w:hAnsi="Arial" w:cs="Arial"/>
          <w:bCs/>
          <w:sz w:val="24"/>
          <w:szCs w:val="24"/>
        </w:rPr>
      </w:pPr>
    </w:p>
    <w:p w14:paraId="1A9A3460" w14:textId="77777777" w:rsidR="00C538A5" w:rsidRDefault="00C538A5" w:rsidP="00C538A5">
      <w:pPr>
        <w:ind w:left="720"/>
        <w:rPr>
          <w:rFonts w:cs="Arial"/>
        </w:rPr>
      </w:pPr>
      <w:r>
        <w:rPr>
          <w:rFonts w:cs="Arial"/>
        </w:rPr>
        <w:t>The above Preamble and the Annexes constitute an integral part of this Agreement.</w:t>
      </w:r>
    </w:p>
    <w:p w14:paraId="0674C174" w14:textId="706EE2AA" w:rsidR="001A3904" w:rsidRPr="004A1DD3" w:rsidRDefault="001A3904" w:rsidP="004A1DD3">
      <w:pPr>
        <w:pStyle w:val="Heading2"/>
        <w:numPr>
          <w:ilvl w:val="0"/>
          <w:numId w:val="3"/>
        </w:numPr>
        <w:shd w:val="clear" w:color="auto" w:fill="D9D9D9"/>
        <w:tabs>
          <w:tab w:val="clear" w:pos="360"/>
          <w:tab w:val="num" w:pos="576"/>
        </w:tabs>
        <w:suppressAutoHyphens/>
        <w:spacing w:before="240" w:after="60"/>
        <w:ind w:left="576" w:hanging="576"/>
        <w:rPr>
          <w:rFonts w:ascii="Arial" w:hAnsi="Arial" w:cs="Arial"/>
          <w:b/>
          <w:bCs/>
          <w:szCs w:val="24"/>
        </w:rPr>
      </w:pPr>
      <w:r>
        <w:rPr>
          <w:rFonts w:ascii="Arial" w:hAnsi="Arial" w:cs="Arial"/>
          <w:b/>
          <w:bCs/>
          <w:szCs w:val="24"/>
        </w:rPr>
        <w:t xml:space="preserve">Duration of </w:t>
      </w:r>
      <w:r w:rsidRPr="004A1DD3">
        <w:rPr>
          <w:rFonts w:ascii="Arial" w:hAnsi="Arial" w:cs="Arial"/>
          <w:b/>
          <w:bCs/>
          <w:szCs w:val="24"/>
        </w:rPr>
        <w:t xml:space="preserve">Framework Agreement </w:t>
      </w:r>
    </w:p>
    <w:p w14:paraId="75FEB7D6" w14:textId="77777777" w:rsidR="001A3904" w:rsidRDefault="001A3904" w:rsidP="001A3904">
      <w:pPr>
        <w:pStyle w:val="ListParagraph"/>
        <w:ind w:left="360"/>
        <w:rPr>
          <w:rFonts w:cs="Arial"/>
        </w:rPr>
      </w:pPr>
    </w:p>
    <w:p w14:paraId="6D72BE21" w14:textId="2B12180A" w:rsidR="001A3904" w:rsidRPr="004A1DD3" w:rsidRDefault="001A3904" w:rsidP="004A1DD3">
      <w:pPr>
        <w:pStyle w:val="ListParagraph"/>
        <w:ind w:left="360"/>
        <w:rPr>
          <w:rFonts w:cs="Arial"/>
          <w:lang w:val="en-US"/>
        </w:rPr>
      </w:pPr>
      <w:r w:rsidRPr="001A3904">
        <w:rPr>
          <w:rFonts w:cs="Arial"/>
        </w:rPr>
        <w:t xml:space="preserve">This </w:t>
      </w:r>
      <w:r w:rsidR="00F902F7">
        <w:rPr>
          <w:rFonts w:cs="Arial"/>
        </w:rPr>
        <w:t>agreement</w:t>
      </w:r>
      <w:r w:rsidRPr="001A3904">
        <w:rPr>
          <w:rFonts w:cs="Arial"/>
        </w:rPr>
        <w:t xml:space="preserve"> shall be made for a definite period from </w:t>
      </w:r>
      <w:r w:rsidR="00F902F7" w:rsidRPr="004A1DD3">
        <w:rPr>
          <w:rFonts w:cs="Arial"/>
          <w:b/>
          <w:bCs/>
          <w:highlight w:val="yellow"/>
        </w:rPr>
        <w:t>xx/xx/</w:t>
      </w:r>
      <w:proofErr w:type="spellStart"/>
      <w:r w:rsidR="00F902F7" w:rsidRPr="004A1DD3">
        <w:rPr>
          <w:rFonts w:cs="Arial"/>
          <w:b/>
          <w:bCs/>
          <w:highlight w:val="yellow"/>
        </w:rPr>
        <w:t>xxxx</w:t>
      </w:r>
      <w:proofErr w:type="spellEnd"/>
      <w:r w:rsidRPr="001A3904">
        <w:rPr>
          <w:rFonts w:cs="Arial"/>
        </w:rPr>
        <w:t xml:space="preserve"> and</w:t>
      </w:r>
      <w:r w:rsidR="00F902F7">
        <w:rPr>
          <w:rFonts w:cs="Arial"/>
        </w:rPr>
        <w:t xml:space="preserve"> expires on</w:t>
      </w:r>
      <w:r w:rsidRPr="001A3904">
        <w:rPr>
          <w:rFonts w:cs="Arial"/>
        </w:rPr>
        <w:t xml:space="preserve"> </w:t>
      </w:r>
      <w:r w:rsidR="00F902F7" w:rsidRPr="003F7351">
        <w:rPr>
          <w:rFonts w:cs="Arial"/>
          <w:b/>
          <w:bCs/>
          <w:highlight w:val="yellow"/>
        </w:rPr>
        <w:t>xx/xx/</w:t>
      </w:r>
      <w:proofErr w:type="spellStart"/>
      <w:r w:rsidR="00F902F7" w:rsidRPr="003F7351">
        <w:rPr>
          <w:rFonts w:cs="Arial"/>
          <w:b/>
          <w:bCs/>
          <w:highlight w:val="yellow"/>
        </w:rPr>
        <w:t>xxxx</w:t>
      </w:r>
      <w:proofErr w:type="spellEnd"/>
      <w:r w:rsidR="00F902F7">
        <w:rPr>
          <w:rFonts w:cs="Arial"/>
          <w:b/>
          <w:bCs/>
        </w:rPr>
        <w:t>.</w:t>
      </w:r>
      <w:r w:rsidR="00F902F7" w:rsidRPr="001A3904">
        <w:rPr>
          <w:rFonts w:cs="Arial"/>
        </w:rPr>
        <w:t xml:space="preserve"> </w:t>
      </w:r>
      <w:r w:rsidRPr="001A3904">
        <w:rPr>
          <w:rFonts w:cs="Arial"/>
        </w:rPr>
        <w:t xml:space="preserve">If it is needed the </w:t>
      </w:r>
      <w:r w:rsidR="00F902F7">
        <w:rPr>
          <w:rFonts w:cs="Arial"/>
        </w:rPr>
        <w:t>agreement</w:t>
      </w:r>
      <w:r w:rsidRPr="001A3904">
        <w:rPr>
          <w:rFonts w:cs="Arial"/>
        </w:rPr>
        <w:t xml:space="preserve"> can be extended</w:t>
      </w:r>
      <w:r w:rsidR="00F902F7">
        <w:rPr>
          <w:rFonts w:cs="Arial"/>
        </w:rPr>
        <w:t>.</w:t>
      </w:r>
    </w:p>
    <w:p w14:paraId="28D81627" w14:textId="77777777" w:rsidR="00C538A5" w:rsidRDefault="00C538A5" w:rsidP="00C538A5">
      <w:pPr>
        <w:pStyle w:val="Heading2"/>
        <w:numPr>
          <w:ilvl w:val="0"/>
          <w:numId w:val="3"/>
        </w:numPr>
        <w:shd w:val="clear" w:color="auto" w:fill="D9D9D9"/>
        <w:tabs>
          <w:tab w:val="clear" w:pos="360"/>
          <w:tab w:val="num" w:pos="576"/>
        </w:tabs>
        <w:suppressAutoHyphens/>
        <w:spacing w:before="240" w:after="60"/>
        <w:ind w:left="576" w:hanging="576"/>
        <w:rPr>
          <w:rFonts w:ascii="Arial" w:hAnsi="Arial" w:cs="Arial"/>
          <w:b/>
          <w:bCs/>
          <w:szCs w:val="24"/>
        </w:rPr>
      </w:pPr>
      <w:r>
        <w:rPr>
          <w:rFonts w:ascii="Arial" w:hAnsi="Arial" w:cs="Arial"/>
          <w:b/>
          <w:bCs/>
          <w:szCs w:val="24"/>
        </w:rPr>
        <w:lastRenderedPageBreak/>
        <w:t>JAFRA PURCHASE ORDER</w:t>
      </w:r>
    </w:p>
    <w:p w14:paraId="04D69064" w14:textId="77777777" w:rsidR="00C538A5" w:rsidRDefault="00C538A5" w:rsidP="00C538A5">
      <w:pPr>
        <w:rPr>
          <w:rFonts w:ascii="Arial" w:hAnsi="Arial" w:cs="Arial"/>
          <w:sz w:val="24"/>
          <w:szCs w:val="24"/>
        </w:rPr>
      </w:pPr>
    </w:p>
    <w:p w14:paraId="366E04FA" w14:textId="77777777" w:rsidR="00C538A5" w:rsidRDefault="00C538A5" w:rsidP="00C538A5">
      <w:pPr>
        <w:numPr>
          <w:ilvl w:val="1"/>
          <w:numId w:val="3"/>
        </w:numPr>
        <w:jc w:val="both"/>
        <w:rPr>
          <w:rFonts w:cs="Arial"/>
        </w:rPr>
      </w:pPr>
      <w:r>
        <w:rPr>
          <w:rFonts w:cs="Arial"/>
        </w:rPr>
        <w:t xml:space="preserve">The official commitment from JAFRA for the supply of the goods or supplies will be through and governed by the terms of the JAFRA Purchase Order (PO), which may be revised from time to time.  The current version of the PO has been provided to the Supplier, and updates will be provided in connection with orders under this Agreement.  Each PO must be signed by an authorized JAFRA signatory per the specimen signature list attached.  Upon receipt of an approved original PO the Supplier will deliver the items or supplies within </w:t>
      </w:r>
      <w:r>
        <w:rPr>
          <w:rFonts w:cs="Arial"/>
          <w:highlight w:val="yellow"/>
        </w:rPr>
        <w:t>2 working days</w:t>
      </w:r>
      <w:r>
        <w:rPr>
          <w:rFonts w:cs="Arial"/>
        </w:rPr>
        <w:t xml:space="preserve"> or as stated on the PO.  </w:t>
      </w:r>
    </w:p>
    <w:p w14:paraId="35C1AA96" w14:textId="77777777" w:rsidR="00C538A5" w:rsidRDefault="00C538A5" w:rsidP="00C538A5">
      <w:pPr>
        <w:rPr>
          <w:rFonts w:cs="Arial"/>
        </w:rPr>
      </w:pPr>
    </w:p>
    <w:p w14:paraId="61BA0612" w14:textId="77777777" w:rsidR="00C538A5" w:rsidRDefault="00C538A5" w:rsidP="00C538A5">
      <w:pPr>
        <w:pStyle w:val="Heading2"/>
        <w:numPr>
          <w:ilvl w:val="0"/>
          <w:numId w:val="3"/>
        </w:numPr>
        <w:shd w:val="clear" w:color="auto" w:fill="D9D9D9"/>
        <w:tabs>
          <w:tab w:val="clear" w:pos="360"/>
          <w:tab w:val="num" w:pos="576"/>
        </w:tabs>
        <w:suppressAutoHyphens/>
        <w:spacing w:before="240" w:after="60"/>
        <w:ind w:left="576" w:hanging="576"/>
        <w:rPr>
          <w:rFonts w:ascii="Arial" w:hAnsi="Arial" w:cs="Arial"/>
          <w:b/>
          <w:bCs/>
          <w:szCs w:val="24"/>
        </w:rPr>
      </w:pPr>
      <w:r>
        <w:rPr>
          <w:rFonts w:ascii="Arial" w:hAnsi="Arial" w:cs="Arial"/>
          <w:b/>
          <w:bCs/>
          <w:szCs w:val="24"/>
        </w:rPr>
        <w:t>PRICES</w:t>
      </w:r>
    </w:p>
    <w:p w14:paraId="3887C89E" w14:textId="77777777" w:rsidR="00C538A5" w:rsidRDefault="00C538A5" w:rsidP="00C538A5">
      <w:pPr>
        <w:rPr>
          <w:rFonts w:ascii="Arial" w:hAnsi="Arial" w:cs="Arial"/>
          <w:sz w:val="24"/>
          <w:szCs w:val="24"/>
        </w:rPr>
      </w:pPr>
    </w:p>
    <w:p w14:paraId="4C281456" w14:textId="5E058790" w:rsidR="00C538A5" w:rsidRDefault="00C538A5" w:rsidP="00C538A5">
      <w:pPr>
        <w:numPr>
          <w:ilvl w:val="1"/>
          <w:numId w:val="3"/>
        </w:numPr>
        <w:jc w:val="both"/>
        <w:rPr>
          <w:rFonts w:cs="Arial"/>
        </w:rPr>
      </w:pPr>
      <w:r>
        <w:rPr>
          <w:rFonts w:cs="Arial"/>
        </w:rPr>
        <w:t xml:space="preserve">The Supplier is required to provide items or supplies as per the list provided on the original bid documentation submitted on </w:t>
      </w:r>
      <w:r>
        <w:rPr>
          <w:rFonts w:cs="Arial"/>
          <w:b/>
        </w:rPr>
        <w:t>[</w:t>
      </w:r>
      <w:proofErr w:type="spellStart"/>
      <w:proofErr w:type="gramStart"/>
      <w:r>
        <w:rPr>
          <w:rFonts w:cs="Arial"/>
          <w:b/>
          <w:highlight w:val="yellow"/>
        </w:rPr>
        <w:t>xxxxxxxxxx</w:t>
      </w:r>
      <w:proofErr w:type="spellEnd"/>
      <w:r>
        <w:rPr>
          <w:rFonts w:cs="Arial"/>
          <w:b/>
        </w:rPr>
        <w:t>]</w:t>
      </w:r>
      <w:r>
        <w:rPr>
          <w:rFonts w:cs="Arial"/>
          <w:color w:val="000000"/>
        </w:rPr>
        <w:t xml:space="preserve"> </w:t>
      </w:r>
      <w:r w:rsidR="00F902F7">
        <w:rPr>
          <w:rFonts w:cs="Arial"/>
          <w:color w:val="000000"/>
        </w:rPr>
        <w:t xml:space="preserve"> through</w:t>
      </w:r>
      <w:proofErr w:type="gramEnd"/>
      <w:r w:rsidR="00F902F7">
        <w:rPr>
          <w:rFonts w:cs="Arial"/>
          <w:color w:val="000000"/>
        </w:rPr>
        <w:t xml:space="preserve"> the communicated Request for Quotation (RFQ) by JAFRA</w:t>
      </w:r>
      <w:r>
        <w:rPr>
          <w:rFonts w:cs="Arial"/>
        </w:rPr>
        <w:t>, as applicable and in compliance with the PO.  JAFRA will provide the Supplier with a Request for Quotation (RFQ) which lists the items to be purchased.  Upon receipt of the RFQ, the Supplier will provide a quotation within one day</w:t>
      </w:r>
      <w:r w:rsidR="00F902F7">
        <w:rPr>
          <w:rFonts w:cs="Arial"/>
        </w:rPr>
        <w:t xml:space="preserve"> – 3 days</w:t>
      </w:r>
      <w:r>
        <w:rPr>
          <w:rFonts w:cs="Arial"/>
        </w:rPr>
        <w:t xml:space="preserve">.  JAFRA will use the prices on the quote so as to include the prices on the PO.  </w:t>
      </w:r>
    </w:p>
    <w:p w14:paraId="38A11743" w14:textId="77777777" w:rsidR="00C538A5" w:rsidRDefault="00C538A5" w:rsidP="00C538A5">
      <w:pPr>
        <w:rPr>
          <w:rFonts w:cs="Arial"/>
        </w:rPr>
      </w:pPr>
    </w:p>
    <w:p w14:paraId="17062E06" w14:textId="77777777" w:rsidR="00C538A5" w:rsidRDefault="00C538A5" w:rsidP="00C538A5">
      <w:pPr>
        <w:numPr>
          <w:ilvl w:val="1"/>
          <w:numId w:val="3"/>
        </w:numPr>
        <w:tabs>
          <w:tab w:val="num" w:pos="-360"/>
        </w:tabs>
        <w:jc w:val="both"/>
        <w:rPr>
          <w:rFonts w:cs="Arial"/>
        </w:rPr>
      </w:pPr>
      <w:r>
        <w:rPr>
          <w:rFonts w:cs="Arial"/>
        </w:rPr>
        <w:t>If items are not available at the time that the quotation is prepared, JAFRA must be notified so that the items are not included in the PO.</w:t>
      </w:r>
    </w:p>
    <w:p w14:paraId="632056FF" w14:textId="77777777" w:rsidR="00C538A5" w:rsidRDefault="00C538A5" w:rsidP="00C538A5">
      <w:pPr>
        <w:rPr>
          <w:rFonts w:cs="Arial"/>
        </w:rPr>
      </w:pPr>
    </w:p>
    <w:p w14:paraId="6AB66507" w14:textId="77777777" w:rsidR="00C538A5" w:rsidRDefault="00C538A5" w:rsidP="00C538A5">
      <w:pPr>
        <w:numPr>
          <w:ilvl w:val="1"/>
          <w:numId w:val="3"/>
        </w:numPr>
        <w:tabs>
          <w:tab w:val="num" w:pos="-360"/>
        </w:tabs>
        <w:jc w:val="both"/>
        <w:rPr>
          <w:rFonts w:cs="Arial"/>
        </w:rPr>
      </w:pPr>
      <w:r>
        <w:rPr>
          <w:rFonts w:cs="Arial"/>
        </w:rPr>
        <w:t>As Supplier prices are regularly audited, if it is discovered that the performance does not comply with PO terms, including for example that prices are not competitive with prevailing market rates or not most-</w:t>
      </w:r>
      <w:proofErr w:type="spellStart"/>
      <w:r>
        <w:rPr>
          <w:rFonts w:cs="Arial"/>
        </w:rPr>
        <w:t>favored</w:t>
      </w:r>
      <w:proofErr w:type="spellEnd"/>
      <w:r>
        <w:rPr>
          <w:rFonts w:cs="Arial"/>
        </w:rPr>
        <w:t xml:space="preserve"> customer rates, this Agreement may be cancelled.</w:t>
      </w:r>
    </w:p>
    <w:p w14:paraId="724EA910" w14:textId="77777777" w:rsidR="00C538A5" w:rsidRDefault="00C538A5" w:rsidP="00C538A5">
      <w:pPr>
        <w:rPr>
          <w:rFonts w:cs="Arial"/>
        </w:rPr>
      </w:pPr>
    </w:p>
    <w:p w14:paraId="4EB8BDC0" w14:textId="77777777" w:rsidR="00C538A5" w:rsidRDefault="00C538A5" w:rsidP="00C538A5">
      <w:pPr>
        <w:pStyle w:val="Heading2"/>
        <w:numPr>
          <w:ilvl w:val="0"/>
          <w:numId w:val="3"/>
        </w:numPr>
        <w:shd w:val="clear" w:color="auto" w:fill="D9D9D9"/>
        <w:tabs>
          <w:tab w:val="clear" w:pos="360"/>
          <w:tab w:val="num" w:pos="576"/>
        </w:tabs>
        <w:suppressAutoHyphens/>
        <w:spacing w:before="240" w:after="60"/>
        <w:ind w:left="576" w:hanging="576"/>
        <w:rPr>
          <w:rFonts w:ascii="Arial" w:hAnsi="Arial" w:cs="Arial"/>
          <w:b/>
          <w:bCs/>
          <w:szCs w:val="24"/>
        </w:rPr>
      </w:pPr>
      <w:r>
        <w:rPr>
          <w:rFonts w:ascii="Arial" w:hAnsi="Arial" w:cs="Arial"/>
          <w:b/>
          <w:bCs/>
          <w:szCs w:val="24"/>
        </w:rPr>
        <w:t>DELIVERIES</w:t>
      </w:r>
    </w:p>
    <w:p w14:paraId="2054612B" w14:textId="77777777" w:rsidR="00C538A5" w:rsidRDefault="00C538A5" w:rsidP="00C538A5">
      <w:pPr>
        <w:rPr>
          <w:rFonts w:ascii="Arial" w:hAnsi="Arial" w:cs="Arial"/>
          <w:sz w:val="24"/>
          <w:szCs w:val="24"/>
        </w:rPr>
      </w:pPr>
    </w:p>
    <w:p w14:paraId="6020701B" w14:textId="77777777" w:rsidR="00C538A5" w:rsidRDefault="00C538A5" w:rsidP="00C538A5">
      <w:pPr>
        <w:numPr>
          <w:ilvl w:val="1"/>
          <w:numId w:val="3"/>
        </w:numPr>
        <w:tabs>
          <w:tab w:val="num" w:pos="-360"/>
        </w:tabs>
        <w:jc w:val="both"/>
        <w:rPr>
          <w:rFonts w:cs="Arial"/>
        </w:rPr>
      </w:pPr>
      <w:r>
        <w:rPr>
          <w:rFonts w:cs="Arial"/>
        </w:rPr>
        <w:t>At the time of delivery, the Supplier is required to comply with the PO and the following:</w:t>
      </w:r>
    </w:p>
    <w:p w14:paraId="5779B292" w14:textId="77777777" w:rsidR="00C538A5" w:rsidRDefault="00C538A5" w:rsidP="00C538A5">
      <w:pPr>
        <w:rPr>
          <w:rFonts w:cs="Arial"/>
        </w:rPr>
      </w:pPr>
    </w:p>
    <w:p w14:paraId="72C4610E" w14:textId="77777777" w:rsidR="00C538A5" w:rsidRDefault="00C538A5" w:rsidP="00C538A5">
      <w:pPr>
        <w:numPr>
          <w:ilvl w:val="0"/>
          <w:numId w:val="4"/>
        </w:numPr>
        <w:jc w:val="both"/>
        <w:rPr>
          <w:rFonts w:cs="Arial"/>
        </w:rPr>
      </w:pPr>
      <w:r>
        <w:rPr>
          <w:rFonts w:cs="Arial"/>
        </w:rPr>
        <w:t>Deliveries should occur prior to 4 p.m. on business days</w:t>
      </w:r>
    </w:p>
    <w:p w14:paraId="72CC4401" w14:textId="77777777" w:rsidR="00C538A5" w:rsidRDefault="00C538A5" w:rsidP="00C538A5">
      <w:pPr>
        <w:numPr>
          <w:ilvl w:val="0"/>
          <w:numId w:val="4"/>
        </w:numPr>
        <w:jc w:val="both"/>
        <w:rPr>
          <w:rFonts w:cs="Arial"/>
        </w:rPr>
      </w:pPr>
      <w:r>
        <w:rPr>
          <w:rFonts w:cs="Arial"/>
        </w:rPr>
        <w:t xml:space="preserve">In addition to the documentation in the PO, provide a Delivery Note, if available, that has an itemized list of the goods or supplies delivered.  </w:t>
      </w:r>
    </w:p>
    <w:p w14:paraId="2159C630" w14:textId="77777777" w:rsidR="00C538A5" w:rsidRDefault="00C538A5" w:rsidP="00C538A5">
      <w:pPr>
        <w:numPr>
          <w:ilvl w:val="0"/>
          <w:numId w:val="4"/>
        </w:numPr>
        <w:jc w:val="both"/>
        <w:rPr>
          <w:rFonts w:cs="Arial"/>
        </w:rPr>
      </w:pPr>
      <w:r>
        <w:rPr>
          <w:rFonts w:cs="Arial"/>
        </w:rPr>
        <w:t xml:space="preserve">Invoice is provided to JAFRA Reception and includes an itemized list of the goods or supplies delivered and the unit and total price. </w:t>
      </w:r>
    </w:p>
    <w:p w14:paraId="0C14E19A" w14:textId="77777777" w:rsidR="00C538A5" w:rsidRDefault="00C538A5" w:rsidP="00C538A5">
      <w:pPr>
        <w:numPr>
          <w:ilvl w:val="0"/>
          <w:numId w:val="4"/>
        </w:numPr>
        <w:jc w:val="both"/>
        <w:rPr>
          <w:rFonts w:cs="Arial"/>
        </w:rPr>
      </w:pPr>
      <w:r>
        <w:rPr>
          <w:rFonts w:cs="Arial"/>
        </w:rPr>
        <w:t xml:space="preserve">No payments will be made without the above documents completed, signed and delivered.  If goods or supplies cannot be supplied per the timeline, price and other key terms requested, this is to be communicated to JAFRA procurement prior to the issuance of a PO.  </w:t>
      </w:r>
      <w:r>
        <w:rPr>
          <w:rFonts w:cs="Arial"/>
          <w:b/>
          <w:u w:val="single"/>
        </w:rPr>
        <w:t>After the PO is issued, Supplier is expected to comply with the terms of the PO</w:t>
      </w:r>
      <w:r>
        <w:rPr>
          <w:rFonts w:cs="Arial"/>
        </w:rPr>
        <w:t>.</w:t>
      </w:r>
    </w:p>
    <w:p w14:paraId="181F9356" w14:textId="77777777" w:rsidR="00C538A5" w:rsidRDefault="00C538A5" w:rsidP="00C538A5">
      <w:pPr>
        <w:rPr>
          <w:rFonts w:cs="Arial"/>
        </w:rPr>
      </w:pPr>
    </w:p>
    <w:p w14:paraId="0E63FB2C" w14:textId="77777777" w:rsidR="00C538A5" w:rsidRDefault="00C538A5" w:rsidP="00C538A5">
      <w:pPr>
        <w:pStyle w:val="Heading2"/>
        <w:numPr>
          <w:ilvl w:val="0"/>
          <w:numId w:val="3"/>
        </w:numPr>
        <w:shd w:val="clear" w:color="auto" w:fill="D9D9D9"/>
        <w:tabs>
          <w:tab w:val="clear" w:pos="360"/>
          <w:tab w:val="num" w:pos="576"/>
        </w:tabs>
        <w:suppressAutoHyphens/>
        <w:spacing w:before="240" w:after="60"/>
        <w:ind w:left="576" w:hanging="576"/>
        <w:rPr>
          <w:rFonts w:ascii="Arial" w:hAnsi="Arial" w:cs="Arial"/>
          <w:b/>
          <w:bCs/>
          <w:szCs w:val="24"/>
        </w:rPr>
      </w:pPr>
      <w:r>
        <w:rPr>
          <w:rFonts w:ascii="Arial" w:hAnsi="Arial" w:cs="Arial"/>
          <w:b/>
          <w:bCs/>
          <w:szCs w:val="24"/>
        </w:rPr>
        <w:t>SUPPLIER PAYMENTS</w:t>
      </w:r>
    </w:p>
    <w:p w14:paraId="2CA791EA" w14:textId="77777777" w:rsidR="00C538A5" w:rsidRDefault="00C538A5" w:rsidP="00C538A5">
      <w:pPr>
        <w:rPr>
          <w:rFonts w:ascii="Arial" w:hAnsi="Arial" w:cs="Arial"/>
          <w:sz w:val="24"/>
          <w:szCs w:val="24"/>
        </w:rPr>
      </w:pPr>
    </w:p>
    <w:p w14:paraId="33958A10" w14:textId="77777777" w:rsidR="00C538A5" w:rsidRDefault="00C538A5" w:rsidP="00C538A5">
      <w:pPr>
        <w:numPr>
          <w:ilvl w:val="1"/>
          <w:numId w:val="3"/>
        </w:numPr>
        <w:jc w:val="both"/>
        <w:rPr>
          <w:rFonts w:cs="Arial"/>
        </w:rPr>
      </w:pPr>
      <w:r>
        <w:rPr>
          <w:rFonts w:cs="Arial"/>
        </w:rPr>
        <w:t>Although Suppliers are required to provide an invoice with each delivery throughout the month, payment for all invoices during the month will be made via a single cheque or fund transfer within 30 calendar days from the date of receiving the invoice / at the end of a calendar month.  If there is a dispute on any invoice, those invoices will not be included for payment until all issues have been resolved satisfactorily.</w:t>
      </w:r>
    </w:p>
    <w:p w14:paraId="0ADE494E" w14:textId="77777777" w:rsidR="00C538A5" w:rsidRDefault="00C538A5" w:rsidP="00C538A5">
      <w:pPr>
        <w:rPr>
          <w:rFonts w:cs="Arial"/>
        </w:rPr>
      </w:pPr>
    </w:p>
    <w:p w14:paraId="0CAEDF60" w14:textId="77777777" w:rsidR="00C538A5" w:rsidRDefault="00C538A5" w:rsidP="00C538A5">
      <w:pPr>
        <w:pStyle w:val="Heading2"/>
        <w:numPr>
          <w:ilvl w:val="0"/>
          <w:numId w:val="3"/>
        </w:numPr>
        <w:shd w:val="clear" w:color="auto" w:fill="D9D9D9"/>
        <w:tabs>
          <w:tab w:val="clear" w:pos="360"/>
          <w:tab w:val="num" w:pos="576"/>
        </w:tabs>
        <w:suppressAutoHyphens/>
        <w:spacing w:before="240" w:after="60"/>
        <w:ind w:left="576" w:hanging="576"/>
        <w:rPr>
          <w:rFonts w:ascii="Arial" w:hAnsi="Arial" w:cs="Arial"/>
          <w:b/>
          <w:bCs/>
          <w:szCs w:val="24"/>
        </w:rPr>
      </w:pPr>
      <w:r>
        <w:rPr>
          <w:rFonts w:ascii="Arial" w:hAnsi="Arial" w:cs="Arial"/>
          <w:b/>
          <w:bCs/>
          <w:szCs w:val="24"/>
        </w:rPr>
        <w:t>CUSTOM EXPORT/IMPORT DOCUMENTS</w:t>
      </w:r>
    </w:p>
    <w:p w14:paraId="2BBC1588" w14:textId="77777777" w:rsidR="00C538A5" w:rsidRDefault="00C538A5" w:rsidP="00C538A5">
      <w:pPr>
        <w:rPr>
          <w:rFonts w:ascii="Arial" w:hAnsi="Arial" w:cs="Arial"/>
          <w:sz w:val="24"/>
          <w:szCs w:val="24"/>
        </w:rPr>
      </w:pPr>
    </w:p>
    <w:p w14:paraId="6992C9F6" w14:textId="77777777" w:rsidR="00C538A5" w:rsidRDefault="00C538A5" w:rsidP="00C538A5">
      <w:pPr>
        <w:numPr>
          <w:ilvl w:val="1"/>
          <w:numId w:val="3"/>
        </w:numPr>
        <w:jc w:val="both"/>
        <w:rPr>
          <w:rFonts w:cs="Arial"/>
        </w:rPr>
      </w:pPr>
      <w:r>
        <w:rPr>
          <w:rFonts w:cs="Arial"/>
        </w:rPr>
        <w:lastRenderedPageBreak/>
        <w:t xml:space="preserve">If goods are for export, all Proforma Invoices, quotes and POs and invoices are to exclude VAT.  The Supplier will prepare the required export papers and provide to JAFRA at the time of delivery.  </w:t>
      </w:r>
    </w:p>
    <w:p w14:paraId="3F5ACE1D" w14:textId="77777777" w:rsidR="00C538A5" w:rsidRDefault="00C538A5" w:rsidP="00C538A5">
      <w:pPr>
        <w:rPr>
          <w:rFonts w:cs="Arial"/>
        </w:rPr>
      </w:pPr>
    </w:p>
    <w:p w14:paraId="19A21005" w14:textId="77777777" w:rsidR="00C538A5" w:rsidRDefault="00C538A5" w:rsidP="00C538A5">
      <w:pPr>
        <w:pStyle w:val="Heading2"/>
        <w:numPr>
          <w:ilvl w:val="0"/>
          <w:numId w:val="3"/>
        </w:numPr>
        <w:shd w:val="clear" w:color="auto" w:fill="D9D9D9"/>
        <w:tabs>
          <w:tab w:val="clear" w:pos="360"/>
          <w:tab w:val="num" w:pos="576"/>
        </w:tabs>
        <w:suppressAutoHyphens/>
        <w:spacing w:before="240" w:after="60"/>
        <w:ind w:left="576" w:hanging="576"/>
        <w:rPr>
          <w:rFonts w:ascii="Arial" w:hAnsi="Arial" w:cs="Arial"/>
          <w:b/>
          <w:bCs/>
          <w:szCs w:val="24"/>
        </w:rPr>
      </w:pPr>
      <w:r>
        <w:rPr>
          <w:rFonts w:ascii="Arial" w:hAnsi="Arial" w:cs="Arial"/>
          <w:b/>
          <w:bCs/>
          <w:szCs w:val="24"/>
        </w:rPr>
        <w:t>PROFESSIONAL CONDUCT</w:t>
      </w:r>
    </w:p>
    <w:p w14:paraId="794D4F5A" w14:textId="77777777" w:rsidR="00C538A5" w:rsidRDefault="00C538A5" w:rsidP="00C538A5">
      <w:pPr>
        <w:rPr>
          <w:rFonts w:ascii="Arial" w:hAnsi="Arial" w:cs="Arial"/>
          <w:sz w:val="24"/>
          <w:szCs w:val="24"/>
        </w:rPr>
      </w:pPr>
    </w:p>
    <w:p w14:paraId="25EA3119" w14:textId="77777777" w:rsidR="00C538A5" w:rsidRDefault="00C538A5" w:rsidP="00C538A5">
      <w:pPr>
        <w:numPr>
          <w:ilvl w:val="1"/>
          <w:numId w:val="3"/>
        </w:numPr>
        <w:jc w:val="both"/>
        <w:rPr>
          <w:rFonts w:cs="Arial"/>
        </w:rPr>
      </w:pPr>
      <w:r>
        <w:rPr>
          <w:rFonts w:cs="Arial"/>
        </w:rPr>
        <w:t>As a JAFRA Supplier you are expected to ensure that the following does not occur:</w:t>
      </w:r>
    </w:p>
    <w:p w14:paraId="246A5A3C" w14:textId="77777777" w:rsidR="00C538A5" w:rsidRDefault="00C538A5" w:rsidP="00C538A5">
      <w:pPr>
        <w:rPr>
          <w:rFonts w:cs="Arial"/>
        </w:rPr>
      </w:pPr>
    </w:p>
    <w:p w14:paraId="1F147495" w14:textId="77777777" w:rsidR="00C538A5" w:rsidRDefault="00C538A5" w:rsidP="00C538A5">
      <w:pPr>
        <w:numPr>
          <w:ilvl w:val="1"/>
          <w:numId w:val="5"/>
        </w:numPr>
        <w:jc w:val="both"/>
        <w:rPr>
          <w:rFonts w:cs="Arial"/>
        </w:rPr>
      </w:pPr>
      <w:r>
        <w:rPr>
          <w:rFonts w:cs="Arial"/>
        </w:rPr>
        <w:t xml:space="preserve">Unethical conduct or unprofessional </w:t>
      </w:r>
      <w:proofErr w:type="spellStart"/>
      <w:r>
        <w:rPr>
          <w:rFonts w:cs="Arial"/>
        </w:rPr>
        <w:t>behavior</w:t>
      </w:r>
      <w:proofErr w:type="spellEnd"/>
      <w:r>
        <w:rPr>
          <w:rFonts w:cs="Arial"/>
        </w:rPr>
        <w:t xml:space="preserve"> by the Supplier or Supplier’s agents.  This would include, but not be limited to, trying to obtain privileged JAFRA information about competitor’s prices, quotes, etc.  </w:t>
      </w:r>
    </w:p>
    <w:p w14:paraId="6EC9483A" w14:textId="77777777" w:rsidR="00C538A5" w:rsidRDefault="00C538A5" w:rsidP="00C538A5">
      <w:pPr>
        <w:numPr>
          <w:ilvl w:val="1"/>
          <w:numId w:val="6"/>
        </w:numPr>
        <w:jc w:val="both"/>
        <w:rPr>
          <w:rFonts w:cs="Arial"/>
        </w:rPr>
      </w:pPr>
      <w:r>
        <w:rPr>
          <w:rFonts w:cs="Arial"/>
        </w:rPr>
        <w:t>The offering of kickbacks, bribes, inducements or payments to JAFRA staff or representatives.</w:t>
      </w:r>
    </w:p>
    <w:p w14:paraId="3AE4B994" w14:textId="77777777" w:rsidR="00C538A5" w:rsidRDefault="00C538A5" w:rsidP="00C538A5">
      <w:pPr>
        <w:numPr>
          <w:ilvl w:val="1"/>
          <w:numId w:val="7"/>
        </w:numPr>
        <w:jc w:val="both"/>
        <w:rPr>
          <w:rFonts w:cs="Arial"/>
        </w:rPr>
      </w:pPr>
      <w:r>
        <w:rPr>
          <w:rFonts w:cs="Arial"/>
        </w:rPr>
        <w:t>Providing poor supply, low quality products or non-adherence to the Agreement.</w:t>
      </w:r>
    </w:p>
    <w:p w14:paraId="73B03ACE" w14:textId="77777777" w:rsidR="00C538A5" w:rsidRDefault="00C538A5" w:rsidP="00C538A5">
      <w:pPr>
        <w:numPr>
          <w:ilvl w:val="1"/>
          <w:numId w:val="7"/>
        </w:numPr>
        <w:jc w:val="both"/>
        <w:rPr>
          <w:rFonts w:cs="Arial"/>
        </w:rPr>
      </w:pPr>
      <w:r>
        <w:rPr>
          <w:rFonts w:cs="Arial"/>
        </w:rPr>
        <w:t>Delay in providing the goods and supplies.</w:t>
      </w:r>
    </w:p>
    <w:p w14:paraId="4ACCDB15" w14:textId="77777777" w:rsidR="00C538A5" w:rsidRDefault="00C538A5" w:rsidP="00C538A5">
      <w:pPr>
        <w:rPr>
          <w:rFonts w:cs="Arial"/>
        </w:rPr>
      </w:pPr>
    </w:p>
    <w:p w14:paraId="2FFDA459" w14:textId="77777777" w:rsidR="00C538A5" w:rsidRDefault="00C538A5" w:rsidP="00C538A5">
      <w:pPr>
        <w:rPr>
          <w:rFonts w:cs="Arial"/>
        </w:rPr>
      </w:pPr>
      <w:r>
        <w:rPr>
          <w:rFonts w:cs="Arial"/>
        </w:rPr>
        <w:t>The contract is made up of the following documents, in order of precedence:</w:t>
      </w:r>
    </w:p>
    <w:p w14:paraId="3096BD81" w14:textId="77777777" w:rsidR="00C538A5" w:rsidRDefault="00C538A5" w:rsidP="00C538A5">
      <w:pPr>
        <w:numPr>
          <w:ilvl w:val="0"/>
          <w:numId w:val="8"/>
        </w:numPr>
        <w:suppressAutoHyphens/>
        <w:jc w:val="both"/>
        <w:rPr>
          <w:rFonts w:cs="Arial"/>
        </w:rPr>
      </w:pPr>
      <w:r>
        <w:rPr>
          <w:rFonts w:cs="Arial"/>
        </w:rPr>
        <w:t>The present contract</w:t>
      </w:r>
    </w:p>
    <w:p w14:paraId="21F0C92B" w14:textId="77777777" w:rsidR="00C538A5" w:rsidRDefault="00C538A5" w:rsidP="00C538A5">
      <w:pPr>
        <w:numPr>
          <w:ilvl w:val="0"/>
          <w:numId w:val="8"/>
        </w:numPr>
        <w:suppressAutoHyphens/>
        <w:jc w:val="both"/>
        <w:rPr>
          <w:rFonts w:cs="Arial"/>
        </w:rPr>
      </w:pPr>
      <w:r>
        <w:rPr>
          <w:rFonts w:cs="Arial"/>
        </w:rPr>
        <w:t>The appendixes to the present contract</w:t>
      </w:r>
    </w:p>
    <w:p w14:paraId="2D623F27" w14:textId="77777777" w:rsidR="00C538A5" w:rsidRDefault="00C538A5" w:rsidP="00C538A5">
      <w:pPr>
        <w:pBdr>
          <w:bottom w:val="single" w:sz="4" w:space="1" w:color="000000"/>
        </w:pBdr>
        <w:rPr>
          <w:rFonts w:cs="Arial"/>
        </w:rPr>
      </w:pPr>
    </w:p>
    <w:p w14:paraId="2D1D8E6A" w14:textId="77777777" w:rsidR="00C538A5" w:rsidRDefault="00C538A5" w:rsidP="00C538A5">
      <w:pPr>
        <w:pBdr>
          <w:bottom w:val="single" w:sz="4" w:space="1" w:color="000000"/>
        </w:pBdr>
        <w:rPr>
          <w:rFonts w:cs="Arial"/>
        </w:rPr>
      </w:pPr>
      <w:r>
        <w:rPr>
          <w:rFonts w:cs="Arial"/>
        </w:rPr>
        <w:t>This Agreement constitutes the entire agreement between the Supplier and JAFRA and supersedes all prior agreements or arrangements regarding the subject matter hereof. This Agreement shall not be modified or amended without specific written agreement to that effect, signed by both parties. No oral statement of any person whomsoever shall, in any manner or degree, modify or otherwise affect the terms and provisions of this Agreement.</w:t>
      </w:r>
    </w:p>
    <w:p w14:paraId="61ED4AC7" w14:textId="77777777" w:rsidR="00C538A5" w:rsidRDefault="00C538A5" w:rsidP="00C538A5">
      <w:pPr>
        <w:pBdr>
          <w:bottom w:val="single" w:sz="4" w:space="1" w:color="000000"/>
        </w:pBdr>
        <w:rPr>
          <w:rFonts w:cs="Arial"/>
        </w:rPr>
      </w:pPr>
    </w:p>
    <w:p w14:paraId="675A9F10" w14:textId="77777777" w:rsidR="00C538A5" w:rsidRDefault="00C538A5" w:rsidP="00C538A5">
      <w:pPr>
        <w:pBdr>
          <w:bottom w:val="single" w:sz="4" w:space="1" w:color="000000"/>
        </w:pBdr>
        <w:rPr>
          <w:rFonts w:cs="Arial"/>
          <w:sz w:val="12"/>
        </w:rPr>
      </w:pPr>
    </w:p>
    <w:p w14:paraId="1A9522CC" w14:textId="77777777" w:rsidR="00C538A5" w:rsidRDefault="00C538A5" w:rsidP="00C538A5">
      <w:pPr>
        <w:pBdr>
          <w:bottom w:val="single" w:sz="4" w:space="1" w:color="000000"/>
        </w:pBdr>
        <w:rPr>
          <w:rFonts w:cs="Arial"/>
          <w:sz w:val="24"/>
        </w:rPr>
      </w:pPr>
    </w:p>
    <w:p w14:paraId="6664BADB" w14:textId="77777777" w:rsidR="00C538A5" w:rsidRDefault="00C538A5" w:rsidP="00C538A5">
      <w:pPr>
        <w:rPr>
          <w:rFonts w:cs="Arial"/>
        </w:rPr>
      </w:pPr>
      <w:r>
        <w:rPr>
          <w:rFonts w:cs="Arial"/>
        </w:rPr>
        <w:t>Done in English, in Beirut in two originals, one original being for JAFRA and one original being for the Supplier.</w:t>
      </w:r>
    </w:p>
    <w:p w14:paraId="41616017" w14:textId="77777777" w:rsidR="00C538A5" w:rsidRDefault="00C538A5" w:rsidP="00C538A5">
      <w:pPr>
        <w:pBdr>
          <w:top w:val="single" w:sz="4" w:space="1" w:color="000000"/>
        </w:pBdr>
        <w:rPr>
          <w:rFonts w:cs="Arial"/>
          <w:sz w:val="12"/>
        </w:rPr>
      </w:pPr>
    </w:p>
    <w:p w14:paraId="4FB027D9" w14:textId="77777777" w:rsidR="00C538A5" w:rsidRDefault="00C538A5" w:rsidP="00C538A5">
      <w:pPr>
        <w:rPr>
          <w:rFonts w:cs="Arial"/>
          <w:sz w:val="24"/>
        </w:rPr>
      </w:pPr>
    </w:p>
    <w:tbl>
      <w:tblPr>
        <w:tblW w:w="0" w:type="auto"/>
        <w:jc w:val="center"/>
        <w:tblLayout w:type="fixed"/>
        <w:tblLook w:val="04A0" w:firstRow="1" w:lastRow="0" w:firstColumn="1" w:lastColumn="0" w:noHBand="0" w:noVBand="1"/>
      </w:tblPr>
      <w:tblGrid>
        <w:gridCol w:w="3241"/>
        <w:gridCol w:w="3079"/>
      </w:tblGrid>
      <w:tr w:rsidR="00C538A5" w14:paraId="0D10FCD2" w14:textId="77777777" w:rsidTr="00471C9A">
        <w:trPr>
          <w:jc w:val="center"/>
        </w:trPr>
        <w:tc>
          <w:tcPr>
            <w:tcW w:w="3241" w:type="dxa"/>
            <w:tcBorders>
              <w:top w:val="single" w:sz="4" w:space="0" w:color="000000"/>
              <w:left w:val="single" w:sz="4" w:space="0" w:color="000000"/>
              <w:bottom w:val="single" w:sz="4" w:space="0" w:color="000000"/>
              <w:right w:val="nil"/>
            </w:tcBorders>
            <w:hideMark/>
          </w:tcPr>
          <w:p w14:paraId="33F59356" w14:textId="77777777" w:rsidR="00C538A5" w:rsidRDefault="00C538A5" w:rsidP="00471C9A">
            <w:pPr>
              <w:snapToGrid w:val="0"/>
              <w:jc w:val="center"/>
              <w:rPr>
                <w:rFonts w:cs="Arial"/>
                <w:b/>
                <w:lang w:val="fr-FR"/>
              </w:rPr>
            </w:pPr>
            <w:r>
              <w:rPr>
                <w:rFonts w:cs="Arial"/>
                <w:b/>
                <w:lang w:val="fr-FR"/>
              </w:rPr>
              <w:t xml:space="preserve">JAFRA </w:t>
            </w:r>
            <w:proofErr w:type="spellStart"/>
            <w:proofErr w:type="gramStart"/>
            <w:r>
              <w:rPr>
                <w:rFonts w:cs="Arial"/>
                <w:b/>
                <w:lang w:val="fr-FR"/>
              </w:rPr>
              <w:t>Representative</w:t>
            </w:r>
            <w:proofErr w:type="spellEnd"/>
            <w:r>
              <w:rPr>
                <w:rFonts w:cs="Arial"/>
                <w:b/>
                <w:lang w:val="fr-FR"/>
              </w:rPr>
              <w:t>:</w:t>
            </w:r>
            <w:proofErr w:type="gramEnd"/>
          </w:p>
        </w:tc>
        <w:tc>
          <w:tcPr>
            <w:tcW w:w="3079" w:type="dxa"/>
            <w:tcBorders>
              <w:top w:val="single" w:sz="4" w:space="0" w:color="000000"/>
              <w:left w:val="single" w:sz="4" w:space="0" w:color="000000"/>
              <w:bottom w:val="single" w:sz="4" w:space="0" w:color="000000"/>
              <w:right w:val="single" w:sz="4" w:space="0" w:color="000000"/>
            </w:tcBorders>
            <w:hideMark/>
          </w:tcPr>
          <w:p w14:paraId="6F222C78" w14:textId="77777777" w:rsidR="00C538A5" w:rsidRDefault="00C538A5" w:rsidP="00471C9A">
            <w:pPr>
              <w:snapToGrid w:val="0"/>
              <w:jc w:val="center"/>
              <w:rPr>
                <w:rFonts w:cs="Arial"/>
                <w:b/>
                <w:lang w:val="en-US"/>
              </w:rPr>
            </w:pPr>
            <w:r>
              <w:rPr>
                <w:rFonts w:cs="Arial"/>
                <w:b/>
              </w:rPr>
              <w:t>The Supplier:</w:t>
            </w:r>
          </w:p>
        </w:tc>
      </w:tr>
      <w:tr w:rsidR="00C538A5" w14:paraId="48477B39" w14:textId="77777777" w:rsidTr="00471C9A">
        <w:trPr>
          <w:trHeight w:val="2312"/>
          <w:jc w:val="center"/>
        </w:trPr>
        <w:tc>
          <w:tcPr>
            <w:tcW w:w="3241" w:type="dxa"/>
            <w:tcBorders>
              <w:top w:val="single" w:sz="4" w:space="0" w:color="000000"/>
              <w:left w:val="single" w:sz="4" w:space="0" w:color="000000"/>
              <w:bottom w:val="single" w:sz="4" w:space="0" w:color="000000"/>
              <w:right w:val="nil"/>
            </w:tcBorders>
          </w:tcPr>
          <w:p w14:paraId="5FBFB644" w14:textId="77777777" w:rsidR="00C538A5" w:rsidRDefault="00C538A5" w:rsidP="00471C9A">
            <w:pPr>
              <w:snapToGrid w:val="0"/>
              <w:rPr>
                <w:rFonts w:cs="Arial"/>
              </w:rPr>
            </w:pPr>
            <w:r>
              <w:rPr>
                <w:rFonts w:cs="Arial"/>
              </w:rPr>
              <w:t>Name:</w:t>
            </w:r>
          </w:p>
          <w:p w14:paraId="58C02E76" w14:textId="77777777" w:rsidR="00C538A5" w:rsidRDefault="00C538A5" w:rsidP="00471C9A">
            <w:pPr>
              <w:rPr>
                <w:rFonts w:cs="Arial"/>
              </w:rPr>
            </w:pPr>
          </w:p>
          <w:p w14:paraId="5FC343F3" w14:textId="77777777" w:rsidR="00C538A5" w:rsidRDefault="00C538A5" w:rsidP="00471C9A">
            <w:pPr>
              <w:rPr>
                <w:rFonts w:cs="Arial"/>
              </w:rPr>
            </w:pPr>
            <w:r>
              <w:rPr>
                <w:rFonts w:cs="Arial"/>
              </w:rPr>
              <w:t>Date:</w:t>
            </w:r>
          </w:p>
          <w:p w14:paraId="6112AE5F" w14:textId="77777777" w:rsidR="00C538A5" w:rsidRDefault="00C538A5" w:rsidP="00471C9A">
            <w:pPr>
              <w:rPr>
                <w:rFonts w:cs="Arial"/>
              </w:rPr>
            </w:pPr>
          </w:p>
          <w:p w14:paraId="24B85E56" w14:textId="77777777" w:rsidR="00C538A5" w:rsidRDefault="00C538A5" w:rsidP="00471C9A">
            <w:pPr>
              <w:rPr>
                <w:rFonts w:cs="Arial"/>
              </w:rPr>
            </w:pPr>
            <w:r>
              <w:rPr>
                <w:rFonts w:cs="Arial"/>
              </w:rPr>
              <w:t>Signature:</w:t>
            </w:r>
          </w:p>
          <w:p w14:paraId="5007CB54" w14:textId="77777777" w:rsidR="00C538A5" w:rsidRDefault="00C538A5" w:rsidP="00471C9A">
            <w:pPr>
              <w:rPr>
                <w:rFonts w:cs="Arial"/>
              </w:rPr>
            </w:pPr>
          </w:p>
          <w:p w14:paraId="5610374C" w14:textId="77777777" w:rsidR="00C538A5" w:rsidRDefault="00C538A5" w:rsidP="00471C9A">
            <w:pPr>
              <w:rPr>
                <w:rFonts w:cs="Arial"/>
              </w:rPr>
            </w:pPr>
            <w:r>
              <w:rPr>
                <w:rFonts w:cs="Arial"/>
              </w:rPr>
              <w:t>Stamp:</w:t>
            </w:r>
          </w:p>
        </w:tc>
        <w:tc>
          <w:tcPr>
            <w:tcW w:w="3079" w:type="dxa"/>
            <w:tcBorders>
              <w:top w:val="single" w:sz="4" w:space="0" w:color="000000"/>
              <w:left w:val="single" w:sz="4" w:space="0" w:color="000000"/>
              <w:bottom w:val="single" w:sz="4" w:space="0" w:color="000000"/>
              <w:right w:val="single" w:sz="4" w:space="0" w:color="000000"/>
            </w:tcBorders>
          </w:tcPr>
          <w:p w14:paraId="47263A06" w14:textId="77777777" w:rsidR="00C538A5" w:rsidRDefault="00C538A5" w:rsidP="00471C9A">
            <w:pPr>
              <w:snapToGrid w:val="0"/>
              <w:rPr>
                <w:rFonts w:cs="Arial"/>
              </w:rPr>
            </w:pPr>
            <w:r>
              <w:rPr>
                <w:rFonts w:cs="Arial"/>
              </w:rPr>
              <w:t xml:space="preserve">Name: </w:t>
            </w:r>
          </w:p>
          <w:p w14:paraId="208CC2BC" w14:textId="77777777" w:rsidR="00C538A5" w:rsidRDefault="00C538A5" w:rsidP="00471C9A">
            <w:pPr>
              <w:rPr>
                <w:rFonts w:cs="Arial"/>
              </w:rPr>
            </w:pPr>
          </w:p>
          <w:p w14:paraId="531775DF" w14:textId="77777777" w:rsidR="00C538A5" w:rsidRDefault="00C538A5" w:rsidP="00471C9A">
            <w:pPr>
              <w:rPr>
                <w:rFonts w:cs="Arial"/>
              </w:rPr>
            </w:pPr>
            <w:r>
              <w:rPr>
                <w:rFonts w:cs="Arial"/>
              </w:rPr>
              <w:t>Date:</w:t>
            </w:r>
          </w:p>
          <w:p w14:paraId="4611C21B" w14:textId="77777777" w:rsidR="00C538A5" w:rsidRDefault="00C538A5" w:rsidP="00471C9A">
            <w:pPr>
              <w:rPr>
                <w:rFonts w:cs="Arial"/>
              </w:rPr>
            </w:pPr>
          </w:p>
          <w:p w14:paraId="32505456" w14:textId="77777777" w:rsidR="00C538A5" w:rsidRDefault="00C538A5" w:rsidP="00471C9A">
            <w:pPr>
              <w:rPr>
                <w:rFonts w:cs="Arial"/>
              </w:rPr>
            </w:pPr>
            <w:r>
              <w:rPr>
                <w:rFonts w:cs="Arial"/>
              </w:rPr>
              <w:t>Signature:</w:t>
            </w:r>
          </w:p>
          <w:p w14:paraId="4EC02881" w14:textId="77777777" w:rsidR="00C538A5" w:rsidRDefault="00C538A5" w:rsidP="00471C9A">
            <w:pPr>
              <w:rPr>
                <w:rFonts w:cs="Arial"/>
              </w:rPr>
            </w:pPr>
          </w:p>
          <w:p w14:paraId="3CDEBEB8" w14:textId="77777777" w:rsidR="00C538A5" w:rsidRDefault="00C538A5" w:rsidP="00471C9A">
            <w:pPr>
              <w:rPr>
                <w:rFonts w:cs="Arial"/>
              </w:rPr>
            </w:pPr>
            <w:r>
              <w:rPr>
                <w:rFonts w:cs="Arial"/>
              </w:rPr>
              <w:t>Stamp:</w:t>
            </w:r>
          </w:p>
        </w:tc>
      </w:tr>
    </w:tbl>
    <w:p w14:paraId="794F2680" w14:textId="77777777" w:rsidR="00C538A5" w:rsidRDefault="00C538A5" w:rsidP="00C538A5">
      <w:pPr>
        <w:pStyle w:val="Caption"/>
        <w:rPr>
          <w:rFonts w:ascii="Arial" w:hAnsi="Arial" w:cs="Arial"/>
        </w:rPr>
      </w:pPr>
    </w:p>
    <w:p w14:paraId="6C84F2CF" w14:textId="77777777" w:rsidR="00C538A5" w:rsidRDefault="00C538A5" w:rsidP="00C538A5">
      <w:pPr>
        <w:pStyle w:val="Caption"/>
        <w:rPr>
          <w:rFonts w:ascii="Arial" w:hAnsi="Arial" w:cs="Arial"/>
          <w:b/>
          <w:bCs/>
          <w:sz w:val="24"/>
        </w:rPr>
      </w:pPr>
      <w:r>
        <w:rPr>
          <w:rFonts w:ascii="Arial" w:hAnsi="Arial" w:cs="Arial"/>
          <w:b/>
          <w:bCs/>
          <w:sz w:val="24"/>
        </w:rPr>
        <w:t>Note: The representatives must endorse all the pages of the contract. Initials of the representatives are sufficient.</w:t>
      </w:r>
    </w:p>
    <w:p w14:paraId="4363E835" w14:textId="77777777" w:rsidR="00C538A5" w:rsidRPr="004A1DD3" w:rsidRDefault="00C538A5" w:rsidP="00C538A5">
      <w:pPr>
        <w:pStyle w:val="Heading1"/>
        <w:pBdr>
          <w:top w:val="single" w:sz="4" w:space="1" w:color="000000"/>
          <w:bottom w:val="single" w:sz="4" w:space="1" w:color="000000"/>
        </w:pBdr>
        <w:suppressAutoHyphens/>
        <w:spacing w:before="0"/>
        <w:ind w:left="432"/>
        <w:rPr>
          <w:rFonts w:ascii="Arial" w:hAnsi="Arial" w:cs="Arial"/>
          <w:sz w:val="96"/>
          <w:szCs w:val="96"/>
          <w:lang w:val="en-US"/>
        </w:rPr>
      </w:pPr>
      <w:r w:rsidRPr="004A1DD3">
        <w:rPr>
          <w:rFonts w:ascii="Arial" w:hAnsi="Arial"/>
          <w:sz w:val="96"/>
          <w:szCs w:val="96"/>
          <w:lang w:val="en-US"/>
        </w:rPr>
        <w:t>ANNEXES</w:t>
      </w:r>
    </w:p>
    <w:p w14:paraId="6AD02094" w14:textId="77777777" w:rsidR="00C538A5" w:rsidRDefault="00C538A5" w:rsidP="00C538A5">
      <w:pPr>
        <w:rPr>
          <w:rFonts w:ascii="Arial" w:hAnsi="Arial" w:cs="Arial"/>
          <w:sz w:val="24"/>
          <w:szCs w:val="24"/>
          <w:lang w:val="en-US"/>
        </w:rPr>
      </w:pPr>
    </w:p>
    <w:p w14:paraId="4D7EBA1D" w14:textId="77777777" w:rsidR="00C538A5" w:rsidRDefault="00C538A5" w:rsidP="00C538A5">
      <w:pPr>
        <w:ind w:left="2340" w:hanging="900"/>
        <w:rPr>
          <w:rFonts w:cs="Arial"/>
        </w:rPr>
      </w:pPr>
      <w:r>
        <w:rPr>
          <w:rFonts w:cs="Arial"/>
          <w:u w:val="single"/>
        </w:rPr>
        <w:t>Annex 1</w:t>
      </w:r>
      <w:r>
        <w:rPr>
          <w:rFonts w:cs="Arial"/>
        </w:rPr>
        <w:t>: Detailed Pricing Matrix – not included in this draft</w:t>
      </w:r>
    </w:p>
    <w:p w14:paraId="11B6B731" w14:textId="77777777" w:rsidR="00C538A5" w:rsidRDefault="00C538A5" w:rsidP="00C538A5">
      <w:pPr>
        <w:rPr>
          <w:rFonts w:cs="Arial"/>
        </w:rPr>
      </w:pPr>
      <w:r>
        <w:rPr>
          <w:rFonts w:cs="Arial"/>
        </w:rPr>
        <w:br w:type="page"/>
      </w:r>
    </w:p>
    <w:p w14:paraId="299E7F4F" w14:textId="77777777" w:rsidR="00C538A5" w:rsidRDefault="00C538A5" w:rsidP="00C538A5">
      <w:pPr>
        <w:ind w:left="2340" w:hanging="900"/>
        <w:rPr>
          <w:rFonts w:cs="Arial"/>
        </w:rPr>
      </w:pPr>
    </w:p>
    <w:p w14:paraId="4CF93021" w14:textId="22AC94DA" w:rsidR="00C538A5" w:rsidRPr="0017333D" w:rsidRDefault="00C538A5" w:rsidP="000B5C61">
      <w:pPr>
        <w:shd w:val="clear" w:color="auto" w:fill="AEAAAA" w:themeFill="background2" w:themeFillShade="BF"/>
        <w:jc w:val="center"/>
        <w:rPr>
          <w:rFonts w:asciiTheme="minorBidi" w:hAnsiTheme="minorBidi" w:cstheme="minorBidi"/>
          <w:b/>
          <w:bCs/>
          <w:sz w:val="32"/>
          <w:szCs w:val="32"/>
        </w:rPr>
      </w:pPr>
      <w:r w:rsidRPr="0017333D">
        <w:rPr>
          <w:rFonts w:asciiTheme="minorBidi" w:hAnsiTheme="minorBidi" w:cstheme="minorBidi"/>
          <w:b/>
          <w:bCs/>
          <w:sz w:val="32"/>
          <w:szCs w:val="32"/>
        </w:rPr>
        <w:t xml:space="preserve">ANNEX </w:t>
      </w:r>
      <w:r w:rsidR="000B5C61">
        <w:rPr>
          <w:rFonts w:asciiTheme="minorBidi" w:hAnsiTheme="minorBidi" w:cstheme="minorBidi"/>
          <w:b/>
          <w:bCs/>
          <w:sz w:val="32"/>
          <w:szCs w:val="32"/>
        </w:rPr>
        <w:t>2</w:t>
      </w:r>
      <w:r w:rsidRPr="0017333D">
        <w:rPr>
          <w:rFonts w:asciiTheme="minorBidi" w:hAnsiTheme="minorBidi" w:cstheme="minorBidi"/>
          <w:b/>
          <w:bCs/>
          <w:sz w:val="32"/>
          <w:szCs w:val="32"/>
        </w:rPr>
        <w:t xml:space="preserve"> – PO TEMPLATE</w:t>
      </w:r>
    </w:p>
    <w:p w14:paraId="0EB84259" w14:textId="77777777" w:rsidR="00C538A5" w:rsidRPr="0017333D" w:rsidRDefault="00C538A5" w:rsidP="00C538A5">
      <w:pPr>
        <w:jc w:val="center"/>
        <w:rPr>
          <w:rFonts w:asciiTheme="minorBidi" w:hAnsiTheme="minorBidi" w:cstheme="minorBidi"/>
          <w:b/>
          <w:bCs/>
          <w:sz w:val="32"/>
          <w:szCs w:val="32"/>
        </w:rPr>
      </w:pPr>
    </w:p>
    <w:p w14:paraId="4DD61A70" w14:textId="72E50555" w:rsidR="00C538A5" w:rsidRDefault="00164507" w:rsidP="00C538A5">
      <w:pPr>
        <w:rPr>
          <w:rFonts w:asciiTheme="minorBidi" w:hAnsiTheme="minorBidi" w:cstheme="minorBidi"/>
          <w:b/>
          <w:bCs/>
          <w:sz w:val="32"/>
          <w:szCs w:val="32"/>
        </w:rPr>
      </w:pPr>
      <w:r>
        <w:rPr>
          <w:rFonts w:asciiTheme="minorBidi" w:hAnsiTheme="minorBidi" w:cstheme="minorBidi"/>
          <w:b/>
          <w:bCs/>
          <w:noProof/>
          <w:sz w:val="32"/>
          <w:szCs w:val="32"/>
          <w14:ligatures w14:val="standardContextual"/>
        </w:rPr>
        <w:drawing>
          <wp:inline distT="0" distB="0" distL="0" distR="0" wp14:anchorId="570A762E" wp14:editId="6F162784">
            <wp:extent cx="6007100" cy="7270750"/>
            <wp:effectExtent l="0" t="0" r="0" b="6350"/>
            <wp:docPr id="54698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984" name="Picture 546984"/>
                    <pic:cNvPicPr/>
                  </pic:nvPicPr>
                  <pic:blipFill>
                    <a:blip r:embed="rId7">
                      <a:extLst>
                        <a:ext uri="{28A0092B-C50C-407E-A947-70E740481C1C}">
                          <a14:useLocalDpi xmlns:a14="http://schemas.microsoft.com/office/drawing/2010/main" val="0"/>
                        </a:ext>
                      </a:extLst>
                    </a:blip>
                    <a:stretch>
                      <a:fillRect/>
                    </a:stretch>
                  </pic:blipFill>
                  <pic:spPr>
                    <a:xfrm>
                      <a:off x="0" y="0"/>
                      <a:ext cx="6007412" cy="7271128"/>
                    </a:xfrm>
                    <a:prstGeom prst="rect">
                      <a:avLst/>
                    </a:prstGeom>
                  </pic:spPr>
                </pic:pic>
              </a:graphicData>
            </a:graphic>
          </wp:inline>
        </w:drawing>
      </w:r>
      <w:r w:rsidR="00C538A5">
        <w:rPr>
          <w:rFonts w:asciiTheme="minorBidi" w:hAnsiTheme="minorBidi" w:cstheme="minorBidi"/>
          <w:b/>
          <w:bCs/>
          <w:sz w:val="32"/>
          <w:szCs w:val="32"/>
        </w:rPr>
        <w:br w:type="page"/>
      </w:r>
    </w:p>
    <w:p w14:paraId="29C106D1" w14:textId="49CC3EF1" w:rsidR="00C538A5" w:rsidRDefault="00C538A5" w:rsidP="00C538A5">
      <w:pPr>
        <w:shd w:val="clear" w:color="auto" w:fill="AEAAAA" w:themeFill="background2" w:themeFillShade="BF"/>
        <w:jc w:val="center"/>
        <w:rPr>
          <w:rFonts w:asciiTheme="minorBidi" w:hAnsiTheme="minorBidi" w:cstheme="minorBidi"/>
          <w:b/>
          <w:bCs/>
          <w:sz w:val="32"/>
          <w:szCs w:val="32"/>
        </w:rPr>
      </w:pPr>
      <w:r w:rsidRPr="0017333D">
        <w:rPr>
          <w:rFonts w:asciiTheme="minorBidi" w:hAnsiTheme="minorBidi" w:cstheme="minorBidi"/>
          <w:b/>
          <w:bCs/>
          <w:sz w:val="32"/>
          <w:szCs w:val="32"/>
        </w:rPr>
        <w:lastRenderedPageBreak/>
        <w:t xml:space="preserve">ANNEX </w:t>
      </w:r>
      <w:r w:rsidR="000B5C61">
        <w:rPr>
          <w:rFonts w:asciiTheme="minorBidi" w:hAnsiTheme="minorBidi" w:cstheme="minorBidi"/>
          <w:b/>
          <w:bCs/>
          <w:sz w:val="32"/>
          <w:szCs w:val="32"/>
        </w:rPr>
        <w:t>3</w:t>
      </w:r>
      <w:r w:rsidRPr="0017333D">
        <w:rPr>
          <w:rFonts w:asciiTheme="minorBidi" w:hAnsiTheme="minorBidi" w:cstheme="minorBidi"/>
          <w:b/>
          <w:bCs/>
          <w:sz w:val="32"/>
          <w:szCs w:val="32"/>
        </w:rPr>
        <w:t xml:space="preserve"> – GRN TEMPLATE</w:t>
      </w:r>
    </w:p>
    <w:p w14:paraId="6D2F4861" w14:textId="79B67642" w:rsidR="00C538A5" w:rsidRPr="001D0D7F" w:rsidRDefault="00C538A5" w:rsidP="00C538A5">
      <w:pPr>
        <w:pStyle w:val="BodyText2"/>
        <w:tabs>
          <w:tab w:val="clear" w:pos="567"/>
          <w:tab w:val="left" w:pos="630"/>
        </w:tabs>
        <w:spacing w:after="120"/>
        <w:rPr>
          <w:rFonts w:ascii="Arial" w:hAnsi="Arial" w:cs="Arial"/>
          <w:sz w:val="20"/>
          <w:lang w:val="en-US"/>
        </w:rPr>
      </w:pPr>
    </w:p>
    <w:p w14:paraId="0298C971" w14:textId="43E8BB99" w:rsidR="00742726" w:rsidRPr="00164507" w:rsidRDefault="00164507" w:rsidP="00164507">
      <w:pPr>
        <w:pStyle w:val="BodyText2"/>
        <w:tabs>
          <w:tab w:val="clear" w:pos="567"/>
          <w:tab w:val="left" w:pos="630"/>
        </w:tabs>
        <w:spacing w:after="120"/>
        <w:rPr>
          <w:rFonts w:ascii="Arial" w:hAnsi="Arial" w:cs="Arial"/>
          <w:sz w:val="20"/>
          <w:lang w:val="en-US"/>
        </w:rPr>
      </w:pPr>
      <w:r>
        <w:rPr>
          <w:rFonts w:ascii="Arial" w:hAnsi="Arial" w:cs="Arial"/>
          <w:noProof/>
          <w:sz w:val="20"/>
          <w:lang w:val="en-US"/>
          <w14:ligatures w14:val="standardContextual"/>
        </w:rPr>
        <w:drawing>
          <wp:inline distT="0" distB="0" distL="0" distR="0" wp14:anchorId="5A59AF09" wp14:editId="1DC088D3">
            <wp:extent cx="5943600" cy="7691755"/>
            <wp:effectExtent l="0" t="0" r="0" b="4445"/>
            <wp:docPr id="149336337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3363377" name="Picture 1493363377"/>
                    <pic:cNvPicPr/>
                  </pic:nvPicPr>
                  <pic:blipFill>
                    <a:blip r:embed="rId8">
                      <a:extLst>
                        <a:ext uri="{28A0092B-C50C-407E-A947-70E740481C1C}">
                          <a14:useLocalDpi xmlns:a14="http://schemas.microsoft.com/office/drawing/2010/main" val="0"/>
                        </a:ext>
                      </a:extLst>
                    </a:blip>
                    <a:stretch>
                      <a:fillRect/>
                    </a:stretch>
                  </pic:blipFill>
                  <pic:spPr>
                    <a:xfrm>
                      <a:off x="0" y="0"/>
                      <a:ext cx="5943600" cy="7691755"/>
                    </a:xfrm>
                    <a:prstGeom prst="rect">
                      <a:avLst/>
                    </a:prstGeom>
                  </pic:spPr>
                </pic:pic>
              </a:graphicData>
            </a:graphic>
          </wp:inline>
        </w:drawing>
      </w:r>
    </w:p>
    <w:sectPr w:rsidR="00742726" w:rsidRPr="00164507">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671DC4" w14:textId="77777777" w:rsidR="00F549A7" w:rsidRDefault="00F549A7" w:rsidP="00F45D00">
      <w:r>
        <w:separator/>
      </w:r>
    </w:p>
  </w:endnote>
  <w:endnote w:type="continuationSeparator" w:id="0">
    <w:p w14:paraId="03DEA3DA" w14:textId="77777777" w:rsidR="00F549A7" w:rsidRDefault="00F549A7" w:rsidP="00F45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FD720C" w14:textId="77777777" w:rsidR="00721B0C" w:rsidRDefault="00721B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1E2231" w14:textId="77777777" w:rsidR="00721B0C" w:rsidRDefault="00721B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C8D2A7" w14:textId="77777777" w:rsidR="00721B0C" w:rsidRDefault="00721B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06A519" w14:textId="77777777" w:rsidR="00F549A7" w:rsidRDefault="00F549A7" w:rsidP="00F45D00">
      <w:r>
        <w:separator/>
      </w:r>
    </w:p>
  </w:footnote>
  <w:footnote w:type="continuationSeparator" w:id="0">
    <w:p w14:paraId="5364EB27" w14:textId="77777777" w:rsidR="00F549A7" w:rsidRDefault="00F549A7" w:rsidP="00F45D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47BEC8" w14:textId="09F92483" w:rsidR="00721B0C" w:rsidRDefault="00721B0C">
    <w:pPr>
      <w:pStyle w:val="Header"/>
    </w:pPr>
    <w:r>
      <w:rPr>
        <w:noProof/>
      </w:rPr>
      <w:pict w14:anchorId="4F339C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2016438" o:spid="_x0000_s2050" type="#_x0000_t136" style="position:absolute;margin-left:0;margin-top:0;width:471.3pt;height:188.5pt;rotation:315;z-index:-251651072;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0E6163" w14:textId="226F869D" w:rsidR="00A15A8D" w:rsidRPr="00F91130" w:rsidRDefault="00721B0C" w:rsidP="00A15A8D">
    <w:pPr>
      <w:pStyle w:val="Header"/>
      <w:jc w:val="center"/>
      <w:rPr>
        <w:rFonts w:asciiTheme="minorBidi" w:hAnsiTheme="minorBidi" w:cstheme="minorBidi"/>
        <w:noProof/>
      </w:rPr>
    </w:pPr>
    <w:r>
      <w:rPr>
        <w:noProof/>
      </w:rPr>
      <w:pict w14:anchorId="3237D1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2016439" o:spid="_x0000_s2051" type="#_x0000_t136" style="position:absolute;left:0;text-align:left;margin-left:0;margin-top:0;width:471.3pt;height:188.5pt;rotation:315;z-index:-251649024;mso-position-horizontal:center;mso-position-horizontal-relative:margin;mso-position-vertical:center;mso-position-vertical-relative:margin" o:allowincell="f" fillcolor="silver" stroked="f">
          <v:fill opacity=".5"/>
          <v:textpath style="font-family:&quot;Times New Roman&quot;;font-size:1pt" string="DRAFT"/>
        </v:shape>
      </w:pict>
    </w:r>
    <w:r w:rsidR="00A15A8D">
      <w:rPr>
        <w:rFonts w:asciiTheme="minorBidi" w:hAnsiTheme="minorBidi" w:cstheme="minorBidi"/>
        <w:noProof/>
        <w:lang w:val="en-US" w:eastAsia="en-US"/>
      </w:rPr>
      <w:drawing>
        <wp:anchor distT="0" distB="0" distL="114300" distR="114300" simplePos="0" relativeHeight="251661312" behindDoc="1" locked="0" layoutInCell="1" allowOverlap="1" wp14:anchorId="72BAFE72" wp14:editId="496C5AC5">
          <wp:simplePos x="0" y="0"/>
          <wp:positionH relativeFrom="margin">
            <wp:posOffset>5924550</wp:posOffset>
          </wp:positionH>
          <wp:positionV relativeFrom="paragraph">
            <wp:posOffset>-297180</wp:posOffset>
          </wp:positionV>
          <wp:extent cx="563880" cy="563880"/>
          <wp:effectExtent l="0" t="0" r="7620" b="7620"/>
          <wp:wrapTight wrapText="bothSides">
            <wp:wrapPolygon edited="0">
              <wp:start x="0" y="0"/>
              <wp:lineTo x="0" y="21162"/>
              <wp:lineTo x="21162" y="21162"/>
              <wp:lineTo x="21162" y="0"/>
              <wp:lineTo x="0" y="0"/>
            </wp:wrapPolygon>
          </wp:wrapTight>
          <wp:docPr id="573972927" name="Picture 57397292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rotWithShape="1">
                  <a:blip r:embed="rId1">
                    <a:extLst>
                      <a:ext uri="{28A0092B-C50C-407E-A947-70E740481C1C}">
                        <a14:useLocalDpi xmlns:a14="http://schemas.microsoft.com/office/drawing/2010/main" val="0"/>
                      </a:ext>
                    </a:extLst>
                  </a:blip>
                  <a:srcRect l="24490" t="10969" r="26020" b="39541"/>
                  <a:stretch/>
                </pic:blipFill>
                <pic:spPr bwMode="auto">
                  <a:xfrm>
                    <a:off x="0" y="0"/>
                    <a:ext cx="563880" cy="5638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15A8D" w:rsidRPr="00F91130">
      <w:rPr>
        <w:rFonts w:asciiTheme="minorBidi" w:hAnsiTheme="minorBidi" w:cstheme="minorBidi"/>
      </w:rPr>
      <w:t>Tender Reference:</w:t>
    </w:r>
    <w:r w:rsidR="00A15A8D">
      <w:rPr>
        <w:rFonts w:asciiTheme="minorBidi" w:hAnsiTheme="minorBidi" w:cstheme="minorBidi"/>
      </w:rPr>
      <w:t xml:space="preserve"> [LBN-1010-020</w:t>
    </w:r>
    <w:r w:rsidR="005B3F45">
      <w:rPr>
        <w:rFonts w:asciiTheme="minorBidi" w:hAnsiTheme="minorBidi" w:cstheme="minorBidi"/>
      </w:rPr>
      <w:t>-1</w:t>
    </w:r>
    <w:r w:rsidR="00A15A8D">
      <w:rPr>
        <w:rFonts w:asciiTheme="minorBidi" w:hAnsiTheme="minorBidi" w:cstheme="minorBidi"/>
      </w:rPr>
      <w:t>]</w:t>
    </w:r>
  </w:p>
  <w:p w14:paraId="050CB390" w14:textId="7901D650" w:rsidR="00F45D00" w:rsidRDefault="00F45D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C5533C" w14:textId="3A275B0A" w:rsidR="00721B0C" w:rsidRDefault="00721B0C">
    <w:pPr>
      <w:pStyle w:val="Header"/>
    </w:pPr>
    <w:r>
      <w:rPr>
        <w:noProof/>
      </w:rPr>
      <w:pict w14:anchorId="016C7D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2016437" o:spid="_x0000_s2049" type="#_x0000_t136" style="position:absolute;margin-left:0;margin-top:0;width:471.3pt;height:188.5pt;rotation:315;z-index:-251653120;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8"/>
    <w:multiLevelType w:val="singleLevel"/>
    <w:tmpl w:val="00000008"/>
    <w:name w:val="WW8Num8"/>
    <w:lvl w:ilvl="0">
      <w:start w:val="1"/>
      <w:numFmt w:val="decimal"/>
      <w:lvlText w:val="%1."/>
      <w:lvlJc w:val="left"/>
      <w:pPr>
        <w:tabs>
          <w:tab w:val="num" w:pos="926"/>
        </w:tabs>
        <w:ind w:left="926" w:hanging="360"/>
      </w:pPr>
    </w:lvl>
  </w:abstractNum>
  <w:abstractNum w:abstractNumId="2" w15:restartNumberingAfterBreak="0">
    <w:nsid w:val="08AA228E"/>
    <w:multiLevelType w:val="multilevel"/>
    <w:tmpl w:val="572A3F54"/>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2BB122E"/>
    <w:multiLevelType w:val="multilevel"/>
    <w:tmpl w:val="5C7A1B40"/>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Symbol" w:hAnsi="Symbol"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4DBC66D1"/>
    <w:multiLevelType w:val="hybridMultilevel"/>
    <w:tmpl w:val="B47A3056"/>
    <w:lvl w:ilvl="0" w:tplc="0409000F">
      <w:start w:val="1"/>
      <w:numFmt w:val="decimal"/>
      <w:lvlText w:val="%1."/>
      <w:lvlJc w:val="left"/>
      <w:pPr>
        <w:ind w:left="720" w:hanging="360"/>
      </w:pPr>
    </w:lvl>
    <w:lvl w:ilvl="1" w:tplc="AD588814">
      <w:numFmt w:val="bullet"/>
      <w:lvlText w:val="-"/>
      <w:lvlJc w:val="left"/>
      <w:pPr>
        <w:ind w:left="1800" w:hanging="720"/>
      </w:pPr>
      <w:rPr>
        <w:rFonts w:ascii="Arial" w:eastAsia="Times New Roman" w:hAnsi="Arial" w:cs="Aria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5AF0757E"/>
    <w:multiLevelType w:val="multilevel"/>
    <w:tmpl w:val="67A23D02"/>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Symbol" w:hAnsi="Symbol"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71367A00"/>
    <w:multiLevelType w:val="hybridMultilevel"/>
    <w:tmpl w:val="2EBA1BF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1784749"/>
    <w:multiLevelType w:val="multilevel"/>
    <w:tmpl w:val="04B87952"/>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Symbol" w:hAnsi="Symbol"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5556962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15765599">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0483055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79788208">
    <w:abstractNumId w:val="6"/>
  </w:num>
  <w:num w:numId="5" w16cid:durableId="203105762">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00503176">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45517955">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70998766">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726"/>
    <w:rsid w:val="000B5C61"/>
    <w:rsid w:val="00143F6B"/>
    <w:rsid w:val="00164507"/>
    <w:rsid w:val="001A3904"/>
    <w:rsid w:val="00281939"/>
    <w:rsid w:val="003B69A6"/>
    <w:rsid w:val="004A1DD3"/>
    <w:rsid w:val="005B3F45"/>
    <w:rsid w:val="006F715F"/>
    <w:rsid w:val="00721B0C"/>
    <w:rsid w:val="00742726"/>
    <w:rsid w:val="008F6DDB"/>
    <w:rsid w:val="00A15A8D"/>
    <w:rsid w:val="00B065B2"/>
    <w:rsid w:val="00C05935"/>
    <w:rsid w:val="00C538A5"/>
    <w:rsid w:val="00F45D00"/>
    <w:rsid w:val="00F549A7"/>
    <w:rsid w:val="00F902F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FB391B6"/>
  <w15:chartTrackingRefBased/>
  <w15:docId w15:val="{1B348EB8-AB44-40CE-AFD6-B5E9F5F15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38A5"/>
    <w:pPr>
      <w:spacing w:after="0" w:line="240" w:lineRule="auto"/>
    </w:pPr>
    <w:rPr>
      <w:rFonts w:ascii="Times New Roman" w:eastAsia="Times New Roman" w:hAnsi="Times New Roman" w:cs="Times New Roman"/>
      <w:kern w:val="0"/>
      <w:sz w:val="20"/>
      <w:szCs w:val="20"/>
      <w:lang w:val="en-GB" w:eastAsia="en-GB"/>
      <w14:ligatures w14:val="none"/>
    </w:rPr>
  </w:style>
  <w:style w:type="paragraph" w:styleId="Heading1">
    <w:name w:val="heading 1"/>
    <w:basedOn w:val="Normal"/>
    <w:next w:val="Normal"/>
    <w:link w:val="Heading1Char"/>
    <w:qFormat/>
    <w:rsid w:val="00C538A5"/>
    <w:pPr>
      <w:keepNext/>
      <w:spacing w:before="240"/>
      <w:jc w:val="center"/>
      <w:outlineLvl w:val="0"/>
    </w:pPr>
    <w:rPr>
      <w:b/>
      <w:sz w:val="24"/>
      <w:lang w:val="fr-BE"/>
    </w:rPr>
  </w:style>
  <w:style w:type="paragraph" w:styleId="Heading2">
    <w:name w:val="heading 2"/>
    <w:basedOn w:val="Normal"/>
    <w:next w:val="Normal"/>
    <w:link w:val="Heading2Char"/>
    <w:qFormat/>
    <w:rsid w:val="00C538A5"/>
    <w:pPr>
      <w:keepNext/>
      <w:tabs>
        <w:tab w:val="left" w:pos="426"/>
      </w:tabs>
      <w:outlineLvl w:val="1"/>
    </w:pPr>
    <w:rPr>
      <w:sz w:val="24"/>
      <w:lang w:val="fr-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38A5"/>
    <w:rPr>
      <w:rFonts w:ascii="Times New Roman" w:eastAsia="Times New Roman" w:hAnsi="Times New Roman" w:cs="Times New Roman"/>
      <w:b/>
      <w:kern w:val="0"/>
      <w:sz w:val="24"/>
      <w:szCs w:val="20"/>
      <w:lang w:val="fr-BE" w:eastAsia="en-GB"/>
      <w14:ligatures w14:val="none"/>
    </w:rPr>
  </w:style>
  <w:style w:type="character" w:customStyle="1" w:styleId="Heading2Char">
    <w:name w:val="Heading 2 Char"/>
    <w:basedOn w:val="DefaultParagraphFont"/>
    <w:link w:val="Heading2"/>
    <w:rsid w:val="00C538A5"/>
    <w:rPr>
      <w:rFonts w:ascii="Times New Roman" w:eastAsia="Times New Roman" w:hAnsi="Times New Roman" w:cs="Times New Roman"/>
      <w:kern w:val="0"/>
      <w:sz w:val="24"/>
      <w:szCs w:val="20"/>
      <w:lang w:val="fr-BE" w:eastAsia="en-GB"/>
      <w14:ligatures w14:val="none"/>
    </w:rPr>
  </w:style>
  <w:style w:type="paragraph" w:styleId="BodyText2">
    <w:name w:val="Body Text 2"/>
    <w:basedOn w:val="Normal"/>
    <w:link w:val="BodyText2Char"/>
    <w:rsid w:val="00C538A5"/>
    <w:pPr>
      <w:tabs>
        <w:tab w:val="num" w:pos="567"/>
      </w:tabs>
      <w:jc w:val="both"/>
    </w:pPr>
    <w:rPr>
      <w:sz w:val="24"/>
    </w:rPr>
  </w:style>
  <w:style w:type="character" w:customStyle="1" w:styleId="BodyText2Char">
    <w:name w:val="Body Text 2 Char"/>
    <w:basedOn w:val="DefaultParagraphFont"/>
    <w:link w:val="BodyText2"/>
    <w:rsid w:val="00C538A5"/>
    <w:rPr>
      <w:rFonts w:ascii="Times New Roman" w:eastAsia="Times New Roman" w:hAnsi="Times New Roman" w:cs="Times New Roman"/>
      <w:kern w:val="0"/>
      <w:sz w:val="24"/>
      <w:szCs w:val="20"/>
      <w:lang w:val="en-GB" w:eastAsia="en-GB"/>
      <w14:ligatures w14:val="none"/>
    </w:rPr>
  </w:style>
  <w:style w:type="paragraph" w:styleId="ListParagraph">
    <w:name w:val="List Paragraph"/>
    <w:basedOn w:val="Normal"/>
    <w:uiPriority w:val="34"/>
    <w:qFormat/>
    <w:rsid w:val="00C538A5"/>
    <w:pPr>
      <w:ind w:left="720"/>
      <w:contextualSpacing/>
    </w:pPr>
  </w:style>
  <w:style w:type="paragraph" w:styleId="Caption">
    <w:name w:val="caption"/>
    <w:basedOn w:val="Normal"/>
    <w:next w:val="Normal"/>
    <w:semiHidden/>
    <w:unhideWhenUsed/>
    <w:qFormat/>
    <w:rsid w:val="00C538A5"/>
    <w:rPr>
      <w:rFonts w:ascii="Garamond" w:hAnsi="Garamond"/>
      <w:i/>
      <w:iCs/>
      <w:sz w:val="16"/>
      <w:szCs w:val="24"/>
      <w:lang w:eastAsia="en-US"/>
    </w:rPr>
  </w:style>
  <w:style w:type="paragraph" w:styleId="Header">
    <w:name w:val="header"/>
    <w:basedOn w:val="Normal"/>
    <w:link w:val="HeaderChar"/>
    <w:unhideWhenUsed/>
    <w:rsid w:val="00F45D00"/>
    <w:pPr>
      <w:tabs>
        <w:tab w:val="center" w:pos="4680"/>
        <w:tab w:val="right" w:pos="9360"/>
      </w:tabs>
    </w:pPr>
  </w:style>
  <w:style w:type="character" w:customStyle="1" w:styleId="HeaderChar">
    <w:name w:val="Header Char"/>
    <w:basedOn w:val="DefaultParagraphFont"/>
    <w:link w:val="Header"/>
    <w:rsid w:val="00F45D00"/>
    <w:rPr>
      <w:rFonts w:ascii="Times New Roman" w:eastAsia="Times New Roman" w:hAnsi="Times New Roman" w:cs="Times New Roman"/>
      <w:kern w:val="0"/>
      <w:sz w:val="20"/>
      <w:szCs w:val="20"/>
      <w:lang w:val="en-GB" w:eastAsia="en-GB"/>
      <w14:ligatures w14:val="none"/>
    </w:rPr>
  </w:style>
  <w:style w:type="paragraph" w:styleId="Footer">
    <w:name w:val="footer"/>
    <w:basedOn w:val="Normal"/>
    <w:link w:val="FooterChar"/>
    <w:uiPriority w:val="99"/>
    <w:unhideWhenUsed/>
    <w:rsid w:val="00F45D00"/>
    <w:pPr>
      <w:tabs>
        <w:tab w:val="center" w:pos="4680"/>
        <w:tab w:val="right" w:pos="9360"/>
      </w:tabs>
    </w:pPr>
  </w:style>
  <w:style w:type="character" w:customStyle="1" w:styleId="FooterChar">
    <w:name w:val="Footer Char"/>
    <w:basedOn w:val="DefaultParagraphFont"/>
    <w:link w:val="Footer"/>
    <w:uiPriority w:val="99"/>
    <w:rsid w:val="00F45D00"/>
    <w:rPr>
      <w:rFonts w:ascii="Times New Roman" w:eastAsia="Times New Roman" w:hAnsi="Times New Roman" w:cs="Times New Roman"/>
      <w:kern w:val="0"/>
      <w:sz w:val="20"/>
      <w:szCs w:val="20"/>
      <w:lang w:val="en-GB" w:eastAsia="en-GB"/>
      <w14:ligatures w14:val="none"/>
    </w:rPr>
  </w:style>
  <w:style w:type="paragraph" w:styleId="Revision">
    <w:name w:val="Revision"/>
    <w:hidden/>
    <w:uiPriority w:val="99"/>
    <w:semiHidden/>
    <w:rsid w:val="001A3904"/>
    <w:pPr>
      <w:spacing w:after="0" w:line="240" w:lineRule="auto"/>
    </w:pPr>
    <w:rPr>
      <w:rFonts w:ascii="Times New Roman" w:eastAsia="Times New Roman" w:hAnsi="Times New Roman" w:cs="Times New Roman"/>
      <w:kern w:val="0"/>
      <w:sz w:val="20"/>
      <w:szCs w:val="20"/>
      <w:lang w:val="en-GB"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959</Words>
  <Characters>5468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procuroff1.lb@jafrafoundation.org</dc:creator>
  <cp:keywords/>
  <dc:description/>
  <cp:lastModifiedBy>procuroff1.lb@jafrafoundation.org</cp:lastModifiedBy>
  <cp:revision>12</cp:revision>
  <dcterms:created xsi:type="dcterms:W3CDTF">2024-05-08T12:17:00Z</dcterms:created>
  <dcterms:modified xsi:type="dcterms:W3CDTF">2024-08-02T11:54:00Z</dcterms:modified>
</cp:coreProperties>
</file>